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98217" w14:textId="7844C680" w:rsidR="00CE4D07" w:rsidRDefault="0069187D" w:rsidP="0069187D">
      <w:pPr>
        <w:rPr>
          <w:rFonts w:cs="Times New Roman"/>
          <w:b/>
          <w:sz w:val="22"/>
        </w:rPr>
      </w:pPr>
      <w:r>
        <w:rPr>
          <w:rFonts w:cs="Times New Roman"/>
          <w:b/>
          <w:sz w:val="22"/>
        </w:rPr>
        <w:br/>
      </w:r>
      <w:r w:rsidR="00CE4D07">
        <w:rPr>
          <w:rFonts w:cs="Times New Roman"/>
          <w:b/>
          <w:sz w:val="22"/>
        </w:rPr>
        <w:t xml:space="preserve">Following the July 2, 2024, </w:t>
      </w:r>
      <w:r w:rsidR="004B5214">
        <w:rPr>
          <w:rFonts w:cs="Times New Roman"/>
          <w:b/>
          <w:sz w:val="22"/>
        </w:rPr>
        <w:t>workshop in Docket UE-160799, interested parties submitted comments into this docket in response to the questions posed from Staff. This matrix</w:t>
      </w:r>
      <w:r w:rsidR="008F15CE">
        <w:rPr>
          <w:rFonts w:cs="Times New Roman"/>
          <w:b/>
          <w:sz w:val="22"/>
        </w:rPr>
        <w:t xml:space="preserve"> denotes a summary of the comments submitted by Avista Corp., PacifiCorp, Puget Sound Energy, and the Northwest Energy Coalition</w:t>
      </w:r>
      <w:r w:rsidR="00AF1B0B">
        <w:rPr>
          <w:rFonts w:cs="Times New Roman"/>
          <w:b/>
          <w:sz w:val="22"/>
        </w:rPr>
        <w:t xml:space="preserve"> (NWEC). </w:t>
      </w:r>
    </w:p>
    <w:p w14:paraId="295308BA" w14:textId="77777777" w:rsidR="00AF1B0B" w:rsidRDefault="00AF1B0B" w:rsidP="0069187D">
      <w:pPr>
        <w:rPr>
          <w:rFonts w:cs="Times New Roman"/>
          <w:b/>
          <w:sz w:val="22"/>
        </w:rPr>
      </w:pPr>
    </w:p>
    <w:p w14:paraId="15933386" w14:textId="7D77EF57" w:rsidR="0022430E" w:rsidRPr="0069187D" w:rsidRDefault="006120F7" w:rsidP="0069187D">
      <w:pPr>
        <w:rPr>
          <w:rFonts w:cs="Times New Roman"/>
          <w:b/>
          <w:sz w:val="22"/>
        </w:rPr>
      </w:pPr>
      <w:r w:rsidRPr="00C844FC">
        <w:rPr>
          <w:rFonts w:cs="Times New Roman"/>
          <w:b/>
          <w:sz w:val="22"/>
        </w:rPr>
        <w:t>Summary of Comments</w:t>
      </w:r>
      <w:bookmarkStart w:id="0" w:name="Data_Privacy"/>
      <w:bookmarkEnd w:id="0"/>
      <w:r w:rsidR="00A17D3A">
        <w:rPr>
          <w:rFonts w:cs="Times New Roman"/>
          <w:b/>
          <w:sz w:val="22"/>
        </w:rPr>
        <w:t>:</w:t>
      </w:r>
      <w:r w:rsidR="0069187D">
        <w:rPr>
          <w:rFonts w:cs="Times New Roman"/>
          <w:b/>
          <w:sz w:val="22"/>
        </w:rPr>
        <w:br/>
      </w:r>
    </w:p>
    <w:tbl>
      <w:tblPr>
        <w:tblStyle w:val="TableGrid"/>
        <w:tblW w:w="9535" w:type="dxa"/>
        <w:tblLook w:val="04A0" w:firstRow="1" w:lastRow="0" w:firstColumn="1" w:lastColumn="0" w:noHBand="0" w:noVBand="1"/>
      </w:tblPr>
      <w:tblGrid>
        <w:gridCol w:w="9535"/>
      </w:tblGrid>
      <w:tr w:rsidR="0022430E" w:rsidRPr="00C844FC" w14:paraId="61EFD39F" w14:textId="77777777" w:rsidTr="001138B8">
        <w:tc>
          <w:tcPr>
            <w:tcW w:w="9535" w:type="dxa"/>
            <w:shd w:val="clear" w:color="auto" w:fill="D9D9D9" w:themeFill="background1" w:themeFillShade="D9"/>
          </w:tcPr>
          <w:p w14:paraId="6052C22B" w14:textId="7A6E0914" w:rsidR="0022430E" w:rsidRPr="00AF1B0B" w:rsidRDefault="00AF1B0B" w:rsidP="00AF1B0B">
            <w:pPr>
              <w:pStyle w:val="ListParagraph"/>
              <w:numPr>
                <w:ilvl w:val="0"/>
                <w:numId w:val="37"/>
              </w:numPr>
              <w:rPr>
                <w:b/>
                <w:bCs/>
                <w:i/>
                <w:sz w:val="22"/>
              </w:rPr>
            </w:pPr>
            <w:r>
              <w:rPr>
                <w:b/>
                <w:bCs/>
                <w:i/>
                <w:sz w:val="22"/>
              </w:rPr>
              <w:t>What types of ratemaking tools should the Commission consider for EV charging infrastruct</w:t>
            </w:r>
            <w:r w:rsidR="00EA7BE0">
              <w:rPr>
                <w:b/>
                <w:bCs/>
                <w:i/>
                <w:sz w:val="22"/>
              </w:rPr>
              <w:t xml:space="preserve">ure. </w:t>
            </w:r>
          </w:p>
        </w:tc>
      </w:tr>
      <w:tr w:rsidR="0022430E" w:rsidRPr="007F2B93" w14:paraId="4E575A27" w14:textId="77777777" w:rsidTr="00EA7BE0">
        <w:trPr>
          <w:trHeight w:val="323"/>
        </w:trPr>
        <w:tc>
          <w:tcPr>
            <w:tcW w:w="9535" w:type="dxa"/>
          </w:tcPr>
          <w:p w14:paraId="48967019" w14:textId="45AF8CB0" w:rsidR="0022430E" w:rsidRPr="007F2B93" w:rsidRDefault="00EA7BE0" w:rsidP="00961492">
            <w:pPr>
              <w:autoSpaceDE w:val="0"/>
              <w:autoSpaceDN w:val="0"/>
              <w:adjustRightInd w:val="0"/>
              <w:rPr>
                <w:rFonts w:cs="Times New Roman"/>
                <w:color w:val="000000"/>
                <w:sz w:val="22"/>
              </w:rPr>
            </w:pPr>
            <w:r w:rsidRPr="007F2B93">
              <w:rPr>
                <w:rFonts w:cs="Times New Roman"/>
                <w:color w:val="000000"/>
                <w:sz w:val="22"/>
              </w:rPr>
              <w:t xml:space="preserve">Avista – </w:t>
            </w:r>
            <w:r w:rsidR="00747364" w:rsidRPr="007F2B93">
              <w:rPr>
                <w:rFonts w:cs="Times New Roman"/>
                <w:color w:val="000000"/>
                <w:sz w:val="22"/>
              </w:rPr>
              <w:t>Avista notes that</w:t>
            </w:r>
            <w:r w:rsidR="00D04249" w:rsidRPr="007F2B93">
              <w:rPr>
                <w:rFonts w:cs="Times New Roman"/>
                <w:color w:val="000000"/>
                <w:sz w:val="22"/>
              </w:rPr>
              <w:t xml:space="preserve"> TE related expenses should be</w:t>
            </w:r>
            <w:r w:rsidR="00252036" w:rsidRPr="007F2B93">
              <w:rPr>
                <w:rFonts w:cs="Times New Roman"/>
                <w:color w:val="000000"/>
                <w:sz w:val="22"/>
              </w:rPr>
              <w:t xml:space="preserve"> included into base rates and recovered from all customers as all customers would likely benefit from increased electrification to some degree. </w:t>
            </w:r>
            <w:r w:rsidR="003237D0" w:rsidRPr="007F2B93">
              <w:rPr>
                <w:rFonts w:cs="Times New Roman"/>
                <w:color w:val="000000"/>
                <w:sz w:val="22"/>
              </w:rPr>
              <w:t>Further, Avista asserts the current two percent incentive rate of return on equity</w:t>
            </w:r>
            <w:r w:rsidR="001D7F10" w:rsidRPr="007F2B93">
              <w:rPr>
                <w:rFonts w:cs="Times New Roman"/>
                <w:color w:val="000000"/>
                <w:sz w:val="22"/>
              </w:rPr>
              <w:t xml:space="preserve"> should be maintained as is to help facilitate utility planning and budgeting. </w:t>
            </w:r>
            <w:r w:rsidR="000041A4" w:rsidRPr="007F2B93">
              <w:rPr>
                <w:rFonts w:cs="Times New Roman"/>
                <w:color w:val="000000"/>
                <w:sz w:val="22"/>
              </w:rPr>
              <w:t>Avista notes considerable challenges with meeting</w:t>
            </w:r>
            <w:r w:rsidR="00E969E6" w:rsidRPr="007F2B93">
              <w:rPr>
                <w:rFonts w:cs="Times New Roman"/>
                <w:color w:val="000000"/>
                <w:sz w:val="22"/>
              </w:rPr>
              <w:t xml:space="preserve"> the</w:t>
            </w:r>
            <w:r w:rsidR="000041A4" w:rsidRPr="007F2B93">
              <w:rPr>
                <w:rFonts w:cs="Times New Roman"/>
                <w:color w:val="000000"/>
                <w:sz w:val="22"/>
              </w:rPr>
              <w:t xml:space="preserve"> charging needs for Multi-Unit Dwelling (MUD) customers and </w:t>
            </w:r>
            <w:r w:rsidR="00952FD3" w:rsidRPr="007F2B93">
              <w:rPr>
                <w:rFonts w:cs="Times New Roman"/>
                <w:color w:val="000000"/>
                <w:sz w:val="22"/>
              </w:rPr>
              <w:t xml:space="preserve">that existing incentives and rebates do not mitigate enough of the costs </w:t>
            </w:r>
            <w:r w:rsidR="0085046D" w:rsidRPr="007F2B93">
              <w:rPr>
                <w:rFonts w:cs="Times New Roman"/>
                <w:color w:val="000000"/>
                <w:sz w:val="22"/>
              </w:rPr>
              <w:t xml:space="preserve">for MUD charging. To address this issue, Avista points to increased workplace charging allowing MUD customers the ability to </w:t>
            </w:r>
            <w:r w:rsidR="00916E46" w:rsidRPr="007F2B93">
              <w:rPr>
                <w:rFonts w:cs="Times New Roman"/>
                <w:color w:val="000000"/>
                <w:sz w:val="22"/>
              </w:rPr>
              <w:t xml:space="preserve">bridge the gap and load management may present another benefit to </w:t>
            </w:r>
            <w:r w:rsidR="00C243E5" w:rsidRPr="007F2B93">
              <w:rPr>
                <w:rFonts w:cs="Times New Roman"/>
                <w:color w:val="000000"/>
                <w:sz w:val="22"/>
              </w:rPr>
              <w:t xml:space="preserve">increased workplace charging. </w:t>
            </w:r>
            <w:r w:rsidR="007D1873" w:rsidRPr="007F2B93">
              <w:rPr>
                <w:rFonts w:cs="Times New Roman"/>
                <w:color w:val="000000"/>
                <w:sz w:val="22"/>
              </w:rPr>
              <w:t xml:space="preserve">Avista </w:t>
            </w:r>
            <w:r w:rsidR="00F4187E" w:rsidRPr="007F2B93">
              <w:rPr>
                <w:rFonts w:cs="Times New Roman"/>
                <w:color w:val="000000"/>
                <w:sz w:val="22"/>
              </w:rPr>
              <w:t xml:space="preserve">does offer line extensions, however </w:t>
            </w:r>
            <w:r w:rsidR="00236F10" w:rsidRPr="007F2B93">
              <w:rPr>
                <w:rFonts w:cs="Times New Roman"/>
                <w:color w:val="000000"/>
                <w:sz w:val="22"/>
              </w:rPr>
              <w:t xml:space="preserve">some customers forego the extension in favor of recouping costs over a </w:t>
            </w:r>
            <w:r w:rsidR="002C3DE1" w:rsidRPr="007F2B93">
              <w:rPr>
                <w:rFonts w:cs="Times New Roman"/>
                <w:color w:val="000000"/>
                <w:sz w:val="22"/>
              </w:rPr>
              <w:t xml:space="preserve">five-year timeframe. Avista advocates for EV specific trackers </w:t>
            </w:r>
            <w:r w:rsidR="00D47D37" w:rsidRPr="007F2B93">
              <w:rPr>
                <w:rFonts w:cs="Times New Roman"/>
                <w:color w:val="000000"/>
                <w:sz w:val="22"/>
              </w:rPr>
              <w:t xml:space="preserve">and/or tariff riders for O&amp;M expenses that would </w:t>
            </w:r>
            <w:r w:rsidR="00B01557" w:rsidRPr="007F2B93">
              <w:rPr>
                <w:rFonts w:cs="Times New Roman"/>
                <w:color w:val="000000"/>
                <w:sz w:val="22"/>
              </w:rPr>
              <w:t xml:space="preserve">represent a firm cost recovery mechanism for EV related expenses. </w:t>
            </w:r>
          </w:p>
        </w:tc>
      </w:tr>
      <w:tr w:rsidR="00EA7BE0" w:rsidRPr="007F2B93" w14:paraId="0EF76696" w14:textId="77777777" w:rsidTr="00B710CD">
        <w:trPr>
          <w:trHeight w:val="278"/>
        </w:trPr>
        <w:tc>
          <w:tcPr>
            <w:tcW w:w="9535" w:type="dxa"/>
          </w:tcPr>
          <w:p w14:paraId="6A6710AB" w14:textId="1D5644D0" w:rsidR="00EA7BE0" w:rsidRPr="007F2B93" w:rsidRDefault="00EA7BE0" w:rsidP="00AE05C6">
            <w:pPr>
              <w:autoSpaceDE w:val="0"/>
              <w:autoSpaceDN w:val="0"/>
              <w:adjustRightInd w:val="0"/>
              <w:rPr>
                <w:rFonts w:cs="Times New Roman"/>
                <w:color w:val="000000"/>
                <w:sz w:val="22"/>
              </w:rPr>
            </w:pPr>
            <w:r w:rsidRPr="007F2B93">
              <w:rPr>
                <w:rFonts w:cs="Times New Roman"/>
                <w:color w:val="000000"/>
                <w:sz w:val="22"/>
              </w:rPr>
              <w:t xml:space="preserve">PacifiCorp </w:t>
            </w:r>
            <w:r w:rsidR="007E7A47" w:rsidRPr="007F2B93">
              <w:rPr>
                <w:rFonts w:cs="Times New Roman"/>
                <w:color w:val="000000"/>
                <w:sz w:val="22"/>
              </w:rPr>
              <w:t>–</w:t>
            </w:r>
            <w:r w:rsidRPr="007F2B93">
              <w:rPr>
                <w:rFonts w:cs="Times New Roman"/>
                <w:color w:val="000000"/>
                <w:sz w:val="22"/>
              </w:rPr>
              <w:t xml:space="preserve"> </w:t>
            </w:r>
            <w:r w:rsidR="00807FA4" w:rsidRPr="007F2B93">
              <w:rPr>
                <w:rFonts w:cs="Times New Roman"/>
                <w:color w:val="000000"/>
                <w:sz w:val="22"/>
              </w:rPr>
              <w:t xml:space="preserve">The Company states that current EV costs are recovered </w:t>
            </w:r>
            <w:r w:rsidR="00972EC1" w:rsidRPr="007F2B93">
              <w:rPr>
                <w:rFonts w:cs="Times New Roman"/>
                <w:color w:val="000000"/>
                <w:sz w:val="22"/>
              </w:rPr>
              <w:t>through a deferred accountin</w:t>
            </w:r>
            <w:r w:rsidR="009157D4" w:rsidRPr="007F2B93">
              <w:rPr>
                <w:rFonts w:cs="Times New Roman"/>
                <w:color w:val="000000"/>
                <w:sz w:val="22"/>
              </w:rPr>
              <w:t>g</w:t>
            </w:r>
            <w:r w:rsidR="00972EC1" w:rsidRPr="007F2B93">
              <w:rPr>
                <w:rFonts w:cs="Times New Roman"/>
                <w:color w:val="000000"/>
                <w:sz w:val="22"/>
              </w:rPr>
              <w:t xml:space="preserve"> mechanism which are then rolled into base rates </w:t>
            </w:r>
            <w:proofErr w:type="gramStart"/>
            <w:r w:rsidR="00972EC1" w:rsidRPr="007F2B93">
              <w:rPr>
                <w:rFonts w:cs="Times New Roman"/>
                <w:color w:val="000000"/>
                <w:sz w:val="22"/>
              </w:rPr>
              <w:t>at a later date</w:t>
            </w:r>
            <w:proofErr w:type="gramEnd"/>
            <w:r w:rsidR="00553A39" w:rsidRPr="007F2B93">
              <w:rPr>
                <w:rFonts w:cs="Times New Roman"/>
                <w:color w:val="000000"/>
                <w:sz w:val="22"/>
              </w:rPr>
              <w:t xml:space="preserve"> such as a GRC. PacifiCorp points to the nascent market in its Washington territory that necessitates the need for separate trackers however, once the market materializes, the Company may be amenable to recovering </w:t>
            </w:r>
            <w:r w:rsidR="00237BC8" w:rsidRPr="007F2B93">
              <w:rPr>
                <w:rFonts w:cs="Times New Roman"/>
                <w:color w:val="000000"/>
                <w:sz w:val="22"/>
              </w:rPr>
              <w:t xml:space="preserve">EV capital expenses into base rates. </w:t>
            </w:r>
            <w:r w:rsidR="007E7A47" w:rsidRPr="007F2B93">
              <w:rPr>
                <w:rFonts w:cs="Times New Roman"/>
                <w:color w:val="000000"/>
                <w:sz w:val="22"/>
              </w:rPr>
              <w:t>PacifiCorp believes that the Commission should allow the Companies</w:t>
            </w:r>
            <w:r w:rsidR="009619DA" w:rsidRPr="007F2B93">
              <w:rPr>
                <w:rFonts w:cs="Times New Roman"/>
                <w:color w:val="000000"/>
                <w:sz w:val="22"/>
              </w:rPr>
              <w:t xml:space="preserve"> flexibility </w:t>
            </w:r>
            <w:r w:rsidR="0097567B" w:rsidRPr="007F2B93">
              <w:rPr>
                <w:rFonts w:cs="Times New Roman"/>
                <w:color w:val="000000"/>
                <w:sz w:val="22"/>
              </w:rPr>
              <w:t xml:space="preserve">to allow them to tailor ratemaking </w:t>
            </w:r>
            <w:r w:rsidR="000D64F0" w:rsidRPr="007F2B93">
              <w:rPr>
                <w:rFonts w:cs="Times New Roman"/>
                <w:color w:val="000000"/>
                <w:sz w:val="22"/>
              </w:rPr>
              <w:t xml:space="preserve">policies to their specific needs. Additionally, PacifiCorp advocates for a forecasting and simultaneous </w:t>
            </w:r>
            <w:r w:rsidR="00044FA2" w:rsidRPr="007F2B93">
              <w:rPr>
                <w:rFonts w:cs="Times New Roman"/>
                <w:color w:val="000000"/>
                <w:sz w:val="22"/>
              </w:rPr>
              <w:t xml:space="preserve">recovery mechanism like a system benefits charge for conservation costs and demand response to reduce regulatory lag and avoid </w:t>
            </w:r>
            <w:r w:rsidR="00935F11" w:rsidRPr="007F2B93">
              <w:rPr>
                <w:rFonts w:cs="Times New Roman"/>
                <w:color w:val="000000"/>
                <w:sz w:val="22"/>
              </w:rPr>
              <w:t xml:space="preserve">any carrying costs for customers. </w:t>
            </w:r>
            <w:r w:rsidR="00CD47BB" w:rsidRPr="007F2B93">
              <w:rPr>
                <w:rFonts w:cs="Times New Roman"/>
                <w:color w:val="000000"/>
                <w:sz w:val="22"/>
              </w:rPr>
              <w:t xml:space="preserve">PacifiCorp highlights the similar challenges as Avista with respect to MUD charging infrastructure. PacifiCorp mentions </w:t>
            </w:r>
            <w:r w:rsidR="007F563F" w:rsidRPr="007F2B93">
              <w:rPr>
                <w:rFonts w:cs="Times New Roman"/>
                <w:color w:val="000000"/>
                <w:sz w:val="22"/>
              </w:rPr>
              <w:t xml:space="preserve">make-ready incentives used in Utah that have helped spur EVSE installation. </w:t>
            </w:r>
            <w:proofErr w:type="gramStart"/>
            <w:r w:rsidR="009D449B" w:rsidRPr="007F2B93">
              <w:rPr>
                <w:rFonts w:cs="Times New Roman"/>
                <w:color w:val="000000"/>
                <w:sz w:val="22"/>
              </w:rPr>
              <w:t>Similar to</w:t>
            </w:r>
            <w:proofErr w:type="gramEnd"/>
            <w:r w:rsidR="009D449B" w:rsidRPr="007F2B93">
              <w:rPr>
                <w:rFonts w:cs="Times New Roman"/>
                <w:color w:val="000000"/>
                <w:sz w:val="22"/>
              </w:rPr>
              <w:t xml:space="preserve"> Avista, PacifiCorp advocates for robust public and workplace charging. </w:t>
            </w:r>
            <w:r w:rsidR="00DB7BE2" w:rsidRPr="007F2B93">
              <w:rPr>
                <w:rFonts w:cs="Times New Roman"/>
                <w:color w:val="000000"/>
                <w:sz w:val="22"/>
              </w:rPr>
              <w:t>Like Avista, PacifiCorp warns of the cost-benefit tradeoffs of line extensions.</w:t>
            </w:r>
          </w:p>
        </w:tc>
      </w:tr>
      <w:tr w:rsidR="00EA7BE0" w:rsidRPr="007F2B93" w14:paraId="2DED5969" w14:textId="77777777" w:rsidTr="00B710CD">
        <w:trPr>
          <w:trHeight w:val="278"/>
        </w:trPr>
        <w:tc>
          <w:tcPr>
            <w:tcW w:w="9535" w:type="dxa"/>
          </w:tcPr>
          <w:p w14:paraId="1ACFB8B3" w14:textId="23E45185" w:rsidR="00EA7BE0" w:rsidRPr="007F2B93" w:rsidRDefault="00EA7BE0" w:rsidP="00AE05C6">
            <w:pPr>
              <w:autoSpaceDE w:val="0"/>
              <w:autoSpaceDN w:val="0"/>
              <w:adjustRightInd w:val="0"/>
              <w:rPr>
                <w:rFonts w:cs="Times New Roman"/>
                <w:color w:val="000000"/>
                <w:sz w:val="22"/>
              </w:rPr>
            </w:pPr>
            <w:r w:rsidRPr="007F2B93">
              <w:rPr>
                <w:rFonts w:cs="Times New Roman"/>
                <w:color w:val="000000"/>
                <w:sz w:val="22"/>
              </w:rPr>
              <w:t xml:space="preserve">Puget Sound Energy </w:t>
            </w:r>
            <w:r w:rsidR="00D06C0A" w:rsidRPr="007F2B93">
              <w:rPr>
                <w:rFonts w:cs="Times New Roman"/>
                <w:color w:val="000000"/>
                <w:sz w:val="22"/>
              </w:rPr>
              <w:t>–</w:t>
            </w:r>
            <w:r w:rsidRPr="007F2B93">
              <w:rPr>
                <w:rFonts w:cs="Times New Roman"/>
                <w:color w:val="000000"/>
                <w:sz w:val="22"/>
              </w:rPr>
              <w:t xml:space="preserve"> </w:t>
            </w:r>
            <w:r w:rsidR="00D06C0A" w:rsidRPr="007F2B93">
              <w:rPr>
                <w:rFonts w:cs="Times New Roman"/>
                <w:color w:val="000000"/>
                <w:sz w:val="22"/>
              </w:rPr>
              <w:t xml:space="preserve">PSE supports a system benefits charge so long as it allows for sufficient funding to support TE in its service area. </w:t>
            </w:r>
            <w:r w:rsidR="004803AF" w:rsidRPr="007F2B93">
              <w:rPr>
                <w:rFonts w:cs="Times New Roman"/>
                <w:color w:val="000000"/>
                <w:sz w:val="22"/>
              </w:rPr>
              <w:t>PSE acknowledges that increased TE can benefit all customers on the grid and the grid itself.</w:t>
            </w:r>
            <w:r w:rsidR="00A86DE6" w:rsidRPr="007F2B93">
              <w:rPr>
                <w:rFonts w:cs="Times New Roman"/>
                <w:color w:val="000000"/>
                <w:sz w:val="22"/>
              </w:rPr>
              <w:t xml:space="preserve"> PSE posits that a system benefits charge</w:t>
            </w:r>
            <w:r w:rsidR="00143FB8" w:rsidRPr="007F2B93">
              <w:rPr>
                <w:rFonts w:cs="Times New Roman"/>
                <w:color w:val="000000"/>
                <w:sz w:val="22"/>
              </w:rPr>
              <w:t xml:space="preserve"> applicable to all customers</w:t>
            </w:r>
            <w:r w:rsidR="00A86DE6" w:rsidRPr="007F2B93">
              <w:rPr>
                <w:rFonts w:cs="Times New Roman"/>
                <w:color w:val="000000"/>
                <w:sz w:val="22"/>
              </w:rPr>
              <w:t xml:space="preserve"> would be equitable </w:t>
            </w:r>
            <w:r w:rsidR="00143FB8" w:rsidRPr="007F2B93">
              <w:rPr>
                <w:rFonts w:cs="Times New Roman"/>
                <w:color w:val="000000"/>
                <w:sz w:val="22"/>
              </w:rPr>
              <w:t>as all customers would see benefits.</w:t>
            </w:r>
            <w:r w:rsidR="004803AF" w:rsidRPr="007F2B93">
              <w:rPr>
                <w:rFonts w:cs="Times New Roman"/>
                <w:color w:val="000000"/>
                <w:sz w:val="22"/>
              </w:rPr>
              <w:t xml:space="preserve"> </w:t>
            </w:r>
            <w:r w:rsidR="004B5C7C" w:rsidRPr="007F2B93">
              <w:rPr>
                <w:rFonts w:cs="Times New Roman"/>
                <w:color w:val="000000"/>
                <w:sz w:val="22"/>
              </w:rPr>
              <w:t>PSE currently recovers TE expenses via Schedule 141TEP</w:t>
            </w:r>
            <w:r w:rsidR="00005A5C" w:rsidRPr="007F2B93">
              <w:rPr>
                <w:rFonts w:cs="Times New Roman"/>
                <w:color w:val="000000"/>
                <w:sz w:val="22"/>
              </w:rPr>
              <w:t xml:space="preserve">. </w:t>
            </w:r>
            <w:r w:rsidR="00C4520A" w:rsidRPr="007F2B93">
              <w:rPr>
                <w:rFonts w:cs="Times New Roman"/>
                <w:color w:val="000000"/>
                <w:sz w:val="22"/>
              </w:rPr>
              <w:t>System upgrades related to TE are recovered through line extensions and base rates</w:t>
            </w:r>
            <w:r w:rsidR="00A86DE6" w:rsidRPr="007F2B93">
              <w:rPr>
                <w:rFonts w:cs="Times New Roman"/>
                <w:color w:val="000000"/>
                <w:sz w:val="22"/>
              </w:rPr>
              <w:t xml:space="preserve">. </w:t>
            </w:r>
            <w:r w:rsidR="004509D4" w:rsidRPr="007F2B93">
              <w:rPr>
                <w:rFonts w:cs="Times New Roman"/>
                <w:color w:val="000000"/>
                <w:sz w:val="22"/>
              </w:rPr>
              <w:t xml:space="preserve">PSE highlights the </w:t>
            </w:r>
            <w:r w:rsidR="00703F40" w:rsidRPr="007F2B93">
              <w:rPr>
                <w:rFonts w:cs="Times New Roman"/>
                <w:color w:val="000000"/>
                <w:sz w:val="22"/>
              </w:rPr>
              <w:t xml:space="preserve">lessons learned via the </w:t>
            </w:r>
            <w:r w:rsidR="00703F40" w:rsidRPr="007F2B93">
              <w:rPr>
                <w:rFonts w:cs="Times New Roman"/>
                <w:i/>
                <w:iCs/>
                <w:color w:val="000000"/>
                <w:sz w:val="22"/>
              </w:rPr>
              <w:t xml:space="preserve">Up and Go </w:t>
            </w:r>
            <w:r w:rsidR="00703F40" w:rsidRPr="007F2B93">
              <w:rPr>
                <w:rFonts w:cs="Times New Roman"/>
                <w:color w:val="000000"/>
                <w:sz w:val="22"/>
              </w:rPr>
              <w:t xml:space="preserve">program for MUD’s and the expanded </w:t>
            </w:r>
            <w:r w:rsidR="00431472" w:rsidRPr="007F2B93">
              <w:rPr>
                <w:rFonts w:cs="Times New Roman"/>
                <w:color w:val="000000"/>
                <w:sz w:val="22"/>
              </w:rPr>
              <w:t xml:space="preserve">funding from this program that is appropriated for utility-side infrastructure in </w:t>
            </w:r>
            <w:r w:rsidR="00F15463" w:rsidRPr="007F2B93">
              <w:rPr>
                <w:rFonts w:cs="Times New Roman"/>
                <w:color w:val="000000"/>
                <w:sz w:val="22"/>
              </w:rPr>
              <w:t xml:space="preserve">low-income and tribal communities. </w:t>
            </w:r>
            <w:r w:rsidR="00CD0874" w:rsidRPr="007F2B93">
              <w:rPr>
                <w:rFonts w:cs="Times New Roman"/>
                <w:color w:val="000000"/>
                <w:sz w:val="22"/>
              </w:rPr>
              <w:t xml:space="preserve">PSE supports the use of line-extension allowances but notes that </w:t>
            </w:r>
            <w:r w:rsidR="00C67E84" w:rsidRPr="007F2B93">
              <w:rPr>
                <w:rFonts w:cs="Times New Roman"/>
                <w:color w:val="000000"/>
                <w:sz w:val="22"/>
              </w:rPr>
              <w:t>additional incentives may be needed in some areas to help further advance EVSE in</w:t>
            </w:r>
            <w:r w:rsidR="00B8211C" w:rsidRPr="007F2B93">
              <w:rPr>
                <w:rFonts w:cs="Times New Roman"/>
                <w:color w:val="000000"/>
                <w:sz w:val="22"/>
              </w:rPr>
              <w:t xml:space="preserve"> low-income or tribal communities.</w:t>
            </w:r>
          </w:p>
        </w:tc>
      </w:tr>
      <w:tr w:rsidR="00EA7BE0" w:rsidRPr="007F2B93" w14:paraId="6584A8C3" w14:textId="77777777" w:rsidTr="00B710CD">
        <w:trPr>
          <w:trHeight w:val="278"/>
        </w:trPr>
        <w:tc>
          <w:tcPr>
            <w:tcW w:w="9535" w:type="dxa"/>
          </w:tcPr>
          <w:p w14:paraId="3DB9CE28" w14:textId="77777777" w:rsidR="009B5458" w:rsidRPr="007F2B93" w:rsidRDefault="00EA7BE0" w:rsidP="00AE05C6">
            <w:pPr>
              <w:autoSpaceDE w:val="0"/>
              <w:autoSpaceDN w:val="0"/>
              <w:adjustRightInd w:val="0"/>
              <w:rPr>
                <w:rFonts w:cs="Times New Roman"/>
                <w:color w:val="000000"/>
                <w:sz w:val="22"/>
              </w:rPr>
            </w:pPr>
            <w:r w:rsidRPr="007F2B93">
              <w:rPr>
                <w:rFonts w:cs="Times New Roman"/>
                <w:color w:val="000000"/>
                <w:sz w:val="22"/>
              </w:rPr>
              <w:t xml:space="preserve">NWEC </w:t>
            </w:r>
            <w:r w:rsidR="00B90DD3" w:rsidRPr="007F2B93">
              <w:rPr>
                <w:rFonts w:cs="Times New Roman"/>
                <w:color w:val="000000"/>
                <w:sz w:val="22"/>
              </w:rPr>
              <w:t>–</w:t>
            </w:r>
            <w:r w:rsidRPr="007F2B93">
              <w:rPr>
                <w:rFonts w:cs="Times New Roman"/>
                <w:color w:val="000000"/>
                <w:sz w:val="22"/>
              </w:rPr>
              <w:t xml:space="preserve"> </w:t>
            </w:r>
            <w:r w:rsidR="00B90DD3" w:rsidRPr="007F2B93">
              <w:rPr>
                <w:rFonts w:cs="Times New Roman"/>
                <w:color w:val="000000"/>
                <w:sz w:val="22"/>
              </w:rPr>
              <w:t xml:space="preserve">NWEC notes that a system benefits charge is one avenue for increasing </w:t>
            </w:r>
            <w:r w:rsidR="00AA6C91" w:rsidRPr="007F2B93">
              <w:rPr>
                <w:rFonts w:cs="Times New Roman"/>
                <w:color w:val="000000"/>
                <w:sz w:val="22"/>
              </w:rPr>
              <w:t xml:space="preserve">EV charging infrastructure, however there are some pros and cons to this approach. </w:t>
            </w:r>
          </w:p>
          <w:p w14:paraId="125B4B6E" w14:textId="77777777" w:rsidR="009B5458" w:rsidRPr="007F2B93" w:rsidRDefault="00AA6C91" w:rsidP="00AE05C6">
            <w:pPr>
              <w:autoSpaceDE w:val="0"/>
              <w:autoSpaceDN w:val="0"/>
              <w:adjustRightInd w:val="0"/>
              <w:rPr>
                <w:rFonts w:cs="Times New Roman"/>
                <w:color w:val="000000"/>
                <w:sz w:val="22"/>
              </w:rPr>
            </w:pPr>
            <w:r w:rsidRPr="007F2B93">
              <w:rPr>
                <w:rFonts w:cs="Times New Roman"/>
                <w:color w:val="000000"/>
                <w:sz w:val="22"/>
              </w:rPr>
              <w:t xml:space="preserve">Cons to this approach include: </w:t>
            </w:r>
            <w:r w:rsidR="00622335" w:rsidRPr="007F2B93">
              <w:rPr>
                <w:rFonts w:cs="Times New Roman"/>
                <w:color w:val="000000"/>
                <w:sz w:val="22"/>
              </w:rPr>
              <w:t xml:space="preserve">The requirement for statewide legislation </w:t>
            </w:r>
            <w:r w:rsidR="00CF5568" w:rsidRPr="007F2B93">
              <w:rPr>
                <w:rFonts w:cs="Times New Roman"/>
                <w:color w:val="000000"/>
                <w:sz w:val="22"/>
              </w:rPr>
              <w:t>if the charge is to be applicable to all statewide utility customers</w:t>
            </w:r>
            <w:r w:rsidR="00507FC4" w:rsidRPr="007F2B93">
              <w:rPr>
                <w:rFonts w:cs="Times New Roman"/>
                <w:color w:val="000000"/>
                <w:sz w:val="22"/>
              </w:rPr>
              <w:t xml:space="preserve">. NWEC highlights equity concerns all customers </w:t>
            </w:r>
            <w:proofErr w:type="gramStart"/>
            <w:r w:rsidR="00507FC4" w:rsidRPr="007F2B93">
              <w:rPr>
                <w:rFonts w:cs="Times New Roman"/>
                <w:color w:val="000000"/>
                <w:sz w:val="22"/>
              </w:rPr>
              <w:t>have to</w:t>
            </w:r>
            <w:proofErr w:type="gramEnd"/>
            <w:r w:rsidR="00507FC4" w:rsidRPr="007F2B93">
              <w:rPr>
                <w:rFonts w:cs="Times New Roman"/>
                <w:color w:val="000000"/>
                <w:sz w:val="22"/>
              </w:rPr>
              <w:t xml:space="preserve"> pay for the charge but do not see any benefits. </w:t>
            </w:r>
            <w:r w:rsidR="0009621B" w:rsidRPr="007F2B93">
              <w:rPr>
                <w:rFonts w:cs="Times New Roman"/>
                <w:color w:val="000000"/>
                <w:sz w:val="22"/>
              </w:rPr>
              <w:t xml:space="preserve">Further if only the IOUs are subject to such a charge, it would be inequitable for IOU customers to pay </w:t>
            </w:r>
            <w:r w:rsidR="000E5A7F" w:rsidRPr="007F2B93">
              <w:rPr>
                <w:rFonts w:cs="Times New Roman"/>
                <w:color w:val="000000"/>
                <w:sz w:val="22"/>
              </w:rPr>
              <w:t xml:space="preserve">these charges while all other utility customers would not. </w:t>
            </w:r>
          </w:p>
          <w:p w14:paraId="0441A5DC" w14:textId="7EBE854F" w:rsidR="00EA7BE0" w:rsidRPr="007F2B93" w:rsidRDefault="009B5458" w:rsidP="00AE05C6">
            <w:pPr>
              <w:autoSpaceDE w:val="0"/>
              <w:autoSpaceDN w:val="0"/>
              <w:adjustRightInd w:val="0"/>
              <w:rPr>
                <w:rFonts w:cs="Times New Roman"/>
                <w:color w:val="000000"/>
                <w:sz w:val="22"/>
              </w:rPr>
            </w:pPr>
            <w:r w:rsidRPr="007F2B93">
              <w:rPr>
                <w:rFonts w:cs="Times New Roman"/>
                <w:color w:val="000000"/>
                <w:sz w:val="22"/>
              </w:rPr>
              <w:t xml:space="preserve">Pros of this approach include: </w:t>
            </w:r>
            <w:r w:rsidR="00AC5C62" w:rsidRPr="007F2B93">
              <w:rPr>
                <w:rFonts w:cs="Times New Roman"/>
                <w:color w:val="000000"/>
                <w:sz w:val="22"/>
              </w:rPr>
              <w:t>If designed properly (</w:t>
            </w:r>
            <w:proofErr w:type="gramStart"/>
            <w:r w:rsidR="00AC5C62" w:rsidRPr="007F2B93">
              <w:rPr>
                <w:rFonts w:cs="Times New Roman"/>
                <w:color w:val="000000"/>
                <w:sz w:val="22"/>
              </w:rPr>
              <w:t>similar to</w:t>
            </w:r>
            <w:proofErr w:type="gramEnd"/>
            <w:r w:rsidR="00AC5C62" w:rsidRPr="007F2B93">
              <w:rPr>
                <w:rFonts w:cs="Times New Roman"/>
                <w:color w:val="000000"/>
                <w:sz w:val="22"/>
              </w:rPr>
              <w:t xml:space="preserve"> Oregon’s Monthly Meter Charge</w:t>
            </w:r>
            <w:r w:rsidR="00E27426" w:rsidRPr="007F2B93">
              <w:rPr>
                <w:rFonts w:cs="Times New Roman"/>
                <w:color w:val="000000"/>
                <w:sz w:val="22"/>
              </w:rPr>
              <w:t xml:space="preserve">) a percentage of revenues derived from the system benefit charge could be </w:t>
            </w:r>
            <w:r w:rsidR="002F07AE" w:rsidRPr="007F2B93">
              <w:rPr>
                <w:rFonts w:cs="Times New Roman"/>
                <w:color w:val="000000"/>
                <w:sz w:val="22"/>
              </w:rPr>
              <w:t xml:space="preserve">directed to infrastructure needs </w:t>
            </w:r>
            <w:r w:rsidR="002F07AE" w:rsidRPr="007F2B93">
              <w:rPr>
                <w:rFonts w:cs="Times New Roman"/>
                <w:color w:val="000000"/>
                <w:sz w:val="22"/>
              </w:rPr>
              <w:lastRenderedPageBreak/>
              <w:t xml:space="preserve">in vulnerable communities. </w:t>
            </w:r>
            <w:r w:rsidR="005F7449" w:rsidRPr="007F2B93">
              <w:rPr>
                <w:rFonts w:cs="Times New Roman"/>
                <w:color w:val="000000"/>
                <w:sz w:val="22"/>
              </w:rPr>
              <w:t xml:space="preserve">On rate recovery, NWEC asserts that if expenditures are deemed </w:t>
            </w:r>
            <w:r w:rsidR="000E2E67" w:rsidRPr="007F2B93">
              <w:rPr>
                <w:rFonts w:cs="Times New Roman"/>
                <w:color w:val="000000"/>
                <w:sz w:val="22"/>
              </w:rPr>
              <w:t xml:space="preserve">prudent, these costs should be recovered in base rates rather than specific trackers and riders. </w:t>
            </w:r>
            <w:r w:rsidR="00BB6E1B" w:rsidRPr="007F2B93">
              <w:rPr>
                <w:rFonts w:cs="Times New Roman"/>
                <w:color w:val="000000"/>
                <w:sz w:val="22"/>
              </w:rPr>
              <w:t xml:space="preserve">Recovering these expenses in a rate case, allows the parties to review the costs in a holistic manner, and </w:t>
            </w:r>
            <w:r w:rsidR="00955779" w:rsidRPr="007F2B93">
              <w:rPr>
                <w:rFonts w:cs="Times New Roman"/>
                <w:color w:val="000000"/>
                <w:sz w:val="22"/>
              </w:rPr>
              <w:t xml:space="preserve">prevents the utility from recover additional </w:t>
            </w:r>
            <w:r w:rsidR="00C741D0" w:rsidRPr="007F2B93">
              <w:rPr>
                <w:rFonts w:cs="Times New Roman"/>
                <w:color w:val="000000"/>
                <w:sz w:val="22"/>
              </w:rPr>
              <w:t xml:space="preserve">interest that apply to specific trackers and deferred accounting mechanisms. </w:t>
            </w:r>
            <w:r w:rsidR="00D760E7" w:rsidRPr="007F2B93">
              <w:rPr>
                <w:rFonts w:cs="Times New Roman"/>
                <w:color w:val="000000"/>
                <w:sz w:val="22"/>
              </w:rPr>
              <w:t>NWEC believes that if a system benefits charge is approved, th</w:t>
            </w:r>
            <w:r w:rsidR="00733975" w:rsidRPr="007F2B93">
              <w:rPr>
                <w:rFonts w:cs="Times New Roman"/>
                <w:color w:val="000000"/>
                <w:sz w:val="22"/>
              </w:rPr>
              <w:t>e</w:t>
            </w:r>
            <w:r w:rsidR="00D760E7" w:rsidRPr="007F2B93">
              <w:rPr>
                <w:rFonts w:cs="Times New Roman"/>
                <w:color w:val="000000"/>
                <w:sz w:val="22"/>
              </w:rPr>
              <w:t xml:space="preserve">n increased incentives for MUDs may not be required. </w:t>
            </w:r>
            <w:r w:rsidR="00BC1499" w:rsidRPr="007F2B93">
              <w:rPr>
                <w:rFonts w:cs="Times New Roman"/>
                <w:color w:val="000000"/>
                <w:sz w:val="22"/>
              </w:rPr>
              <w:t xml:space="preserve">NWEC posits that allowing MUD customers to charge at the retail rate is critical to achieving </w:t>
            </w:r>
            <w:r w:rsidR="00773B98" w:rsidRPr="007F2B93">
              <w:rPr>
                <w:rFonts w:cs="Times New Roman"/>
                <w:color w:val="000000"/>
                <w:sz w:val="22"/>
              </w:rPr>
              <w:t>an equitable rollout of E</w:t>
            </w:r>
            <w:r w:rsidR="002E3F72" w:rsidRPr="007F2B93">
              <w:rPr>
                <w:rFonts w:cs="Times New Roman"/>
                <w:color w:val="000000"/>
                <w:sz w:val="22"/>
              </w:rPr>
              <w:t>V</w:t>
            </w:r>
            <w:r w:rsidR="00773B98" w:rsidRPr="007F2B93">
              <w:rPr>
                <w:rFonts w:cs="Times New Roman"/>
                <w:color w:val="000000"/>
                <w:sz w:val="22"/>
              </w:rPr>
              <w:t xml:space="preserve"> infrastructure in the state. Further, NWEC </w:t>
            </w:r>
            <w:r w:rsidR="002E3F72" w:rsidRPr="007F2B93">
              <w:rPr>
                <w:rFonts w:cs="Times New Roman"/>
                <w:color w:val="000000"/>
                <w:sz w:val="22"/>
              </w:rPr>
              <w:t xml:space="preserve">believes the Commission should consider requirements on where </w:t>
            </w:r>
            <w:r w:rsidR="00687CFC" w:rsidRPr="007F2B93">
              <w:rPr>
                <w:rFonts w:cs="Times New Roman"/>
                <w:color w:val="000000"/>
                <w:sz w:val="22"/>
              </w:rPr>
              <w:t xml:space="preserve">utility-owned infrastructure should be installed to counteract the </w:t>
            </w:r>
            <w:r w:rsidR="0028256C" w:rsidRPr="007F2B93">
              <w:rPr>
                <w:rFonts w:cs="Times New Roman"/>
                <w:color w:val="000000"/>
                <w:sz w:val="22"/>
              </w:rPr>
              <w:t xml:space="preserve">make-ready approach that allows third party EVSE chargers to charge rates outside of the Commission’s purview. </w:t>
            </w:r>
          </w:p>
        </w:tc>
      </w:tr>
    </w:tbl>
    <w:p w14:paraId="45945999" w14:textId="2DF89DA8" w:rsidR="22A29C9E" w:rsidRPr="007F2B93" w:rsidRDefault="22A29C9E"/>
    <w:tbl>
      <w:tblPr>
        <w:tblStyle w:val="TableGrid"/>
        <w:tblW w:w="9535" w:type="dxa"/>
        <w:tblLook w:val="04A0" w:firstRow="1" w:lastRow="0" w:firstColumn="1" w:lastColumn="0" w:noHBand="0" w:noVBand="1"/>
      </w:tblPr>
      <w:tblGrid>
        <w:gridCol w:w="9535"/>
      </w:tblGrid>
      <w:tr w:rsidR="00EA7BE0" w:rsidRPr="007F2B93" w14:paraId="25A88F86" w14:textId="77777777" w:rsidTr="00B01C1A">
        <w:tc>
          <w:tcPr>
            <w:tcW w:w="9535" w:type="dxa"/>
            <w:shd w:val="clear" w:color="auto" w:fill="D9D9D9" w:themeFill="background1" w:themeFillShade="D9"/>
          </w:tcPr>
          <w:p w14:paraId="16A07B58" w14:textId="43F6F1F6" w:rsidR="00EA7BE0" w:rsidRPr="007F2B93" w:rsidRDefault="006E6C0F" w:rsidP="001C7146">
            <w:pPr>
              <w:pStyle w:val="ListParagraph"/>
              <w:numPr>
                <w:ilvl w:val="0"/>
                <w:numId w:val="37"/>
              </w:numPr>
              <w:rPr>
                <w:b/>
                <w:bCs/>
                <w:i/>
                <w:sz w:val="22"/>
              </w:rPr>
            </w:pPr>
            <w:r w:rsidRPr="007F2B93">
              <w:rPr>
                <w:b/>
                <w:bCs/>
                <w:i/>
                <w:sz w:val="22"/>
              </w:rPr>
              <w:t>In a time of upward pressure on utility rates, how can the Commission balance the need for more proactive planning with transportation electrification infrastructure while sufficiently protecting ratepayers and mitigating risks? (i.e. overbuilding or unanticipated costs)</w:t>
            </w:r>
          </w:p>
        </w:tc>
      </w:tr>
      <w:tr w:rsidR="00EA7BE0" w:rsidRPr="007F2B93" w14:paraId="0BA190A6" w14:textId="77777777" w:rsidTr="00B01C1A">
        <w:trPr>
          <w:trHeight w:val="323"/>
        </w:trPr>
        <w:tc>
          <w:tcPr>
            <w:tcW w:w="9535" w:type="dxa"/>
          </w:tcPr>
          <w:p w14:paraId="4E96D621" w14:textId="34FF1783" w:rsidR="00EA7BE0" w:rsidRPr="007F2B93" w:rsidRDefault="00EA7BE0"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517208" w:rsidRPr="007F2B93">
              <w:rPr>
                <w:rFonts w:cs="Times New Roman"/>
                <w:color w:val="000000"/>
                <w:sz w:val="22"/>
              </w:rPr>
              <w:t>Avista discusses the risks of both underbuilding and overbuilding</w:t>
            </w:r>
            <w:r w:rsidR="003647CF" w:rsidRPr="007F2B93">
              <w:rPr>
                <w:rFonts w:cs="Times New Roman"/>
                <w:color w:val="000000"/>
                <w:sz w:val="22"/>
              </w:rPr>
              <w:t xml:space="preserve"> and the need to scale EV infrastructure with the pace of EV adoption. </w:t>
            </w:r>
            <w:r w:rsidR="00475155" w:rsidRPr="007F2B93">
              <w:rPr>
                <w:rFonts w:cs="Times New Roman"/>
                <w:color w:val="000000"/>
                <w:sz w:val="22"/>
              </w:rPr>
              <w:t xml:space="preserve">Avista posits that infrastructure needed for </w:t>
            </w:r>
            <w:r w:rsidR="00C12A1F" w:rsidRPr="007F2B93">
              <w:rPr>
                <w:rFonts w:cs="Times New Roman"/>
                <w:color w:val="000000"/>
                <w:sz w:val="22"/>
              </w:rPr>
              <w:t xml:space="preserve">LDV is easier to plan and account for due to the incremental pace of EV adoption. MD/HD infrastructure is problematic because </w:t>
            </w:r>
            <w:r w:rsidR="005373F3" w:rsidRPr="007F2B93">
              <w:rPr>
                <w:rFonts w:cs="Times New Roman"/>
                <w:color w:val="000000"/>
                <w:sz w:val="22"/>
              </w:rPr>
              <w:t>the need</w:t>
            </w:r>
            <w:r w:rsidR="00F259D0" w:rsidRPr="007F2B93">
              <w:rPr>
                <w:rFonts w:cs="Times New Roman"/>
                <w:color w:val="000000"/>
                <w:sz w:val="22"/>
              </w:rPr>
              <w:t xml:space="preserve"> for adequate charging infrastructure</w:t>
            </w:r>
            <w:r w:rsidR="005373F3" w:rsidRPr="007F2B93">
              <w:rPr>
                <w:rFonts w:cs="Times New Roman"/>
                <w:color w:val="000000"/>
                <w:sz w:val="22"/>
              </w:rPr>
              <w:t xml:space="preserve"> </w:t>
            </w:r>
            <w:proofErr w:type="gramStart"/>
            <w:r w:rsidR="005373F3" w:rsidRPr="007F2B93">
              <w:rPr>
                <w:rFonts w:cs="Times New Roman"/>
                <w:color w:val="000000"/>
                <w:sz w:val="22"/>
              </w:rPr>
              <w:t>materialize</w:t>
            </w:r>
            <w:proofErr w:type="gramEnd"/>
            <w:r w:rsidR="005373F3" w:rsidRPr="007F2B93">
              <w:rPr>
                <w:rFonts w:cs="Times New Roman"/>
                <w:color w:val="000000"/>
                <w:sz w:val="22"/>
              </w:rPr>
              <w:t xml:space="preserve"> quicker, and the </w:t>
            </w:r>
            <w:r w:rsidR="00F259D0" w:rsidRPr="007F2B93">
              <w:rPr>
                <w:rFonts w:cs="Times New Roman"/>
                <w:color w:val="000000"/>
                <w:sz w:val="22"/>
              </w:rPr>
              <w:t xml:space="preserve">needs are more specific depending on the needs of specific fleets or large HD users. </w:t>
            </w:r>
          </w:p>
        </w:tc>
      </w:tr>
      <w:tr w:rsidR="00EA7BE0" w:rsidRPr="007F2B93" w14:paraId="669EEC60" w14:textId="77777777" w:rsidTr="00B01C1A">
        <w:trPr>
          <w:trHeight w:val="278"/>
        </w:trPr>
        <w:tc>
          <w:tcPr>
            <w:tcW w:w="9535" w:type="dxa"/>
          </w:tcPr>
          <w:p w14:paraId="5036EFEB" w14:textId="46F39738" w:rsidR="00EA7BE0" w:rsidRPr="007F2B93" w:rsidRDefault="00EA7BE0" w:rsidP="00B01C1A">
            <w:pPr>
              <w:autoSpaceDE w:val="0"/>
              <w:autoSpaceDN w:val="0"/>
              <w:adjustRightInd w:val="0"/>
              <w:rPr>
                <w:rFonts w:cs="Times New Roman"/>
                <w:color w:val="000000"/>
                <w:sz w:val="22"/>
              </w:rPr>
            </w:pPr>
            <w:r w:rsidRPr="007F2B93">
              <w:rPr>
                <w:rFonts w:cs="Times New Roman"/>
                <w:color w:val="000000"/>
                <w:sz w:val="22"/>
              </w:rPr>
              <w:t xml:space="preserve">PacifiCorp </w:t>
            </w:r>
            <w:r w:rsidR="00C81433" w:rsidRPr="007F2B93">
              <w:rPr>
                <w:rFonts w:cs="Times New Roman"/>
                <w:color w:val="000000"/>
                <w:sz w:val="22"/>
              </w:rPr>
              <w:t>–</w:t>
            </w:r>
            <w:r w:rsidRPr="007F2B93">
              <w:rPr>
                <w:rFonts w:cs="Times New Roman"/>
                <w:color w:val="000000"/>
                <w:sz w:val="22"/>
              </w:rPr>
              <w:t xml:space="preserve"> </w:t>
            </w:r>
            <w:r w:rsidR="00C81433" w:rsidRPr="007F2B93">
              <w:rPr>
                <w:rFonts w:cs="Times New Roman"/>
                <w:color w:val="000000"/>
                <w:sz w:val="22"/>
              </w:rPr>
              <w:t>The Company notes it will continue to monitor proceedings and advancements in other jurisdictions</w:t>
            </w:r>
            <w:r w:rsidR="0070778F" w:rsidRPr="007F2B93">
              <w:rPr>
                <w:rFonts w:cs="Times New Roman"/>
                <w:color w:val="000000"/>
                <w:sz w:val="22"/>
              </w:rPr>
              <w:t xml:space="preserve">. </w:t>
            </w:r>
          </w:p>
        </w:tc>
      </w:tr>
      <w:tr w:rsidR="00EA7BE0" w:rsidRPr="007F2B93" w14:paraId="7D56AF5A" w14:textId="77777777" w:rsidTr="00B01C1A">
        <w:trPr>
          <w:trHeight w:val="278"/>
        </w:trPr>
        <w:tc>
          <w:tcPr>
            <w:tcW w:w="9535" w:type="dxa"/>
          </w:tcPr>
          <w:p w14:paraId="79DF0F30" w14:textId="675113F3" w:rsidR="00EA7BE0" w:rsidRPr="007F2B93" w:rsidRDefault="00EA7BE0" w:rsidP="00B01C1A">
            <w:pPr>
              <w:autoSpaceDE w:val="0"/>
              <w:autoSpaceDN w:val="0"/>
              <w:adjustRightInd w:val="0"/>
              <w:rPr>
                <w:rFonts w:cs="Times New Roman"/>
                <w:color w:val="000000"/>
                <w:sz w:val="22"/>
              </w:rPr>
            </w:pPr>
            <w:r w:rsidRPr="007F2B93">
              <w:rPr>
                <w:rFonts w:cs="Times New Roman"/>
                <w:color w:val="000000"/>
                <w:sz w:val="22"/>
              </w:rPr>
              <w:t xml:space="preserve">Puget Sound Energy </w:t>
            </w:r>
            <w:r w:rsidR="00B8211C" w:rsidRPr="007F2B93">
              <w:rPr>
                <w:rFonts w:cs="Times New Roman"/>
                <w:color w:val="000000"/>
                <w:sz w:val="22"/>
              </w:rPr>
              <w:t>–</w:t>
            </w:r>
            <w:r w:rsidRPr="007F2B93">
              <w:rPr>
                <w:rFonts w:cs="Times New Roman"/>
                <w:color w:val="000000"/>
                <w:sz w:val="22"/>
              </w:rPr>
              <w:t xml:space="preserve"> </w:t>
            </w:r>
            <w:r w:rsidR="00B8211C" w:rsidRPr="007F2B93">
              <w:rPr>
                <w:rFonts w:cs="Times New Roman"/>
                <w:color w:val="000000"/>
                <w:sz w:val="22"/>
              </w:rPr>
              <w:t>PSE notes that EV adoption in its service territory is high compared to other peer utilities in Washington, therefore the risk of overbuilding is minimal</w:t>
            </w:r>
            <w:r w:rsidR="003C21B4" w:rsidRPr="007F2B93">
              <w:rPr>
                <w:rFonts w:cs="Times New Roman"/>
                <w:color w:val="000000"/>
                <w:sz w:val="22"/>
              </w:rPr>
              <w:t xml:space="preserve">. PSE forecast it will need to install 1.5 times the number of currently existing ports each year until 2030 to meet the anticipated need. </w:t>
            </w:r>
            <w:r w:rsidR="0012443F" w:rsidRPr="007F2B93">
              <w:rPr>
                <w:rFonts w:cs="Times New Roman"/>
                <w:color w:val="000000"/>
                <w:sz w:val="22"/>
              </w:rPr>
              <w:t>PSE points to the need for “proactive</w:t>
            </w:r>
            <w:r w:rsidR="001C2BA3" w:rsidRPr="007F2B93">
              <w:rPr>
                <w:rFonts w:cs="Times New Roman"/>
                <w:color w:val="000000"/>
                <w:sz w:val="22"/>
              </w:rPr>
              <w:t xml:space="preserve"> investments” </w:t>
            </w:r>
            <w:proofErr w:type="gramStart"/>
            <w:r w:rsidR="001C2BA3" w:rsidRPr="007F2B93">
              <w:rPr>
                <w:rFonts w:cs="Times New Roman"/>
                <w:color w:val="000000"/>
                <w:sz w:val="22"/>
              </w:rPr>
              <w:t>in order to</w:t>
            </w:r>
            <w:proofErr w:type="gramEnd"/>
            <w:r w:rsidR="001C2BA3" w:rsidRPr="007F2B93">
              <w:rPr>
                <w:rFonts w:cs="Times New Roman"/>
                <w:color w:val="000000"/>
                <w:sz w:val="22"/>
              </w:rPr>
              <w:t xml:space="preserve"> ensure that underbuilding does not imperil the EV transition. </w:t>
            </w:r>
            <w:r w:rsidR="00A257B9" w:rsidRPr="007F2B93">
              <w:rPr>
                <w:rFonts w:cs="Times New Roman"/>
                <w:color w:val="000000"/>
                <w:sz w:val="22"/>
              </w:rPr>
              <w:t xml:space="preserve">PSE notes </w:t>
            </w:r>
            <w:r w:rsidR="00534A2F" w:rsidRPr="007F2B93">
              <w:rPr>
                <w:rFonts w:cs="Times New Roman"/>
                <w:color w:val="000000"/>
                <w:sz w:val="22"/>
              </w:rPr>
              <w:t>that in the near-term, the costs required to meet EV demands through 2025 were less than the forecasted revenues required</w:t>
            </w:r>
            <w:r w:rsidR="00886F36" w:rsidRPr="007F2B93">
              <w:rPr>
                <w:rFonts w:cs="Times New Roman"/>
                <w:color w:val="000000"/>
                <w:sz w:val="22"/>
              </w:rPr>
              <w:t>, therefore it would be deemed cost-effective.</w:t>
            </w:r>
            <w:r w:rsidR="00C27E45" w:rsidRPr="007F2B93">
              <w:rPr>
                <w:rFonts w:cs="Times New Roman"/>
                <w:color w:val="000000"/>
                <w:sz w:val="22"/>
              </w:rPr>
              <w:t xml:space="preserve"> PSE intends to introduce TOU rates, DR programs and V2G integration</w:t>
            </w:r>
            <w:r w:rsidR="00601CBE" w:rsidRPr="007F2B93">
              <w:rPr>
                <w:rFonts w:cs="Times New Roman"/>
                <w:color w:val="000000"/>
                <w:sz w:val="22"/>
              </w:rPr>
              <w:t xml:space="preserve"> which will help with EV growth and minimize the risk of overbuilding.</w:t>
            </w:r>
          </w:p>
        </w:tc>
      </w:tr>
      <w:tr w:rsidR="00EA7BE0" w:rsidRPr="007F2B93" w14:paraId="5A1FCBD2" w14:textId="77777777" w:rsidTr="00B01C1A">
        <w:trPr>
          <w:trHeight w:val="278"/>
        </w:trPr>
        <w:tc>
          <w:tcPr>
            <w:tcW w:w="9535" w:type="dxa"/>
          </w:tcPr>
          <w:p w14:paraId="019206E9" w14:textId="0E31DC0F" w:rsidR="00EA7BE0" w:rsidRPr="007F2B93" w:rsidRDefault="00EA7BE0" w:rsidP="00B01C1A">
            <w:pPr>
              <w:autoSpaceDE w:val="0"/>
              <w:autoSpaceDN w:val="0"/>
              <w:adjustRightInd w:val="0"/>
              <w:rPr>
                <w:rFonts w:cs="Times New Roman"/>
                <w:color w:val="000000"/>
                <w:sz w:val="22"/>
              </w:rPr>
            </w:pPr>
            <w:r w:rsidRPr="007F2B93">
              <w:rPr>
                <w:rFonts w:cs="Times New Roman"/>
                <w:color w:val="000000"/>
                <w:sz w:val="22"/>
              </w:rPr>
              <w:t xml:space="preserve">NWEC </w:t>
            </w:r>
            <w:r w:rsidR="009606E1" w:rsidRPr="007F2B93">
              <w:rPr>
                <w:rFonts w:cs="Times New Roman"/>
                <w:color w:val="000000"/>
                <w:sz w:val="22"/>
              </w:rPr>
              <w:t>–</w:t>
            </w:r>
            <w:r w:rsidRPr="007F2B93">
              <w:rPr>
                <w:rFonts w:cs="Times New Roman"/>
                <w:color w:val="000000"/>
                <w:sz w:val="22"/>
              </w:rPr>
              <w:t xml:space="preserve"> </w:t>
            </w:r>
            <w:r w:rsidR="009606E1" w:rsidRPr="007F2B93">
              <w:rPr>
                <w:rFonts w:cs="Times New Roman"/>
                <w:color w:val="000000"/>
                <w:sz w:val="22"/>
              </w:rPr>
              <w:t>NWEC recommends right-sizing investments in parallel with EV adoption rates within</w:t>
            </w:r>
            <w:r w:rsidR="0065087B" w:rsidRPr="007F2B93">
              <w:rPr>
                <w:rFonts w:cs="Times New Roman"/>
                <w:color w:val="000000"/>
                <w:sz w:val="22"/>
              </w:rPr>
              <w:t xml:space="preserve"> their respective territories. NWEC believes that utilities should match</w:t>
            </w:r>
            <w:r w:rsidR="00EE6D6E" w:rsidRPr="007F2B93">
              <w:rPr>
                <w:rFonts w:cs="Times New Roman"/>
                <w:color w:val="000000"/>
                <w:sz w:val="22"/>
              </w:rPr>
              <w:t xml:space="preserve"> charging in places where they know charging will be used. (i.e. fleet and workplace charging) </w:t>
            </w:r>
            <w:r w:rsidR="00F201FD" w:rsidRPr="007F2B93">
              <w:rPr>
                <w:rFonts w:cs="Times New Roman"/>
                <w:color w:val="000000"/>
                <w:sz w:val="22"/>
              </w:rPr>
              <w:t>Further, NWEC believes public-private partnerships may help defray some of the upfront costs to rate</w:t>
            </w:r>
            <w:r w:rsidR="007503E5" w:rsidRPr="007F2B93">
              <w:rPr>
                <w:rFonts w:cs="Times New Roman"/>
                <w:color w:val="000000"/>
                <w:sz w:val="22"/>
              </w:rPr>
              <w:t xml:space="preserve"> payers. </w:t>
            </w:r>
            <w:r w:rsidR="00894E2E" w:rsidRPr="007F2B93">
              <w:rPr>
                <w:rFonts w:cs="Times New Roman"/>
                <w:color w:val="000000"/>
                <w:sz w:val="22"/>
              </w:rPr>
              <w:t>NWEC highlights the Western Resource Advocates 2022</w:t>
            </w:r>
            <w:r w:rsidR="001673F3" w:rsidRPr="007F2B93">
              <w:rPr>
                <w:rStyle w:val="FootnoteReference"/>
                <w:rFonts w:cs="Times New Roman"/>
                <w:color w:val="000000"/>
                <w:sz w:val="22"/>
              </w:rPr>
              <w:footnoteReference w:id="2"/>
            </w:r>
            <w:r w:rsidR="00894E2E" w:rsidRPr="007F2B93">
              <w:rPr>
                <w:rFonts w:cs="Times New Roman"/>
                <w:color w:val="000000"/>
                <w:sz w:val="22"/>
              </w:rPr>
              <w:t xml:space="preserve"> paper </w:t>
            </w:r>
            <w:r w:rsidR="001673F3" w:rsidRPr="007F2B93">
              <w:rPr>
                <w:rFonts w:cs="Times New Roman"/>
                <w:color w:val="000000"/>
                <w:sz w:val="22"/>
              </w:rPr>
              <w:t xml:space="preserve">as a great resource to evaluate best practices used in other jurisdictions. </w:t>
            </w:r>
          </w:p>
        </w:tc>
      </w:tr>
    </w:tbl>
    <w:p w14:paraId="26995864" w14:textId="77777777" w:rsidR="000277FB" w:rsidRPr="007F2B93" w:rsidRDefault="000277FB" w:rsidP="00855403">
      <w:pPr>
        <w:pStyle w:val="Default"/>
        <w:rPr>
          <w:i/>
          <w:iCs/>
          <w:sz w:val="22"/>
          <w:szCs w:val="22"/>
        </w:rPr>
      </w:pPr>
    </w:p>
    <w:tbl>
      <w:tblPr>
        <w:tblStyle w:val="TableGrid"/>
        <w:tblW w:w="9535" w:type="dxa"/>
        <w:tblLook w:val="04A0" w:firstRow="1" w:lastRow="0" w:firstColumn="1" w:lastColumn="0" w:noHBand="0" w:noVBand="1"/>
      </w:tblPr>
      <w:tblGrid>
        <w:gridCol w:w="9535"/>
      </w:tblGrid>
      <w:tr w:rsidR="006E6C0F" w:rsidRPr="007F2B93" w14:paraId="1E7A5D9A" w14:textId="77777777" w:rsidTr="00B01C1A">
        <w:tc>
          <w:tcPr>
            <w:tcW w:w="9535" w:type="dxa"/>
            <w:shd w:val="clear" w:color="auto" w:fill="D9D9D9" w:themeFill="background1" w:themeFillShade="D9"/>
          </w:tcPr>
          <w:p w14:paraId="7387093D" w14:textId="53D4CBC8" w:rsidR="006E6C0F" w:rsidRPr="007F2B93" w:rsidRDefault="00035E65" w:rsidP="006E6C0F">
            <w:pPr>
              <w:pStyle w:val="ListParagraph"/>
              <w:numPr>
                <w:ilvl w:val="0"/>
                <w:numId w:val="37"/>
              </w:numPr>
              <w:rPr>
                <w:b/>
                <w:bCs/>
                <w:i/>
                <w:sz w:val="22"/>
              </w:rPr>
            </w:pPr>
            <w:r w:rsidRPr="007F2B93">
              <w:rPr>
                <w:b/>
                <w:bCs/>
                <w:i/>
                <w:sz w:val="22"/>
              </w:rPr>
              <w:t>At what point should Transportation Electrification programs be rate-based rather than customer specific tariff schedules?</w:t>
            </w:r>
          </w:p>
        </w:tc>
      </w:tr>
      <w:tr w:rsidR="006E6C0F" w:rsidRPr="007F2B93" w14:paraId="6FF4BECC" w14:textId="77777777" w:rsidTr="00B01C1A">
        <w:trPr>
          <w:trHeight w:val="323"/>
        </w:trPr>
        <w:tc>
          <w:tcPr>
            <w:tcW w:w="9535" w:type="dxa"/>
          </w:tcPr>
          <w:p w14:paraId="57659AE9" w14:textId="7F85EA12" w:rsidR="006E6C0F" w:rsidRPr="007F2B93" w:rsidRDefault="006E6C0F"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EC0250" w:rsidRPr="007F2B93">
              <w:rPr>
                <w:rFonts w:cs="Times New Roman"/>
                <w:color w:val="000000"/>
                <w:sz w:val="22"/>
              </w:rPr>
              <w:t xml:space="preserve">Reiterates the need for specific trackers and riders </w:t>
            </w:r>
            <w:proofErr w:type="gramStart"/>
            <w:r w:rsidR="00EC0250" w:rsidRPr="007F2B93">
              <w:rPr>
                <w:rFonts w:cs="Times New Roman"/>
                <w:color w:val="000000"/>
                <w:sz w:val="22"/>
              </w:rPr>
              <w:t>similar to</w:t>
            </w:r>
            <w:proofErr w:type="gramEnd"/>
            <w:r w:rsidR="00EC0250" w:rsidRPr="007F2B93">
              <w:rPr>
                <w:rFonts w:cs="Times New Roman"/>
                <w:color w:val="000000"/>
                <w:sz w:val="22"/>
              </w:rPr>
              <w:t xml:space="preserve"> PSE schedule 141TEP. </w:t>
            </w:r>
            <w:r w:rsidR="008F6E18" w:rsidRPr="007F2B93">
              <w:rPr>
                <w:rFonts w:cs="Times New Roman"/>
                <w:color w:val="000000"/>
                <w:sz w:val="22"/>
              </w:rPr>
              <w:t>Highlights the portfolio approach</w:t>
            </w:r>
            <w:r w:rsidR="00EA67F2" w:rsidRPr="007F2B93">
              <w:rPr>
                <w:rFonts w:cs="Times New Roman"/>
                <w:color w:val="000000"/>
                <w:sz w:val="22"/>
              </w:rPr>
              <w:t xml:space="preserve"> and the goal of reaching territory wide EV adoption goals. </w:t>
            </w:r>
            <w:r w:rsidR="00302960" w:rsidRPr="007F2B93">
              <w:rPr>
                <w:rFonts w:cs="Times New Roman"/>
                <w:color w:val="000000"/>
                <w:sz w:val="22"/>
              </w:rPr>
              <w:t xml:space="preserve">Avista notes there are numerous variables that determine the “break even” point for </w:t>
            </w:r>
            <w:r w:rsidR="00021A10" w:rsidRPr="007F2B93">
              <w:rPr>
                <w:rFonts w:cs="Times New Roman"/>
                <w:color w:val="000000"/>
                <w:sz w:val="22"/>
              </w:rPr>
              <w:t xml:space="preserve">EV charging infrastructure. These variables </w:t>
            </w:r>
            <w:proofErr w:type="gramStart"/>
            <w:r w:rsidR="00021A10" w:rsidRPr="007F2B93">
              <w:rPr>
                <w:rFonts w:cs="Times New Roman"/>
                <w:color w:val="000000"/>
                <w:sz w:val="22"/>
              </w:rPr>
              <w:t>include:</w:t>
            </w:r>
            <w:proofErr w:type="gramEnd"/>
            <w:r w:rsidR="00021A10" w:rsidRPr="007F2B93">
              <w:rPr>
                <w:rFonts w:cs="Times New Roman"/>
                <w:color w:val="000000"/>
                <w:sz w:val="22"/>
              </w:rPr>
              <w:t xml:space="preserve"> </w:t>
            </w:r>
            <w:r w:rsidR="0096547E" w:rsidRPr="007F2B93">
              <w:rPr>
                <w:rFonts w:cs="Times New Roman"/>
                <w:color w:val="000000"/>
                <w:sz w:val="22"/>
              </w:rPr>
              <w:t xml:space="preserve">Geographic location, </w:t>
            </w:r>
            <w:r w:rsidR="00021A10" w:rsidRPr="007F2B93">
              <w:rPr>
                <w:rFonts w:cs="Times New Roman"/>
                <w:color w:val="000000"/>
                <w:sz w:val="22"/>
              </w:rPr>
              <w:t xml:space="preserve">EVSE reliability, </w:t>
            </w:r>
            <w:r w:rsidR="0096547E" w:rsidRPr="007F2B93">
              <w:rPr>
                <w:rFonts w:cs="Times New Roman"/>
                <w:color w:val="000000"/>
                <w:sz w:val="22"/>
              </w:rPr>
              <w:t>user fees, utilization rates</w:t>
            </w:r>
            <w:r w:rsidR="002857C8" w:rsidRPr="007F2B93">
              <w:rPr>
                <w:rFonts w:cs="Times New Roman"/>
                <w:color w:val="000000"/>
                <w:sz w:val="22"/>
              </w:rPr>
              <w:t>, demand charges, and etc.</w:t>
            </w:r>
            <w:r w:rsidR="006D1DA3" w:rsidRPr="007F2B93">
              <w:rPr>
                <w:rFonts w:cs="Times New Roman"/>
                <w:color w:val="000000"/>
                <w:sz w:val="22"/>
              </w:rPr>
              <w:t xml:space="preserve"> Avista advocates for an innovative approach to mitigating demand charges for </w:t>
            </w:r>
            <w:r w:rsidR="002B3F08" w:rsidRPr="007F2B93">
              <w:rPr>
                <w:rFonts w:cs="Times New Roman"/>
                <w:color w:val="000000"/>
                <w:sz w:val="22"/>
              </w:rPr>
              <w:t xml:space="preserve">DCFC and larger L2 charging depots to facilitate EV adoption. </w:t>
            </w:r>
          </w:p>
        </w:tc>
      </w:tr>
      <w:tr w:rsidR="006E6C0F" w:rsidRPr="007F2B93" w14:paraId="4ABD4A2C" w14:textId="77777777" w:rsidTr="00B01C1A">
        <w:trPr>
          <w:trHeight w:val="278"/>
        </w:trPr>
        <w:tc>
          <w:tcPr>
            <w:tcW w:w="9535" w:type="dxa"/>
          </w:tcPr>
          <w:p w14:paraId="1B48965E" w14:textId="39DFF54A" w:rsidR="006E6C0F" w:rsidRPr="007F2B93" w:rsidRDefault="006E6C0F" w:rsidP="00B01C1A">
            <w:pPr>
              <w:autoSpaceDE w:val="0"/>
              <w:autoSpaceDN w:val="0"/>
              <w:adjustRightInd w:val="0"/>
              <w:rPr>
                <w:rFonts w:cs="Times New Roman"/>
                <w:color w:val="000000"/>
                <w:sz w:val="22"/>
              </w:rPr>
            </w:pPr>
            <w:r w:rsidRPr="007F2B93">
              <w:rPr>
                <w:rFonts w:cs="Times New Roman"/>
                <w:color w:val="000000"/>
                <w:sz w:val="22"/>
              </w:rPr>
              <w:t xml:space="preserve">PacifiCorp </w:t>
            </w:r>
            <w:r w:rsidR="0070778F" w:rsidRPr="007F2B93">
              <w:rPr>
                <w:rFonts w:cs="Times New Roman"/>
                <w:color w:val="000000"/>
                <w:sz w:val="22"/>
              </w:rPr>
              <w:t>–</w:t>
            </w:r>
            <w:r w:rsidRPr="007F2B93">
              <w:rPr>
                <w:rFonts w:cs="Times New Roman"/>
                <w:color w:val="000000"/>
                <w:sz w:val="22"/>
              </w:rPr>
              <w:t xml:space="preserve"> </w:t>
            </w:r>
            <w:r w:rsidR="0070778F" w:rsidRPr="007F2B93">
              <w:rPr>
                <w:rFonts w:cs="Times New Roman"/>
                <w:color w:val="000000"/>
                <w:sz w:val="22"/>
              </w:rPr>
              <w:t xml:space="preserve">The Company reiterates the need for flexibility in rate </w:t>
            </w:r>
            <w:r w:rsidR="00BA4140" w:rsidRPr="007F2B93">
              <w:rPr>
                <w:rFonts w:cs="Times New Roman"/>
                <w:color w:val="000000"/>
                <w:sz w:val="22"/>
              </w:rPr>
              <w:t xml:space="preserve">recovery. Further, PacifiCorp notes that some DCFC chargers </w:t>
            </w:r>
            <w:r w:rsidR="00EA1C97" w:rsidRPr="007F2B93">
              <w:rPr>
                <w:rFonts w:cs="Times New Roman"/>
                <w:color w:val="000000"/>
                <w:sz w:val="22"/>
              </w:rPr>
              <w:t xml:space="preserve">see load factors ranging from 1-10 percent when looking to install EVSE. PacifiCorp recommends using a load factor of three percent. </w:t>
            </w:r>
          </w:p>
        </w:tc>
      </w:tr>
      <w:tr w:rsidR="006E6C0F" w:rsidRPr="007F2B93" w14:paraId="780CF9C7" w14:textId="77777777" w:rsidTr="00B01C1A">
        <w:trPr>
          <w:trHeight w:val="278"/>
        </w:trPr>
        <w:tc>
          <w:tcPr>
            <w:tcW w:w="9535" w:type="dxa"/>
          </w:tcPr>
          <w:p w14:paraId="5AD35266" w14:textId="79C51C75" w:rsidR="006E6C0F" w:rsidRPr="007F2B93" w:rsidRDefault="006E6C0F" w:rsidP="00B01C1A">
            <w:pPr>
              <w:autoSpaceDE w:val="0"/>
              <w:autoSpaceDN w:val="0"/>
              <w:adjustRightInd w:val="0"/>
              <w:rPr>
                <w:rFonts w:cs="Times New Roman"/>
                <w:color w:val="000000"/>
                <w:sz w:val="22"/>
              </w:rPr>
            </w:pPr>
            <w:r w:rsidRPr="007F2B93">
              <w:rPr>
                <w:rFonts w:cs="Times New Roman"/>
                <w:color w:val="000000"/>
                <w:sz w:val="22"/>
              </w:rPr>
              <w:lastRenderedPageBreak/>
              <w:t xml:space="preserve">Puget Sound Energy </w:t>
            </w:r>
            <w:r w:rsidR="001B0361" w:rsidRPr="007F2B93">
              <w:rPr>
                <w:rFonts w:cs="Times New Roman"/>
                <w:color w:val="000000"/>
                <w:sz w:val="22"/>
              </w:rPr>
              <w:t>–</w:t>
            </w:r>
            <w:r w:rsidRPr="007F2B93">
              <w:rPr>
                <w:rFonts w:cs="Times New Roman"/>
                <w:color w:val="000000"/>
                <w:sz w:val="22"/>
              </w:rPr>
              <w:t xml:space="preserve"> </w:t>
            </w:r>
            <w:r w:rsidR="001B0361" w:rsidRPr="007F2B93">
              <w:rPr>
                <w:rFonts w:cs="Times New Roman"/>
                <w:color w:val="000000"/>
                <w:sz w:val="22"/>
              </w:rPr>
              <w:t xml:space="preserve">PSE notes that it does not </w:t>
            </w:r>
            <w:r w:rsidR="00825372" w:rsidRPr="007F2B93">
              <w:rPr>
                <w:rFonts w:cs="Times New Roman"/>
                <w:color w:val="000000"/>
                <w:sz w:val="22"/>
              </w:rPr>
              <w:t>install charging stations with the goal of being independently cost effective, rather the Company uses a portfolio approach</w:t>
            </w:r>
            <w:r w:rsidR="00A64A59" w:rsidRPr="007F2B93">
              <w:rPr>
                <w:rFonts w:cs="Times New Roman"/>
                <w:color w:val="000000"/>
                <w:sz w:val="22"/>
              </w:rPr>
              <w:t xml:space="preserve"> across its entire service area to determine cost effectiveness. </w:t>
            </w:r>
            <w:r w:rsidR="00B547BD" w:rsidRPr="007F2B93">
              <w:rPr>
                <w:rFonts w:cs="Times New Roman"/>
                <w:color w:val="000000"/>
                <w:sz w:val="22"/>
              </w:rPr>
              <w:t xml:space="preserve">While the Company does not offer a specific dollar amount, it notes that DCFC chargers are more costly compared to L2 chargers because they draw more electricity, require more conduit and </w:t>
            </w:r>
            <w:r w:rsidR="0036306C" w:rsidRPr="007F2B93">
              <w:rPr>
                <w:rFonts w:cs="Times New Roman"/>
                <w:color w:val="000000"/>
                <w:sz w:val="22"/>
              </w:rPr>
              <w:t xml:space="preserve">transformer upgrades </w:t>
            </w:r>
            <w:proofErr w:type="gramStart"/>
            <w:r w:rsidR="0036306C" w:rsidRPr="007F2B93">
              <w:rPr>
                <w:rFonts w:cs="Times New Roman"/>
                <w:color w:val="000000"/>
                <w:sz w:val="22"/>
              </w:rPr>
              <w:t>and etc.</w:t>
            </w:r>
            <w:proofErr w:type="gramEnd"/>
            <w:r w:rsidR="0036306C" w:rsidRPr="007F2B93">
              <w:rPr>
                <w:rFonts w:cs="Times New Roman"/>
                <w:color w:val="000000"/>
                <w:sz w:val="22"/>
              </w:rPr>
              <w:t xml:space="preserve"> Further. DCFC chargers require more robust O&amp;M and networking packages offered by the manufacturers. </w:t>
            </w:r>
            <w:r w:rsidR="00940EAF" w:rsidRPr="007F2B93">
              <w:rPr>
                <w:rFonts w:cs="Times New Roman"/>
                <w:color w:val="000000"/>
                <w:sz w:val="22"/>
              </w:rPr>
              <w:t>Charging rates differ per charging type however,</w:t>
            </w:r>
            <w:r w:rsidR="00E02D15" w:rsidRPr="007F2B93">
              <w:rPr>
                <w:rFonts w:cs="Times New Roman"/>
                <w:color w:val="000000"/>
                <w:sz w:val="22"/>
              </w:rPr>
              <w:t xml:space="preserve"> on Sch. 551 L2 chargers are billed at $0.28 kWh </w:t>
            </w:r>
            <w:r w:rsidR="00920148" w:rsidRPr="007F2B93">
              <w:rPr>
                <w:rFonts w:cs="Times New Roman"/>
                <w:color w:val="000000"/>
                <w:sz w:val="22"/>
              </w:rPr>
              <w:t xml:space="preserve">while DCFC chargers are billed at $0.48 per kWh, plus a $0.40 idle fee (if applicable). </w:t>
            </w:r>
            <w:r w:rsidR="00940EAF" w:rsidRPr="007F2B93">
              <w:rPr>
                <w:rFonts w:cs="Times New Roman"/>
                <w:color w:val="000000"/>
                <w:sz w:val="22"/>
              </w:rPr>
              <w:t xml:space="preserve"> </w:t>
            </w:r>
          </w:p>
        </w:tc>
      </w:tr>
      <w:tr w:rsidR="006E6C0F" w:rsidRPr="007F2B93" w14:paraId="7209C304" w14:textId="77777777" w:rsidTr="00B01C1A">
        <w:trPr>
          <w:trHeight w:val="278"/>
        </w:trPr>
        <w:tc>
          <w:tcPr>
            <w:tcW w:w="9535" w:type="dxa"/>
          </w:tcPr>
          <w:p w14:paraId="24D7489F" w14:textId="0315CB1E" w:rsidR="006E6C0F" w:rsidRPr="007F2B93" w:rsidRDefault="006E6C0F" w:rsidP="00B01C1A">
            <w:pPr>
              <w:autoSpaceDE w:val="0"/>
              <w:autoSpaceDN w:val="0"/>
              <w:adjustRightInd w:val="0"/>
              <w:rPr>
                <w:rFonts w:cs="Times New Roman"/>
                <w:color w:val="000000"/>
                <w:sz w:val="22"/>
              </w:rPr>
            </w:pPr>
            <w:r w:rsidRPr="007F2B93">
              <w:rPr>
                <w:rFonts w:cs="Times New Roman"/>
                <w:color w:val="000000"/>
                <w:sz w:val="22"/>
              </w:rPr>
              <w:t xml:space="preserve">NWEC </w:t>
            </w:r>
            <w:r w:rsidR="00842CA2" w:rsidRPr="007F2B93">
              <w:rPr>
                <w:rFonts w:cs="Times New Roman"/>
                <w:color w:val="000000"/>
                <w:sz w:val="22"/>
              </w:rPr>
              <w:t>–</w:t>
            </w:r>
            <w:r w:rsidRPr="007F2B93">
              <w:rPr>
                <w:rFonts w:cs="Times New Roman"/>
                <w:color w:val="000000"/>
                <w:sz w:val="22"/>
              </w:rPr>
              <w:t xml:space="preserve"> </w:t>
            </w:r>
            <w:r w:rsidR="00842CA2" w:rsidRPr="007F2B93">
              <w:rPr>
                <w:rFonts w:cs="Times New Roman"/>
                <w:color w:val="000000"/>
                <w:sz w:val="22"/>
              </w:rPr>
              <w:t xml:space="preserve">No response. </w:t>
            </w:r>
          </w:p>
        </w:tc>
      </w:tr>
    </w:tbl>
    <w:p w14:paraId="1E851BC5" w14:textId="77777777" w:rsidR="006E6C0F" w:rsidRPr="007F2B93" w:rsidRDefault="006E6C0F" w:rsidP="00855403">
      <w:pPr>
        <w:pStyle w:val="Default"/>
        <w:rPr>
          <w:i/>
          <w:iCs/>
          <w:sz w:val="22"/>
          <w:szCs w:val="22"/>
        </w:rPr>
      </w:pPr>
    </w:p>
    <w:tbl>
      <w:tblPr>
        <w:tblStyle w:val="TableGrid"/>
        <w:tblW w:w="9535" w:type="dxa"/>
        <w:tblLook w:val="04A0" w:firstRow="1" w:lastRow="0" w:firstColumn="1" w:lastColumn="0" w:noHBand="0" w:noVBand="1"/>
      </w:tblPr>
      <w:tblGrid>
        <w:gridCol w:w="9535"/>
      </w:tblGrid>
      <w:tr w:rsidR="00035E65" w:rsidRPr="007F2B93" w14:paraId="7BCC804F" w14:textId="77777777" w:rsidTr="00B01C1A">
        <w:tc>
          <w:tcPr>
            <w:tcW w:w="9535" w:type="dxa"/>
            <w:shd w:val="clear" w:color="auto" w:fill="D9D9D9" w:themeFill="background1" w:themeFillShade="D9"/>
          </w:tcPr>
          <w:p w14:paraId="0F99011D" w14:textId="012649FD" w:rsidR="00035E65" w:rsidRPr="007F2B93" w:rsidRDefault="00035E65" w:rsidP="00035E65">
            <w:pPr>
              <w:pStyle w:val="ListParagraph"/>
              <w:numPr>
                <w:ilvl w:val="0"/>
                <w:numId w:val="37"/>
              </w:numPr>
              <w:rPr>
                <w:b/>
                <w:bCs/>
                <w:i/>
                <w:sz w:val="22"/>
              </w:rPr>
            </w:pPr>
            <w:r w:rsidRPr="007F2B93">
              <w:rPr>
                <w:b/>
                <w:bCs/>
                <w:i/>
                <w:sz w:val="22"/>
              </w:rPr>
              <w:t xml:space="preserve">Some utilities across the country have implemented (or plan to implement) a </w:t>
            </w:r>
            <w:proofErr w:type="gramStart"/>
            <w:r w:rsidRPr="007F2B93">
              <w:rPr>
                <w:b/>
                <w:bCs/>
                <w:i/>
                <w:sz w:val="22"/>
              </w:rPr>
              <w:t>flat-rate</w:t>
            </w:r>
            <w:proofErr w:type="gramEnd"/>
            <w:r w:rsidRPr="007F2B93">
              <w:rPr>
                <w:b/>
                <w:bCs/>
                <w:i/>
                <w:sz w:val="22"/>
              </w:rPr>
              <w:t xml:space="preserve"> charging program for EVs. (i.e. For $35 per month, a customer can charge as much as they want during off-peak hours) Would a similar construct be viable in Washington?</w:t>
            </w:r>
          </w:p>
        </w:tc>
      </w:tr>
      <w:tr w:rsidR="00035E65" w:rsidRPr="007F2B93" w14:paraId="52A1DB4D" w14:textId="77777777" w:rsidTr="00B01C1A">
        <w:trPr>
          <w:trHeight w:val="323"/>
        </w:trPr>
        <w:tc>
          <w:tcPr>
            <w:tcW w:w="9535" w:type="dxa"/>
          </w:tcPr>
          <w:p w14:paraId="6F63618A" w14:textId="399BA17A"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7F46AA" w:rsidRPr="007F2B93">
              <w:rPr>
                <w:rFonts w:cs="Times New Roman"/>
                <w:color w:val="000000"/>
                <w:sz w:val="22"/>
              </w:rPr>
              <w:t>Avista opposes an off-peak flat rate charge as it would be expensive and burdensome to administer</w:t>
            </w:r>
            <w:r w:rsidR="00D90EC4" w:rsidRPr="007F2B93">
              <w:rPr>
                <w:rFonts w:cs="Times New Roman"/>
                <w:color w:val="000000"/>
                <w:sz w:val="22"/>
              </w:rPr>
              <w:t xml:space="preserve">. Avista also has concerns to the cost-benefit analysis as EV adoption rates are rather low compared to other areas within the state. </w:t>
            </w:r>
          </w:p>
        </w:tc>
      </w:tr>
      <w:tr w:rsidR="00035E65" w:rsidRPr="007F2B93" w14:paraId="56052CAA" w14:textId="77777777" w:rsidTr="00B01C1A">
        <w:trPr>
          <w:trHeight w:val="278"/>
        </w:trPr>
        <w:tc>
          <w:tcPr>
            <w:tcW w:w="9535" w:type="dxa"/>
          </w:tcPr>
          <w:p w14:paraId="2666EFAB" w14:textId="5155AF42"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t xml:space="preserve">PacifiCorp </w:t>
            </w:r>
            <w:r w:rsidR="000B6C79" w:rsidRPr="007F2B93">
              <w:rPr>
                <w:rFonts w:cs="Times New Roman"/>
                <w:color w:val="000000"/>
                <w:sz w:val="22"/>
              </w:rPr>
              <w:t>–</w:t>
            </w:r>
            <w:r w:rsidRPr="007F2B93">
              <w:rPr>
                <w:rFonts w:cs="Times New Roman"/>
                <w:color w:val="000000"/>
                <w:sz w:val="22"/>
              </w:rPr>
              <w:t xml:space="preserve"> </w:t>
            </w:r>
            <w:r w:rsidR="000B6C79" w:rsidRPr="007F2B93">
              <w:rPr>
                <w:rFonts w:cs="Times New Roman"/>
                <w:color w:val="000000"/>
                <w:sz w:val="22"/>
              </w:rPr>
              <w:t>The Company advises against a “one size fits all” approach but notes that in Utah, the Company</w:t>
            </w:r>
            <w:r w:rsidR="00245507" w:rsidRPr="007F2B93">
              <w:rPr>
                <w:rFonts w:cs="Times New Roman"/>
                <w:color w:val="000000"/>
                <w:sz w:val="22"/>
              </w:rPr>
              <w:t xml:space="preserve"> has worked with EVSE providers to offer charging discounts at</w:t>
            </w:r>
            <w:r w:rsidR="00AC2534" w:rsidRPr="007F2B93">
              <w:rPr>
                <w:rFonts w:cs="Times New Roman"/>
                <w:color w:val="000000"/>
                <w:sz w:val="22"/>
              </w:rPr>
              <w:t xml:space="preserve"> publicly owned </w:t>
            </w:r>
            <w:r w:rsidR="008B5718" w:rsidRPr="007F2B93">
              <w:rPr>
                <w:rFonts w:cs="Times New Roman"/>
                <w:color w:val="000000"/>
                <w:sz w:val="22"/>
              </w:rPr>
              <w:t xml:space="preserve">chargers. </w:t>
            </w:r>
          </w:p>
        </w:tc>
      </w:tr>
      <w:tr w:rsidR="00035E65" w:rsidRPr="007F2B93" w14:paraId="5ACD5125" w14:textId="77777777" w:rsidTr="00B01C1A">
        <w:trPr>
          <w:trHeight w:val="278"/>
        </w:trPr>
        <w:tc>
          <w:tcPr>
            <w:tcW w:w="9535" w:type="dxa"/>
          </w:tcPr>
          <w:p w14:paraId="1F8F62C8" w14:textId="174F1F20"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t xml:space="preserve">Puget Sound Energy - </w:t>
            </w:r>
            <w:r w:rsidR="00226BD4" w:rsidRPr="007F2B93">
              <w:rPr>
                <w:rFonts w:cs="Times New Roman"/>
                <w:color w:val="000000"/>
                <w:sz w:val="22"/>
              </w:rPr>
              <w:t>PSE is researching and evaluating flat rate charging options for commercial customers</w:t>
            </w:r>
            <w:r w:rsidR="002D0053" w:rsidRPr="007F2B93">
              <w:rPr>
                <w:rFonts w:cs="Times New Roman"/>
                <w:color w:val="000000"/>
                <w:sz w:val="22"/>
              </w:rPr>
              <w:t xml:space="preserve"> and notes that flat rates may need to be $45-$65 to be viable in PSE’s territory. </w:t>
            </w:r>
            <w:r w:rsidR="0093285D" w:rsidRPr="007F2B93">
              <w:rPr>
                <w:rFonts w:cs="Times New Roman"/>
                <w:color w:val="000000"/>
                <w:sz w:val="22"/>
              </w:rPr>
              <w:t xml:space="preserve">A discounted flat rate option may be viable for low-income customers but that nay discounts for one class would need to be subsidized by another class. </w:t>
            </w:r>
            <w:r w:rsidR="0085033E" w:rsidRPr="007F2B93">
              <w:rPr>
                <w:rFonts w:cs="Times New Roman"/>
                <w:color w:val="000000"/>
                <w:sz w:val="22"/>
              </w:rPr>
              <w:t xml:space="preserve">PSE notes that Demand Charges represent a barrier to entry for some EVSE providers and that some EVSE providers </w:t>
            </w:r>
            <w:r w:rsidR="00670E99" w:rsidRPr="007F2B93">
              <w:rPr>
                <w:rFonts w:cs="Times New Roman"/>
                <w:color w:val="000000"/>
                <w:sz w:val="22"/>
              </w:rPr>
              <w:t xml:space="preserve">pass along these costs via increased per kWh charges or service charges. </w:t>
            </w:r>
            <w:r w:rsidR="001F3FD5" w:rsidRPr="007F2B93">
              <w:rPr>
                <w:rFonts w:cs="Times New Roman"/>
                <w:color w:val="000000"/>
                <w:sz w:val="22"/>
              </w:rPr>
              <w:t>PSE points to a need for</w:t>
            </w:r>
            <w:r w:rsidR="00D442B2" w:rsidRPr="007F2B93">
              <w:rPr>
                <w:rFonts w:cs="Times New Roman"/>
                <w:color w:val="000000"/>
                <w:sz w:val="22"/>
              </w:rPr>
              <w:t xml:space="preserve"> reasonable and affordable</w:t>
            </w:r>
            <w:r w:rsidR="001F3FD5" w:rsidRPr="007F2B93">
              <w:rPr>
                <w:rFonts w:cs="Times New Roman"/>
                <w:color w:val="000000"/>
                <w:sz w:val="22"/>
              </w:rPr>
              <w:t xml:space="preserve"> alternatives related to Demand Charges</w:t>
            </w:r>
            <w:r w:rsidR="00D442B2" w:rsidRPr="007F2B93">
              <w:rPr>
                <w:rFonts w:cs="Times New Roman"/>
                <w:color w:val="000000"/>
                <w:sz w:val="22"/>
              </w:rPr>
              <w:t xml:space="preserve">. </w:t>
            </w:r>
          </w:p>
        </w:tc>
      </w:tr>
      <w:tr w:rsidR="00035E65" w:rsidRPr="007F2B93" w14:paraId="7D94857E" w14:textId="77777777" w:rsidTr="00B01C1A">
        <w:trPr>
          <w:trHeight w:val="278"/>
        </w:trPr>
        <w:tc>
          <w:tcPr>
            <w:tcW w:w="9535" w:type="dxa"/>
          </w:tcPr>
          <w:p w14:paraId="11AEE504" w14:textId="3098B537"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t xml:space="preserve">NWEC </w:t>
            </w:r>
            <w:r w:rsidR="00842CA2" w:rsidRPr="007F2B93">
              <w:rPr>
                <w:rFonts w:cs="Times New Roman"/>
                <w:color w:val="000000"/>
                <w:sz w:val="22"/>
              </w:rPr>
              <w:t>–</w:t>
            </w:r>
            <w:r w:rsidRPr="007F2B93">
              <w:rPr>
                <w:rFonts w:cs="Times New Roman"/>
                <w:color w:val="000000"/>
                <w:sz w:val="22"/>
              </w:rPr>
              <w:t xml:space="preserve"> </w:t>
            </w:r>
            <w:r w:rsidR="00842CA2" w:rsidRPr="007F2B93">
              <w:rPr>
                <w:rFonts w:cs="Times New Roman"/>
                <w:color w:val="000000"/>
                <w:sz w:val="22"/>
              </w:rPr>
              <w:t xml:space="preserve">NWEC is skeptical of any flat rate approach </w:t>
            </w:r>
            <w:r w:rsidR="00DD092B" w:rsidRPr="007F2B93">
              <w:rPr>
                <w:rFonts w:cs="Times New Roman"/>
                <w:color w:val="000000"/>
                <w:sz w:val="22"/>
              </w:rPr>
              <w:t xml:space="preserve">because it is not cost based and unclear on how it would be implemented in an equitable manner. </w:t>
            </w:r>
            <w:r w:rsidR="00972568" w:rsidRPr="007F2B93">
              <w:rPr>
                <w:rFonts w:cs="Times New Roman"/>
                <w:color w:val="000000"/>
                <w:sz w:val="22"/>
              </w:rPr>
              <w:t xml:space="preserve">While this model may work for competitive providers, it is hard to see how this model is a good fit for regulated utilities. </w:t>
            </w:r>
            <w:r w:rsidR="00141818" w:rsidRPr="007F2B93">
              <w:rPr>
                <w:rFonts w:cs="Times New Roman"/>
                <w:color w:val="000000"/>
                <w:sz w:val="22"/>
              </w:rPr>
              <w:t xml:space="preserve">NWEC believes that charging should be reflective of the costs incurred to provide that service to the customer. </w:t>
            </w:r>
          </w:p>
        </w:tc>
      </w:tr>
    </w:tbl>
    <w:p w14:paraId="25AF2475" w14:textId="77777777" w:rsidR="00035E65" w:rsidRPr="007F2B93" w:rsidRDefault="00035E65" w:rsidP="00855403">
      <w:pPr>
        <w:pStyle w:val="Default"/>
        <w:rPr>
          <w:i/>
          <w:iCs/>
          <w:sz w:val="22"/>
          <w:szCs w:val="22"/>
        </w:rPr>
      </w:pPr>
    </w:p>
    <w:tbl>
      <w:tblPr>
        <w:tblStyle w:val="TableGrid"/>
        <w:tblW w:w="9535" w:type="dxa"/>
        <w:tblLook w:val="04A0" w:firstRow="1" w:lastRow="0" w:firstColumn="1" w:lastColumn="0" w:noHBand="0" w:noVBand="1"/>
      </w:tblPr>
      <w:tblGrid>
        <w:gridCol w:w="9535"/>
      </w:tblGrid>
      <w:tr w:rsidR="00035E65" w:rsidRPr="007F2B93" w14:paraId="04DCE90E" w14:textId="77777777" w:rsidTr="00B01C1A">
        <w:tc>
          <w:tcPr>
            <w:tcW w:w="9535" w:type="dxa"/>
            <w:shd w:val="clear" w:color="auto" w:fill="D9D9D9" w:themeFill="background1" w:themeFillShade="D9"/>
          </w:tcPr>
          <w:p w14:paraId="30E60F12" w14:textId="60342EF6" w:rsidR="00035E65" w:rsidRPr="007F2B93" w:rsidRDefault="00A77ABE" w:rsidP="00035E65">
            <w:pPr>
              <w:pStyle w:val="ListParagraph"/>
              <w:numPr>
                <w:ilvl w:val="0"/>
                <w:numId w:val="37"/>
              </w:numPr>
              <w:rPr>
                <w:b/>
                <w:bCs/>
                <w:i/>
                <w:sz w:val="22"/>
              </w:rPr>
            </w:pPr>
            <w:r w:rsidRPr="007F2B93">
              <w:rPr>
                <w:b/>
                <w:bCs/>
                <w:i/>
                <w:sz w:val="22"/>
              </w:rPr>
              <w:t>What data sources does your utility utilize when estimating EV ownership within your territory?</w:t>
            </w:r>
          </w:p>
        </w:tc>
      </w:tr>
      <w:tr w:rsidR="00035E65" w:rsidRPr="007F2B93" w14:paraId="604B699D" w14:textId="77777777" w:rsidTr="00B01C1A">
        <w:trPr>
          <w:trHeight w:val="323"/>
        </w:trPr>
        <w:tc>
          <w:tcPr>
            <w:tcW w:w="9535" w:type="dxa"/>
          </w:tcPr>
          <w:p w14:paraId="29E56473" w14:textId="4055F839"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D51DEC" w:rsidRPr="007F2B93">
              <w:rPr>
                <w:rFonts w:cs="Times New Roman"/>
                <w:color w:val="000000"/>
                <w:sz w:val="22"/>
              </w:rPr>
              <w:t>Avista relies on the Dept. of Licensing title transaction data</w:t>
            </w:r>
            <w:r w:rsidR="00672553" w:rsidRPr="007F2B93">
              <w:rPr>
                <w:rFonts w:cs="Times New Roman"/>
                <w:color w:val="000000"/>
                <w:sz w:val="22"/>
              </w:rPr>
              <w:t>. As AMI data becomes more robust, Avista is increasingly reliant on AMI data</w:t>
            </w:r>
            <w:r w:rsidR="00067CF0" w:rsidRPr="007F2B93">
              <w:rPr>
                <w:rFonts w:cs="Times New Roman"/>
                <w:color w:val="000000"/>
                <w:sz w:val="22"/>
              </w:rPr>
              <w:t xml:space="preserve"> for more accurate identification of EV charging loads. Avista also completed </w:t>
            </w:r>
            <w:r w:rsidR="00CB2940" w:rsidRPr="007F2B93">
              <w:rPr>
                <w:rFonts w:cs="Times New Roman"/>
                <w:color w:val="000000"/>
                <w:sz w:val="22"/>
              </w:rPr>
              <w:t>a DER system-wide study</w:t>
            </w:r>
            <w:r w:rsidR="00CB2940" w:rsidRPr="007F2B93">
              <w:rPr>
                <w:rStyle w:val="FootnoteReference"/>
                <w:rFonts w:cs="Times New Roman"/>
                <w:color w:val="000000"/>
                <w:sz w:val="22"/>
              </w:rPr>
              <w:footnoteReference w:id="3"/>
            </w:r>
            <w:r w:rsidR="00CB2940" w:rsidRPr="007F2B93">
              <w:rPr>
                <w:rFonts w:cs="Times New Roman"/>
                <w:color w:val="000000"/>
                <w:sz w:val="22"/>
              </w:rPr>
              <w:t xml:space="preserve"> in 2024 to examine the impacts of DER uptake in Avista’s service territory. </w:t>
            </w:r>
            <w:r w:rsidR="00EB0181" w:rsidRPr="007F2B93">
              <w:rPr>
                <w:rFonts w:cs="Times New Roman"/>
                <w:color w:val="000000"/>
                <w:sz w:val="22"/>
              </w:rPr>
              <w:t xml:space="preserve">Avista is </w:t>
            </w:r>
            <w:r w:rsidR="0099661E" w:rsidRPr="007F2B93">
              <w:rPr>
                <w:rFonts w:cs="Times New Roman"/>
                <w:color w:val="000000"/>
                <w:sz w:val="22"/>
              </w:rPr>
              <w:t xml:space="preserve">reviewing </w:t>
            </w:r>
            <w:r w:rsidR="00EB0181" w:rsidRPr="007F2B93">
              <w:rPr>
                <w:rFonts w:cs="Times New Roman"/>
                <w:color w:val="000000"/>
                <w:sz w:val="22"/>
              </w:rPr>
              <w:t xml:space="preserve">the AMI data and the data from the DER report </w:t>
            </w:r>
            <w:r w:rsidR="0099661E" w:rsidRPr="007F2B93">
              <w:rPr>
                <w:rFonts w:cs="Times New Roman"/>
                <w:color w:val="000000"/>
                <w:sz w:val="22"/>
              </w:rPr>
              <w:t xml:space="preserve">which will be included in the 2025 Transportation Electrification Plan. </w:t>
            </w:r>
            <w:r w:rsidR="00F17377" w:rsidRPr="007F2B93">
              <w:rPr>
                <w:rFonts w:cs="Times New Roman"/>
                <w:color w:val="000000"/>
                <w:sz w:val="22"/>
              </w:rPr>
              <w:t>Avista modeling expects modes</w:t>
            </w:r>
            <w:r w:rsidR="004B6500" w:rsidRPr="007F2B93">
              <w:rPr>
                <w:rFonts w:cs="Times New Roman"/>
                <w:color w:val="000000"/>
                <w:sz w:val="22"/>
              </w:rPr>
              <w:t>t</w:t>
            </w:r>
            <w:r w:rsidR="00F17377" w:rsidRPr="007F2B93">
              <w:rPr>
                <w:rFonts w:cs="Times New Roman"/>
                <w:color w:val="000000"/>
                <w:sz w:val="22"/>
              </w:rPr>
              <w:t xml:space="preserve"> EV growth through the 2020’s</w:t>
            </w:r>
            <w:r w:rsidR="004B6500" w:rsidRPr="007F2B93">
              <w:rPr>
                <w:rFonts w:cs="Times New Roman"/>
                <w:color w:val="000000"/>
                <w:sz w:val="22"/>
              </w:rPr>
              <w:t xml:space="preserve"> and the adoption rates will increase through the years 2030-2045. </w:t>
            </w:r>
            <w:r w:rsidR="00CE09BC" w:rsidRPr="007F2B93">
              <w:rPr>
                <w:rFonts w:cs="Times New Roman"/>
                <w:color w:val="000000"/>
                <w:sz w:val="22"/>
              </w:rPr>
              <w:t>Finally, Avista highlights that high EV prices,</w:t>
            </w:r>
            <w:r w:rsidR="003101B4" w:rsidRPr="007F2B93">
              <w:rPr>
                <w:rFonts w:cs="Times New Roman"/>
                <w:color w:val="000000"/>
                <w:sz w:val="22"/>
              </w:rPr>
              <w:t xml:space="preserve"> inadequate charging and reliability of chargers, and customer knowledge as the three critical barriers </w:t>
            </w:r>
            <w:r w:rsidR="00F1101E" w:rsidRPr="007F2B93">
              <w:rPr>
                <w:rFonts w:cs="Times New Roman"/>
                <w:color w:val="000000"/>
                <w:sz w:val="22"/>
              </w:rPr>
              <w:t xml:space="preserve">stifling EV adoption in Avista territory. </w:t>
            </w:r>
          </w:p>
        </w:tc>
      </w:tr>
      <w:tr w:rsidR="00035E65" w:rsidRPr="007F2B93" w14:paraId="00E61FEF" w14:textId="77777777" w:rsidTr="00B01C1A">
        <w:trPr>
          <w:trHeight w:val="278"/>
        </w:trPr>
        <w:tc>
          <w:tcPr>
            <w:tcW w:w="9535" w:type="dxa"/>
          </w:tcPr>
          <w:p w14:paraId="481FA412" w14:textId="09532A0A"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t xml:space="preserve">PacifiCorp </w:t>
            </w:r>
            <w:r w:rsidR="008B5718" w:rsidRPr="007F2B93">
              <w:rPr>
                <w:rFonts w:cs="Times New Roman"/>
                <w:color w:val="000000"/>
                <w:sz w:val="22"/>
              </w:rPr>
              <w:t>–</w:t>
            </w:r>
            <w:r w:rsidRPr="007F2B93">
              <w:rPr>
                <w:rFonts w:cs="Times New Roman"/>
                <w:color w:val="000000"/>
                <w:sz w:val="22"/>
              </w:rPr>
              <w:t xml:space="preserve"> </w:t>
            </w:r>
            <w:r w:rsidR="008B5718" w:rsidRPr="007F2B93">
              <w:rPr>
                <w:rFonts w:cs="Times New Roman"/>
                <w:color w:val="000000"/>
                <w:sz w:val="22"/>
              </w:rPr>
              <w:t xml:space="preserve">The Company continues to use nationwide models and adjusts them for </w:t>
            </w:r>
            <w:r w:rsidR="005F58A7" w:rsidRPr="007F2B93">
              <w:rPr>
                <w:rFonts w:cs="Times New Roman"/>
                <w:color w:val="000000"/>
                <w:sz w:val="22"/>
              </w:rPr>
              <w:t>local contexts. Additionally, forecasts occur on an annual basis with layers added in for previous years</w:t>
            </w:r>
            <w:r w:rsidR="003A72A3" w:rsidRPr="007F2B93">
              <w:rPr>
                <w:rFonts w:cs="Times New Roman"/>
                <w:color w:val="000000"/>
                <w:sz w:val="22"/>
              </w:rPr>
              <w:t xml:space="preserve">. MD/HD forecasts will be included in 2025 IRP processes. </w:t>
            </w:r>
            <w:r w:rsidR="006579D9" w:rsidRPr="007F2B93">
              <w:rPr>
                <w:rFonts w:cs="Times New Roman"/>
                <w:color w:val="000000"/>
                <w:sz w:val="22"/>
              </w:rPr>
              <w:t xml:space="preserve">Like Avista, PacifiCorp notes high EV ownership costs as a considerable barrier to entry and that only one percent of the Company’s Washington customers own an EV. </w:t>
            </w:r>
          </w:p>
        </w:tc>
      </w:tr>
      <w:tr w:rsidR="00035E65" w:rsidRPr="007F2B93" w14:paraId="68241AB0" w14:textId="77777777" w:rsidTr="00B01C1A">
        <w:trPr>
          <w:trHeight w:val="278"/>
        </w:trPr>
        <w:tc>
          <w:tcPr>
            <w:tcW w:w="9535" w:type="dxa"/>
          </w:tcPr>
          <w:p w14:paraId="602762B2" w14:textId="77777777"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t xml:space="preserve">Puget Sound Energy </w:t>
            </w:r>
            <w:r w:rsidR="00853E3E" w:rsidRPr="007F2B93">
              <w:rPr>
                <w:rFonts w:cs="Times New Roman"/>
                <w:color w:val="000000"/>
                <w:sz w:val="22"/>
              </w:rPr>
              <w:t>–</w:t>
            </w:r>
            <w:r w:rsidRPr="007F2B93">
              <w:rPr>
                <w:rFonts w:cs="Times New Roman"/>
                <w:color w:val="000000"/>
                <w:sz w:val="22"/>
              </w:rPr>
              <w:t xml:space="preserve"> </w:t>
            </w:r>
            <w:r w:rsidR="00853E3E" w:rsidRPr="007F2B93">
              <w:rPr>
                <w:rFonts w:cs="Times New Roman"/>
                <w:color w:val="000000"/>
                <w:sz w:val="22"/>
              </w:rPr>
              <w:t>PSE incorporates</w:t>
            </w:r>
            <w:r w:rsidR="002C71A7" w:rsidRPr="007F2B93">
              <w:rPr>
                <w:rFonts w:cs="Times New Roman"/>
                <w:color w:val="000000"/>
                <w:sz w:val="22"/>
              </w:rPr>
              <w:t xml:space="preserve"> data from the IHS-Markit (registration data), </w:t>
            </w:r>
            <w:proofErr w:type="spellStart"/>
            <w:r w:rsidR="002C71A7" w:rsidRPr="007F2B93">
              <w:rPr>
                <w:rFonts w:cs="Times New Roman"/>
                <w:color w:val="000000"/>
                <w:sz w:val="22"/>
              </w:rPr>
              <w:t>Marklines</w:t>
            </w:r>
            <w:proofErr w:type="spellEnd"/>
            <w:r w:rsidR="002C71A7" w:rsidRPr="007F2B93">
              <w:rPr>
                <w:rFonts w:cs="Times New Roman"/>
                <w:color w:val="000000"/>
                <w:sz w:val="22"/>
              </w:rPr>
              <w:t xml:space="preserve">, </w:t>
            </w:r>
            <w:r w:rsidR="0099031F" w:rsidRPr="007F2B93">
              <w:rPr>
                <w:rFonts w:cs="Times New Roman"/>
                <w:color w:val="000000"/>
                <w:sz w:val="22"/>
              </w:rPr>
              <w:t>the Federal Highway Administration, US DOE</w:t>
            </w:r>
            <w:r w:rsidR="00C975A0" w:rsidRPr="007F2B93">
              <w:rPr>
                <w:rFonts w:cs="Times New Roman"/>
                <w:color w:val="000000"/>
                <w:sz w:val="22"/>
              </w:rPr>
              <w:t xml:space="preserve"> Fuel Economy Guide, GHI Fuel Institute, California Air Resources Board, </w:t>
            </w:r>
            <w:proofErr w:type="gramStart"/>
            <w:r w:rsidR="00C975A0" w:rsidRPr="007F2B93">
              <w:rPr>
                <w:rFonts w:cs="Times New Roman"/>
                <w:color w:val="000000"/>
                <w:sz w:val="22"/>
              </w:rPr>
              <w:t>and etc.</w:t>
            </w:r>
            <w:proofErr w:type="gramEnd"/>
            <w:r w:rsidR="00C975A0" w:rsidRPr="007F2B93">
              <w:rPr>
                <w:rFonts w:cs="Times New Roman"/>
                <w:color w:val="000000"/>
                <w:sz w:val="22"/>
              </w:rPr>
              <w:t xml:space="preserve"> PSE also utilizes AMI data within its territory </w:t>
            </w:r>
            <w:r w:rsidR="00A61B3A" w:rsidRPr="007F2B93">
              <w:rPr>
                <w:rFonts w:cs="Times New Roman"/>
                <w:color w:val="000000"/>
                <w:sz w:val="22"/>
              </w:rPr>
              <w:t xml:space="preserve">to better understand EV </w:t>
            </w:r>
            <w:r w:rsidR="00A61B3A" w:rsidRPr="007F2B93">
              <w:rPr>
                <w:rFonts w:cs="Times New Roman"/>
                <w:color w:val="000000"/>
                <w:sz w:val="22"/>
              </w:rPr>
              <w:lastRenderedPageBreak/>
              <w:t xml:space="preserve">adoption and uses this data to pinpoint possible EV charging at the </w:t>
            </w:r>
            <w:r w:rsidR="00C31939" w:rsidRPr="007F2B93">
              <w:rPr>
                <w:rFonts w:cs="Times New Roman"/>
                <w:color w:val="000000"/>
                <w:sz w:val="22"/>
              </w:rPr>
              <w:t xml:space="preserve">transformer level to determine if upgrades may be needed. The most recent EV forecast was included in </w:t>
            </w:r>
            <w:r w:rsidR="00031676" w:rsidRPr="007F2B93">
              <w:rPr>
                <w:rFonts w:cs="Times New Roman"/>
                <w:color w:val="000000"/>
                <w:sz w:val="22"/>
              </w:rPr>
              <w:t>PSE’s 2025 IRP process document. Table 1 and Table 2 below denote the anticipated EV adoption in PSE territory over the</w:t>
            </w:r>
            <w:r w:rsidR="00D51A6C" w:rsidRPr="007F2B93">
              <w:rPr>
                <w:rFonts w:cs="Times New Roman"/>
                <w:color w:val="000000"/>
                <w:sz w:val="22"/>
              </w:rPr>
              <w:t xml:space="preserve"> next 15 years as well as the charging needs to power these vehicles. </w:t>
            </w:r>
          </w:p>
          <w:p w14:paraId="17B33208" w14:textId="77777777" w:rsidR="00D51A6C" w:rsidRPr="007F2B93" w:rsidRDefault="00C145A8" w:rsidP="00B01C1A">
            <w:pPr>
              <w:autoSpaceDE w:val="0"/>
              <w:autoSpaceDN w:val="0"/>
              <w:adjustRightInd w:val="0"/>
              <w:rPr>
                <w:rFonts w:cs="Times New Roman"/>
                <w:color w:val="000000"/>
                <w:sz w:val="22"/>
              </w:rPr>
            </w:pPr>
            <w:r w:rsidRPr="007F2B93">
              <w:rPr>
                <w:noProof/>
              </w:rPr>
              <w:drawing>
                <wp:inline distT="0" distB="0" distL="0" distR="0" wp14:anchorId="243DEEF2" wp14:editId="77046D16">
                  <wp:extent cx="5076825" cy="2076450"/>
                  <wp:effectExtent l="0" t="0" r="9525" b="0"/>
                  <wp:docPr id="1111304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04399" name=""/>
                          <pic:cNvPicPr/>
                        </pic:nvPicPr>
                        <pic:blipFill>
                          <a:blip r:embed="rId11"/>
                          <a:stretch>
                            <a:fillRect/>
                          </a:stretch>
                        </pic:blipFill>
                        <pic:spPr>
                          <a:xfrm>
                            <a:off x="0" y="0"/>
                            <a:ext cx="5076825" cy="2076450"/>
                          </a:xfrm>
                          <a:prstGeom prst="rect">
                            <a:avLst/>
                          </a:prstGeom>
                        </pic:spPr>
                      </pic:pic>
                    </a:graphicData>
                  </a:graphic>
                </wp:inline>
              </w:drawing>
            </w:r>
          </w:p>
          <w:p w14:paraId="65C2CB7F" w14:textId="77777777" w:rsidR="00C145A8" w:rsidRPr="007F2B93" w:rsidRDefault="00C145A8" w:rsidP="00B01C1A">
            <w:pPr>
              <w:autoSpaceDE w:val="0"/>
              <w:autoSpaceDN w:val="0"/>
              <w:adjustRightInd w:val="0"/>
              <w:rPr>
                <w:rFonts w:cs="Times New Roman"/>
                <w:color w:val="000000"/>
                <w:sz w:val="22"/>
              </w:rPr>
            </w:pPr>
            <w:r w:rsidRPr="007F2B93">
              <w:rPr>
                <w:noProof/>
              </w:rPr>
              <w:drawing>
                <wp:inline distT="0" distB="0" distL="0" distR="0" wp14:anchorId="68D02153" wp14:editId="139B5395">
                  <wp:extent cx="4191000" cy="1857375"/>
                  <wp:effectExtent l="0" t="0" r="0" b="9525"/>
                  <wp:docPr id="905709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09154" name=""/>
                          <pic:cNvPicPr/>
                        </pic:nvPicPr>
                        <pic:blipFill>
                          <a:blip r:embed="rId12"/>
                          <a:stretch>
                            <a:fillRect/>
                          </a:stretch>
                        </pic:blipFill>
                        <pic:spPr>
                          <a:xfrm>
                            <a:off x="0" y="0"/>
                            <a:ext cx="4191000" cy="1857375"/>
                          </a:xfrm>
                          <a:prstGeom prst="rect">
                            <a:avLst/>
                          </a:prstGeom>
                        </pic:spPr>
                      </pic:pic>
                    </a:graphicData>
                  </a:graphic>
                </wp:inline>
              </w:drawing>
            </w:r>
          </w:p>
          <w:p w14:paraId="1763BBB0" w14:textId="7D779A54" w:rsidR="00C145A8" w:rsidRPr="007F2B93" w:rsidRDefault="00C145A8" w:rsidP="00B01C1A">
            <w:pPr>
              <w:autoSpaceDE w:val="0"/>
              <w:autoSpaceDN w:val="0"/>
              <w:adjustRightInd w:val="0"/>
              <w:rPr>
                <w:rFonts w:cs="Times New Roman"/>
                <w:color w:val="000000"/>
                <w:sz w:val="22"/>
              </w:rPr>
            </w:pPr>
            <w:r w:rsidRPr="007F2B93">
              <w:rPr>
                <w:rFonts w:cs="Times New Roman"/>
                <w:color w:val="000000"/>
                <w:sz w:val="22"/>
              </w:rPr>
              <w:t xml:space="preserve">While important, PSE does not </w:t>
            </w:r>
            <w:r w:rsidR="003869D5" w:rsidRPr="007F2B93">
              <w:rPr>
                <w:rFonts w:cs="Times New Roman"/>
                <w:color w:val="000000"/>
                <w:sz w:val="22"/>
              </w:rPr>
              <w:t xml:space="preserve">separately track the distribution, transformer, and resource acquisition needs </w:t>
            </w:r>
            <w:r w:rsidR="00AA4727" w:rsidRPr="007F2B93">
              <w:rPr>
                <w:rFonts w:cs="Times New Roman"/>
                <w:color w:val="000000"/>
                <w:sz w:val="22"/>
              </w:rPr>
              <w:t>to support load growth. Rather, these needs are modeled</w:t>
            </w:r>
            <w:r w:rsidR="00727116" w:rsidRPr="007F2B93">
              <w:rPr>
                <w:rFonts w:cs="Times New Roman"/>
                <w:color w:val="000000"/>
                <w:sz w:val="22"/>
              </w:rPr>
              <w:t xml:space="preserve"> in combination with all other sources of electric demand in the service territory. </w:t>
            </w:r>
            <w:r w:rsidR="00E4148B" w:rsidRPr="007F2B93">
              <w:rPr>
                <w:rFonts w:cs="Times New Roman"/>
                <w:color w:val="000000"/>
                <w:sz w:val="22"/>
              </w:rPr>
              <w:t>PSE posits that insufficient charging infrastructure, high EV purchasing costs</w:t>
            </w:r>
            <w:r w:rsidR="00526201" w:rsidRPr="007F2B93">
              <w:rPr>
                <w:rFonts w:cs="Times New Roman"/>
                <w:color w:val="000000"/>
                <w:sz w:val="22"/>
              </w:rPr>
              <w:t xml:space="preserve">, and consumer education are the three most critical barriers to widespread EV adoption. </w:t>
            </w:r>
          </w:p>
        </w:tc>
      </w:tr>
      <w:tr w:rsidR="00035E65" w:rsidRPr="007F2B93" w14:paraId="21CFF4CA" w14:textId="77777777" w:rsidTr="00B01C1A">
        <w:trPr>
          <w:trHeight w:val="278"/>
        </w:trPr>
        <w:tc>
          <w:tcPr>
            <w:tcW w:w="9535" w:type="dxa"/>
          </w:tcPr>
          <w:p w14:paraId="4C20CFC7" w14:textId="3F754A38" w:rsidR="00035E65" w:rsidRPr="007F2B93" w:rsidRDefault="00035E65" w:rsidP="00B01C1A">
            <w:pPr>
              <w:autoSpaceDE w:val="0"/>
              <w:autoSpaceDN w:val="0"/>
              <w:adjustRightInd w:val="0"/>
              <w:rPr>
                <w:rFonts w:cs="Times New Roman"/>
                <w:color w:val="000000"/>
                <w:sz w:val="22"/>
              </w:rPr>
            </w:pPr>
            <w:r w:rsidRPr="007F2B93">
              <w:rPr>
                <w:rFonts w:cs="Times New Roman"/>
                <w:color w:val="000000"/>
                <w:sz w:val="22"/>
              </w:rPr>
              <w:lastRenderedPageBreak/>
              <w:t xml:space="preserve">NWEC </w:t>
            </w:r>
            <w:r w:rsidR="00400FA1" w:rsidRPr="007F2B93">
              <w:rPr>
                <w:rFonts w:cs="Times New Roman"/>
                <w:color w:val="000000"/>
                <w:sz w:val="22"/>
              </w:rPr>
              <w:t>–</w:t>
            </w:r>
            <w:r w:rsidRPr="007F2B93">
              <w:rPr>
                <w:rFonts w:cs="Times New Roman"/>
                <w:color w:val="000000"/>
                <w:sz w:val="22"/>
              </w:rPr>
              <w:t xml:space="preserve"> </w:t>
            </w:r>
            <w:r w:rsidR="00400FA1" w:rsidRPr="007F2B93">
              <w:rPr>
                <w:rFonts w:cs="Times New Roman"/>
                <w:color w:val="000000"/>
                <w:sz w:val="22"/>
              </w:rPr>
              <w:t xml:space="preserve">No response. </w:t>
            </w:r>
          </w:p>
        </w:tc>
      </w:tr>
    </w:tbl>
    <w:p w14:paraId="5FB80008" w14:textId="77777777" w:rsidR="00035E65" w:rsidRPr="007F2B93" w:rsidRDefault="00035E65" w:rsidP="00855403">
      <w:pPr>
        <w:pStyle w:val="Default"/>
        <w:rPr>
          <w:i/>
          <w:iCs/>
          <w:sz w:val="22"/>
          <w:szCs w:val="22"/>
        </w:rPr>
      </w:pPr>
    </w:p>
    <w:tbl>
      <w:tblPr>
        <w:tblStyle w:val="TableGrid"/>
        <w:tblW w:w="9535" w:type="dxa"/>
        <w:tblLook w:val="04A0" w:firstRow="1" w:lastRow="0" w:firstColumn="1" w:lastColumn="0" w:noHBand="0" w:noVBand="1"/>
      </w:tblPr>
      <w:tblGrid>
        <w:gridCol w:w="9535"/>
      </w:tblGrid>
      <w:tr w:rsidR="00A77ABE" w:rsidRPr="007F2B93" w14:paraId="2D1E7734" w14:textId="77777777" w:rsidTr="00B01C1A">
        <w:tc>
          <w:tcPr>
            <w:tcW w:w="9535" w:type="dxa"/>
            <w:shd w:val="clear" w:color="auto" w:fill="D9D9D9" w:themeFill="background1" w:themeFillShade="D9"/>
          </w:tcPr>
          <w:p w14:paraId="1CF2E3EB" w14:textId="7E927038" w:rsidR="00A77ABE" w:rsidRPr="007F2B93" w:rsidRDefault="00847944" w:rsidP="00A77ABE">
            <w:pPr>
              <w:pStyle w:val="ListParagraph"/>
              <w:numPr>
                <w:ilvl w:val="0"/>
                <w:numId w:val="37"/>
              </w:numPr>
              <w:rPr>
                <w:b/>
                <w:bCs/>
                <w:i/>
                <w:sz w:val="22"/>
              </w:rPr>
            </w:pPr>
            <w:r w:rsidRPr="007F2B93">
              <w:rPr>
                <w:b/>
                <w:bCs/>
                <w:i/>
                <w:sz w:val="22"/>
              </w:rPr>
              <w:t>What data does your utility obtain from EV telematics software on private chargers in its service territory? How does your utility use this data?</w:t>
            </w:r>
          </w:p>
        </w:tc>
      </w:tr>
      <w:tr w:rsidR="00A77ABE" w:rsidRPr="007F2B93" w14:paraId="33377818" w14:textId="77777777" w:rsidTr="00B01C1A">
        <w:trPr>
          <w:trHeight w:val="323"/>
        </w:trPr>
        <w:tc>
          <w:tcPr>
            <w:tcW w:w="9535" w:type="dxa"/>
          </w:tcPr>
          <w:p w14:paraId="04CFCEA6" w14:textId="59C6991A" w:rsidR="00A77ABE" w:rsidRPr="007F2B93" w:rsidRDefault="00A77ABE"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F1101E" w:rsidRPr="007F2B93">
              <w:rPr>
                <w:rFonts w:cs="Times New Roman"/>
                <w:color w:val="000000"/>
                <w:sz w:val="22"/>
              </w:rPr>
              <w:t>In 2023, Avista began</w:t>
            </w:r>
            <w:r w:rsidR="00BE5186" w:rsidRPr="007F2B93">
              <w:rPr>
                <w:rFonts w:cs="Times New Roman"/>
                <w:color w:val="000000"/>
                <w:sz w:val="22"/>
              </w:rPr>
              <w:t xml:space="preserve"> a Residential Smart Charging pilot using EV telematics and software. 111 customers </w:t>
            </w:r>
            <w:r w:rsidR="008E65B1" w:rsidRPr="007F2B93">
              <w:rPr>
                <w:rFonts w:cs="Times New Roman"/>
                <w:color w:val="000000"/>
                <w:sz w:val="22"/>
              </w:rPr>
              <w:t xml:space="preserve">are currently </w:t>
            </w:r>
            <w:proofErr w:type="gramStart"/>
            <w:r w:rsidR="008E65B1" w:rsidRPr="007F2B93">
              <w:rPr>
                <w:rFonts w:cs="Times New Roman"/>
                <w:color w:val="000000"/>
                <w:sz w:val="22"/>
              </w:rPr>
              <w:t>enrolled</w:t>
            </w:r>
            <w:proofErr w:type="gramEnd"/>
            <w:r w:rsidR="008E65B1" w:rsidRPr="007F2B93">
              <w:rPr>
                <w:rFonts w:cs="Times New Roman"/>
                <w:color w:val="000000"/>
                <w:sz w:val="22"/>
              </w:rPr>
              <w:t xml:space="preserve"> and the pilot has resulted in a 95% load-shift </w:t>
            </w:r>
            <w:r w:rsidR="00605E5F" w:rsidRPr="007F2B93">
              <w:rPr>
                <w:rFonts w:cs="Times New Roman"/>
                <w:color w:val="000000"/>
                <w:sz w:val="22"/>
              </w:rPr>
              <w:t>to off-peak hours resulting in a reduction of 0.5kW</w:t>
            </w:r>
            <w:r w:rsidR="00912E7F" w:rsidRPr="007F2B93">
              <w:rPr>
                <w:rFonts w:cs="Times New Roman"/>
                <w:color w:val="000000"/>
                <w:sz w:val="22"/>
              </w:rPr>
              <w:t xml:space="preserve"> on-peak per EV. Avista is leveraging this data to gain a better understanding of various customer types and preferences </w:t>
            </w:r>
            <w:r w:rsidR="000A1DAA" w:rsidRPr="007F2B93">
              <w:rPr>
                <w:rFonts w:cs="Times New Roman"/>
                <w:color w:val="000000"/>
                <w:sz w:val="22"/>
              </w:rPr>
              <w:t>to be used in future system planning and IRP planning processes. Avista notes that a total of 818 resident</w:t>
            </w:r>
            <w:r w:rsidR="004C3BFA" w:rsidRPr="007F2B93">
              <w:rPr>
                <w:rFonts w:cs="Times New Roman"/>
                <w:color w:val="000000"/>
                <w:sz w:val="22"/>
              </w:rPr>
              <w:t>ial users and 652 commercial customers utilize some form of managed charging</w:t>
            </w:r>
            <w:r w:rsidR="00F63759" w:rsidRPr="007F2B93">
              <w:rPr>
                <w:rFonts w:cs="Times New Roman"/>
                <w:color w:val="000000"/>
                <w:sz w:val="22"/>
              </w:rPr>
              <w:t xml:space="preserve"> programs. Further, Avista cites the AFDC that shows </w:t>
            </w:r>
            <w:r w:rsidR="00523BD0" w:rsidRPr="007F2B93">
              <w:rPr>
                <w:rFonts w:cs="Times New Roman"/>
                <w:color w:val="000000"/>
                <w:sz w:val="22"/>
              </w:rPr>
              <w:t>2,363 station locations with 6,352 charging ports withi</w:t>
            </w:r>
            <w:r w:rsidR="00FD5BAD" w:rsidRPr="007F2B93">
              <w:rPr>
                <w:rFonts w:cs="Times New Roman"/>
                <w:color w:val="000000"/>
                <w:sz w:val="22"/>
              </w:rPr>
              <w:t xml:space="preserve">n the state. </w:t>
            </w:r>
          </w:p>
        </w:tc>
      </w:tr>
      <w:tr w:rsidR="00A77ABE" w:rsidRPr="007F2B93" w14:paraId="10304406" w14:textId="77777777" w:rsidTr="00B01C1A">
        <w:trPr>
          <w:trHeight w:val="278"/>
        </w:trPr>
        <w:tc>
          <w:tcPr>
            <w:tcW w:w="9535" w:type="dxa"/>
          </w:tcPr>
          <w:p w14:paraId="7206F6A0" w14:textId="2C9F0283" w:rsidR="00A77ABE" w:rsidRPr="007F2B93" w:rsidRDefault="00A77ABE" w:rsidP="00B01C1A">
            <w:pPr>
              <w:autoSpaceDE w:val="0"/>
              <w:autoSpaceDN w:val="0"/>
              <w:adjustRightInd w:val="0"/>
              <w:rPr>
                <w:rFonts w:cs="Times New Roman"/>
                <w:color w:val="000000"/>
                <w:sz w:val="22"/>
              </w:rPr>
            </w:pPr>
            <w:r w:rsidRPr="007F2B93">
              <w:rPr>
                <w:rFonts w:cs="Times New Roman"/>
                <w:color w:val="000000"/>
                <w:sz w:val="22"/>
              </w:rPr>
              <w:t xml:space="preserve">PacifiCorp </w:t>
            </w:r>
            <w:r w:rsidR="00905DB4" w:rsidRPr="007F2B93">
              <w:rPr>
                <w:rFonts w:cs="Times New Roman"/>
                <w:color w:val="000000"/>
                <w:sz w:val="22"/>
              </w:rPr>
              <w:t>–</w:t>
            </w:r>
            <w:r w:rsidRPr="007F2B93">
              <w:rPr>
                <w:rFonts w:cs="Times New Roman"/>
                <w:color w:val="000000"/>
                <w:sz w:val="22"/>
              </w:rPr>
              <w:t xml:space="preserve"> </w:t>
            </w:r>
            <w:r w:rsidR="00905DB4" w:rsidRPr="007F2B93">
              <w:rPr>
                <w:rFonts w:cs="Times New Roman"/>
                <w:color w:val="000000"/>
                <w:sz w:val="22"/>
              </w:rPr>
              <w:t xml:space="preserve">PacifiCorp does not have specific numbers for L2 and DCFC </w:t>
            </w:r>
            <w:r w:rsidR="00435B92" w:rsidRPr="007F2B93">
              <w:rPr>
                <w:rFonts w:cs="Times New Roman"/>
                <w:color w:val="000000"/>
                <w:sz w:val="22"/>
              </w:rPr>
              <w:t xml:space="preserve">for its entire service area, but did provide a breakdown </w:t>
            </w:r>
            <w:r w:rsidR="00AF726E" w:rsidRPr="007F2B93">
              <w:rPr>
                <w:rFonts w:cs="Times New Roman"/>
                <w:color w:val="000000"/>
                <w:sz w:val="22"/>
              </w:rPr>
              <w:t>of highly impacted communities in its 2024 CEIP progress report.</w:t>
            </w:r>
            <w:r w:rsidR="00AF726E" w:rsidRPr="007F2B93">
              <w:rPr>
                <w:rStyle w:val="FootnoteReference"/>
                <w:rFonts w:cs="Times New Roman"/>
                <w:color w:val="000000"/>
                <w:sz w:val="22"/>
              </w:rPr>
              <w:footnoteReference w:id="4"/>
            </w:r>
            <w:r w:rsidR="00AF726E" w:rsidRPr="007F2B93">
              <w:rPr>
                <w:rFonts w:cs="Times New Roman"/>
                <w:color w:val="000000"/>
                <w:sz w:val="22"/>
              </w:rPr>
              <w:t xml:space="preserve"> </w:t>
            </w:r>
            <w:r w:rsidR="00C240E3" w:rsidRPr="007F2B93">
              <w:rPr>
                <w:rFonts w:cs="Times New Roman"/>
                <w:color w:val="000000"/>
                <w:sz w:val="22"/>
              </w:rPr>
              <w:t>Although PacifiCorp does not offer any managed charging programs, it intends to introduce such programs in 2025.</w:t>
            </w:r>
          </w:p>
        </w:tc>
      </w:tr>
      <w:tr w:rsidR="00A77ABE" w:rsidRPr="007F2B93" w14:paraId="0B21D276" w14:textId="77777777" w:rsidTr="00B01C1A">
        <w:trPr>
          <w:trHeight w:val="278"/>
        </w:trPr>
        <w:tc>
          <w:tcPr>
            <w:tcW w:w="9535" w:type="dxa"/>
          </w:tcPr>
          <w:p w14:paraId="0B639D7F" w14:textId="77777777" w:rsidR="00A77ABE" w:rsidRPr="007F2B93" w:rsidRDefault="00A77ABE" w:rsidP="00B01C1A">
            <w:pPr>
              <w:autoSpaceDE w:val="0"/>
              <w:autoSpaceDN w:val="0"/>
              <w:adjustRightInd w:val="0"/>
              <w:rPr>
                <w:rFonts w:cs="Times New Roman"/>
                <w:color w:val="000000"/>
                <w:sz w:val="22"/>
              </w:rPr>
            </w:pPr>
            <w:r w:rsidRPr="007F2B93">
              <w:rPr>
                <w:rFonts w:cs="Times New Roman"/>
                <w:color w:val="000000"/>
                <w:sz w:val="22"/>
              </w:rPr>
              <w:lastRenderedPageBreak/>
              <w:t xml:space="preserve">Puget Sound Energy </w:t>
            </w:r>
            <w:r w:rsidR="002E717D" w:rsidRPr="007F2B93">
              <w:rPr>
                <w:rFonts w:cs="Times New Roman"/>
                <w:color w:val="000000"/>
                <w:sz w:val="22"/>
              </w:rPr>
              <w:t>–</w:t>
            </w:r>
            <w:r w:rsidRPr="007F2B93">
              <w:rPr>
                <w:rFonts w:cs="Times New Roman"/>
                <w:color w:val="000000"/>
                <w:sz w:val="22"/>
              </w:rPr>
              <w:t xml:space="preserve"> </w:t>
            </w:r>
            <w:r w:rsidR="002E717D" w:rsidRPr="007F2B93">
              <w:rPr>
                <w:rFonts w:cs="Times New Roman"/>
                <w:color w:val="000000"/>
                <w:sz w:val="22"/>
              </w:rPr>
              <w:t>PSE does not maintain this data in house and instead utilizes AFDC data</w:t>
            </w:r>
            <w:r w:rsidR="00CA42F1" w:rsidRPr="007F2B93">
              <w:rPr>
                <w:rFonts w:cs="Times New Roman"/>
                <w:color w:val="000000"/>
                <w:sz w:val="22"/>
              </w:rPr>
              <w:t xml:space="preserve"> that finds there are 2,514 public charging stations in Washington, of which 1,895 are within PSE’s service area</w:t>
            </w:r>
            <w:r w:rsidR="006A01AD" w:rsidRPr="007F2B93">
              <w:rPr>
                <w:rFonts w:cs="Times New Roman"/>
                <w:color w:val="000000"/>
                <w:sz w:val="22"/>
              </w:rPr>
              <w:t xml:space="preserve">. The following table denotes the number and type of chargers found in highly impacted communities and </w:t>
            </w:r>
            <w:r w:rsidR="00142223" w:rsidRPr="007F2B93">
              <w:rPr>
                <w:rFonts w:cs="Times New Roman"/>
                <w:color w:val="000000"/>
                <w:sz w:val="22"/>
              </w:rPr>
              <w:t xml:space="preserve">vulnerable populations. </w:t>
            </w:r>
          </w:p>
          <w:p w14:paraId="0D6B7961" w14:textId="77777777" w:rsidR="00142223" w:rsidRPr="007F2B93" w:rsidRDefault="00142223" w:rsidP="00B01C1A">
            <w:pPr>
              <w:autoSpaceDE w:val="0"/>
              <w:autoSpaceDN w:val="0"/>
              <w:adjustRightInd w:val="0"/>
              <w:rPr>
                <w:rFonts w:cs="Times New Roman"/>
                <w:color w:val="000000"/>
                <w:sz w:val="22"/>
              </w:rPr>
            </w:pPr>
            <w:r w:rsidRPr="007F2B93">
              <w:rPr>
                <w:noProof/>
              </w:rPr>
              <w:drawing>
                <wp:inline distT="0" distB="0" distL="0" distR="0" wp14:anchorId="205BA670" wp14:editId="770CE97B">
                  <wp:extent cx="5648325" cy="3343275"/>
                  <wp:effectExtent l="0" t="0" r="9525" b="9525"/>
                  <wp:docPr id="918220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20681" name=""/>
                          <pic:cNvPicPr/>
                        </pic:nvPicPr>
                        <pic:blipFill>
                          <a:blip r:embed="rId13"/>
                          <a:stretch>
                            <a:fillRect/>
                          </a:stretch>
                        </pic:blipFill>
                        <pic:spPr>
                          <a:xfrm>
                            <a:off x="0" y="0"/>
                            <a:ext cx="5648325" cy="3343275"/>
                          </a:xfrm>
                          <a:prstGeom prst="rect">
                            <a:avLst/>
                          </a:prstGeom>
                        </pic:spPr>
                      </pic:pic>
                    </a:graphicData>
                  </a:graphic>
                </wp:inline>
              </w:drawing>
            </w:r>
          </w:p>
          <w:p w14:paraId="26AE633D" w14:textId="1BD8D5ED" w:rsidR="0077763F" w:rsidRPr="007F2B93" w:rsidRDefault="0077763F" w:rsidP="00B01C1A">
            <w:pPr>
              <w:autoSpaceDE w:val="0"/>
              <w:autoSpaceDN w:val="0"/>
              <w:adjustRightInd w:val="0"/>
              <w:rPr>
                <w:rFonts w:cs="Times New Roman"/>
                <w:color w:val="000000"/>
                <w:sz w:val="22"/>
              </w:rPr>
            </w:pPr>
            <w:r w:rsidRPr="007F2B93">
              <w:rPr>
                <w:rFonts w:cs="Times New Roman"/>
                <w:color w:val="000000"/>
                <w:sz w:val="22"/>
              </w:rPr>
              <w:t>PSE notes that four EV fleet customers are enrolled in passive load management programs under Schedule 556</w:t>
            </w:r>
            <w:r w:rsidR="005C0E50" w:rsidRPr="007F2B93">
              <w:rPr>
                <w:rFonts w:cs="Times New Roman"/>
                <w:color w:val="000000"/>
                <w:sz w:val="22"/>
              </w:rPr>
              <w:t xml:space="preserve"> and 1,349 EVSE and 2,609 Telematics are enrolled in a Virtual Power Plant (VPP) program for DR dispatch events under Schedule 272. </w:t>
            </w:r>
          </w:p>
        </w:tc>
      </w:tr>
      <w:tr w:rsidR="00A77ABE" w:rsidRPr="007F2B93" w14:paraId="5B923A47" w14:textId="77777777" w:rsidTr="00B01C1A">
        <w:trPr>
          <w:trHeight w:val="278"/>
        </w:trPr>
        <w:tc>
          <w:tcPr>
            <w:tcW w:w="9535" w:type="dxa"/>
          </w:tcPr>
          <w:p w14:paraId="2B93AE4B" w14:textId="2D692733" w:rsidR="00A77ABE" w:rsidRPr="007F2B93" w:rsidRDefault="00A77ABE" w:rsidP="00B01C1A">
            <w:pPr>
              <w:autoSpaceDE w:val="0"/>
              <w:autoSpaceDN w:val="0"/>
              <w:adjustRightInd w:val="0"/>
              <w:rPr>
                <w:rFonts w:cs="Times New Roman"/>
                <w:color w:val="000000"/>
                <w:sz w:val="22"/>
              </w:rPr>
            </w:pPr>
            <w:r w:rsidRPr="007F2B93">
              <w:rPr>
                <w:rFonts w:cs="Times New Roman"/>
                <w:color w:val="000000"/>
                <w:sz w:val="22"/>
              </w:rPr>
              <w:t xml:space="preserve">NWEC </w:t>
            </w:r>
            <w:r w:rsidR="00400FA1" w:rsidRPr="007F2B93">
              <w:rPr>
                <w:rFonts w:cs="Times New Roman"/>
                <w:color w:val="000000"/>
                <w:sz w:val="22"/>
              </w:rPr>
              <w:t>–</w:t>
            </w:r>
            <w:r w:rsidRPr="007F2B93">
              <w:rPr>
                <w:rFonts w:cs="Times New Roman"/>
                <w:color w:val="000000"/>
                <w:sz w:val="22"/>
              </w:rPr>
              <w:t xml:space="preserve"> </w:t>
            </w:r>
            <w:r w:rsidR="00400FA1" w:rsidRPr="007F2B93">
              <w:rPr>
                <w:rFonts w:cs="Times New Roman"/>
                <w:color w:val="000000"/>
                <w:sz w:val="22"/>
              </w:rPr>
              <w:t xml:space="preserve">No response. </w:t>
            </w:r>
          </w:p>
        </w:tc>
      </w:tr>
    </w:tbl>
    <w:p w14:paraId="0A19DAFD" w14:textId="77777777" w:rsidR="00A77ABE" w:rsidRPr="007F2B93" w:rsidRDefault="00A77ABE" w:rsidP="00855403">
      <w:pPr>
        <w:pStyle w:val="Default"/>
        <w:rPr>
          <w:i/>
          <w:iCs/>
          <w:sz w:val="22"/>
          <w:szCs w:val="22"/>
        </w:rPr>
      </w:pPr>
    </w:p>
    <w:tbl>
      <w:tblPr>
        <w:tblStyle w:val="TableGrid"/>
        <w:tblW w:w="9535" w:type="dxa"/>
        <w:tblLook w:val="04A0" w:firstRow="1" w:lastRow="0" w:firstColumn="1" w:lastColumn="0" w:noHBand="0" w:noVBand="1"/>
      </w:tblPr>
      <w:tblGrid>
        <w:gridCol w:w="9535"/>
      </w:tblGrid>
      <w:tr w:rsidR="00847944" w:rsidRPr="007F2B93" w14:paraId="0A9B84AF" w14:textId="77777777" w:rsidTr="00B01C1A">
        <w:tc>
          <w:tcPr>
            <w:tcW w:w="9535" w:type="dxa"/>
            <w:shd w:val="clear" w:color="auto" w:fill="D9D9D9" w:themeFill="background1" w:themeFillShade="D9"/>
          </w:tcPr>
          <w:p w14:paraId="219274E7" w14:textId="695C162B" w:rsidR="00847944" w:rsidRPr="007F2B93" w:rsidRDefault="00BB2AB3" w:rsidP="00847944">
            <w:pPr>
              <w:pStyle w:val="ListParagraph"/>
              <w:numPr>
                <w:ilvl w:val="0"/>
                <w:numId w:val="37"/>
              </w:numPr>
              <w:rPr>
                <w:b/>
                <w:bCs/>
                <w:i/>
                <w:sz w:val="22"/>
              </w:rPr>
            </w:pPr>
            <w:r w:rsidRPr="007F2B93">
              <w:rPr>
                <w:b/>
                <w:bCs/>
                <w:i/>
                <w:sz w:val="22"/>
              </w:rPr>
              <w:t>Some estimates note that approximately 80 percent of light-duty vehicle (LDV)6 charging is completed at home. If this charging is unmanaged, the periodic demand increases can quickly eliminate any available capacity at the distribution level. Managed charging mechanisms can help spread this demand to off-peak hours and mitigate the load stress of the system. What managed charging programs does your utility offer?</w:t>
            </w:r>
          </w:p>
        </w:tc>
      </w:tr>
      <w:tr w:rsidR="00847944" w:rsidRPr="007F2B93" w14:paraId="5F06ABDE" w14:textId="77777777" w:rsidTr="00B01C1A">
        <w:trPr>
          <w:trHeight w:val="323"/>
        </w:trPr>
        <w:tc>
          <w:tcPr>
            <w:tcW w:w="9535" w:type="dxa"/>
          </w:tcPr>
          <w:p w14:paraId="72CD39DA" w14:textId="77777777" w:rsidR="00847944" w:rsidRPr="007F2B93" w:rsidRDefault="00847944"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FD5BAD" w:rsidRPr="007F2B93">
              <w:rPr>
                <w:rFonts w:cs="Times New Roman"/>
                <w:color w:val="000000"/>
                <w:sz w:val="22"/>
              </w:rPr>
              <w:t xml:space="preserve">Avista notes that most </w:t>
            </w:r>
            <w:r w:rsidR="007E219E" w:rsidRPr="007F2B93">
              <w:rPr>
                <w:rFonts w:cs="Times New Roman"/>
                <w:color w:val="000000"/>
                <w:sz w:val="22"/>
              </w:rPr>
              <w:t xml:space="preserve">LDV </w:t>
            </w:r>
            <w:r w:rsidR="00FD5BAD" w:rsidRPr="007F2B93">
              <w:rPr>
                <w:rFonts w:cs="Times New Roman"/>
                <w:color w:val="000000"/>
                <w:sz w:val="22"/>
              </w:rPr>
              <w:t xml:space="preserve">residential charging will not necessitate </w:t>
            </w:r>
            <w:r w:rsidR="007E219E" w:rsidRPr="007F2B93">
              <w:rPr>
                <w:rFonts w:cs="Times New Roman"/>
                <w:color w:val="000000"/>
                <w:sz w:val="22"/>
              </w:rPr>
              <w:t>the overall distribution system for some time</w:t>
            </w:r>
            <w:r w:rsidR="00F470D5" w:rsidRPr="007F2B93">
              <w:rPr>
                <w:rFonts w:cs="Times New Roman"/>
                <w:color w:val="000000"/>
                <w:sz w:val="22"/>
              </w:rPr>
              <w:t xml:space="preserve"> (possibly around 2030), unless there is considerable clustering which may require some infrequent distribution upgrades as needed. Avista advocates for </w:t>
            </w:r>
            <w:r w:rsidR="00716866" w:rsidRPr="007F2B93">
              <w:rPr>
                <w:rFonts w:cs="Times New Roman"/>
                <w:color w:val="000000"/>
                <w:sz w:val="22"/>
              </w:rPr>
              <w:t>TOU rates as an effective method of shifting usage and the company employs seasonable</w:t>
            </w:r>
            <w:r w:rsidR="001F43D7" w:rsidRPr="007F2B93">
              <w:rPr>
                <w:rFonts w:cs="Times New Roman"/>
                <w:color w:val="000000"/>
                <w:sz w:val="22"/>
              </w:rPr>
              <w:t xml:space="preserve"> TOU rate schedules for both residential and small commercial customers. </w:t>
            </w:r>
            <w:r w:rsidR="00DF1A59" w:rsidRPr="007F2B93">
              <w:rPr>
                <w:rFonts w:cs="Times New Roman"/>
                <w:color w:val="000000"/>
                <w:sz w:val="22"/>
              </w:rPr>
              <w:t xml:space="preserve">The figure below outlines the </w:t>
            </w:r>
            <w:r w:rsidR="004266A0" w:rsidRPr="007F2B93">
              <w:rPr>
                <w:rFonts w:cs="Times New Roman"/>
                <w:color w:val="000000"/>
                <w:sz w:val="22"/>
              </w:rPr>
              <w:t xml:space="preserve">rates for </w:t>
            </w:r>
            <w:proofErr w:type="gramStart"/>
            <w:r w:rsidR="004266A0" w:rsidRPr="007F2B93">
              <w:rPr>
                <w:rFonts w:cs="Times New Roman"/>
                <w:color w:val="000000"/>
                <w:sz w:val="22"/>
              </w:rPr>
              <w:t>both of these</w:t>
            </w:r>
            <w:proofErr w:type="gramEnd"/>
            <w:r w:rsidR="004266A0" w:rsidRPr="007F2B93">
              <w:rPr>
                <w:rFonts w:cs="Times New Roman"/>
                <w:color w:val="000000"/>
                <w:sz w:val="22"/>
              </w:rPr>
              <w:t xml:space="preserve"> TOU schedules.</w:t>
            </w:r>
          </w:p>
          <w:p w14:paraId="2B70E7C8" w14:textId="77777777" w:rsidR="004266A0" w:rsidRPr="007F2B93" w:rsidRDefault="004266A0" w:rsidP="00B01C1A">
            <w:pPr>
              <w:autoSpaceDE w:val="0"/>
              <w:autoSpaceDN w:val="0"/>
              <w:adjustRightInd w:val="0"/>
              <w:rPr>
                <w:rFonts w:cs="Times New Roman"/>
                <w:color w:val="000000"/>
                <w:sz w:val="22"/>
              </w:rPr>
            </w:pPr>
            <w:r w:rsidRPr="007F2B93">
              <w:rPr>
                <w:noProof/>
              </w:rPr>
              <w:drawing>
                <wp:inline distT="0" distB="0" distL="0" distR="0" wp14:anchorId="749549A4" wp14:editId="3FEFBDA1">
                  <wp:extent cx="3905250" cy="1657350"/>
                  <wp:effectExtent l="0" t="0" r="0" b="0"/>
                  <wp:docPr id="4908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8387" name=""/>
                          <pic:cNvPicPr/>
                        </pic:nvPicPr>
                        <pic:blipFill>
                          <a:blip r:embed="rId14"/>
                          <a:stretch>
                            <a:fillRect/>
                          </a:stretch>
                        </pic:blipFill>
                        <pic:spPr>
                          <a:xfrm>
                            <a:off x="0" y="0"/>
                            <a:ext cx="3905250" cy="1657350"/>
                          </a:xfrm>
                          <a:prstGeom prst="rect">
                            <a:avLst/>
                          </a:prstGeom>
                        </pic:spPr>
                      </pic:pic>
                    </a:graphicData>
                  </a:graphic>
                </wp:inline>
              </w:drawing>
            </w:r>
          </w:p>
          <w:p w14:paraId="216FA0D0" w14:textId="77777777" w:rsidR="004266A0" w:rsidRPr="007F2B93" w:rsidRDefault="004266A0" w:rsidP="00B01C1A">
            <w:pPr>
              <w:autoSpaceDE w:val="0"/>
              <w:autoSpaceDN w:val="0"/>
              <w:adjustRightInd w:val="0"/>
              <w:rPr>
                <w:rFonts w:cs="Times New Roman"/>
                <w:color w:val="000000"/>
                <w:sz w:val="22"/>
              </w:rPr>
            </w:pPr>
          </w:p>
          <w:p w14:paraId="4E047F4B" w14:textId="77777777" w:rsidR="004266A0" w:rsidRPr="007F2B93" w:rsidRDefault="00FE4BFF" w:rsidP="00B01C1A">
            <w:pPr>
              <w:autoSpaceDE w:val="0"/>
              <w:autoSpaceDN w:val="0"/>
              <w:adjustRightInd w:val="0"/>
              <w:rPr>
                <w:rFonts w:cs="Times New Roman"/>
                <w:color w:val="000000"/>
                <w:sz w:val="22"/>
              </w:rPr>
            </w:pPr>
            <w:r w:rsidRPr="007F2B93">
              <w:rPr>
                <w:rFonts w:cs="Times New Roman"/>
                <w:color w:val="000000"/>
                <w:sz w:val="22"/>
              </w:rPr>
              <w:t xml:space="preserve">Avista estimates that </w:t>
            </w:r>
            <w:r w:rsidR="00E80B02" w:rsidRPr="007F2B93">
              <w:rPr>
                <w:rFonts w:cs="Times New Roman"/>
                <w:color w:val="000000"/>
                <w:sz w:val="22"/>
              </w:rPr>
              <w:t xml:space="preserve">an aggregated reduction of 0.5 kW on-peak per EV results in </w:t>
            </w:r>
            <w:r w:rsidR="002D0E86" w:rsidRPr="007F2B93">
              <w:rPr>
                <w:rFonts w:cs="Times New Roman"/>
                <w:color w:val="000000"/>
                <w:sz w:val="22"/>
              </w:rPr>
              <w:t>avoided costs for system generation resource capacity and distribution upgrades of $103 per year</w:t>
            </w:r>
            <w:r w:rsidR="00EB2045" w:rsidRPr="007F2B93">
              <w:rPr>
                <w:rFonts w:cs="Times New Roman"/>
                <w:color w:val="000000"/>
                <w:sz w:val="22"/>
              </w:rPr>
              <w:t xml:space="preserve">, per EV in 2025. When contrasted with the costs to administer the EV programs of </w:t>
            </w:r>
            <w:r w:rsidR="006C7A52" w:rsidRPr="007F2B93">
              <w:rPr>
                <w:rFonts w:cs="Times New Roman"/>
                <w:color w:val="000000"/>
                <w:sz w:val="22"/>
              </w:rPr>
              <w:t xml:space="preserve">$400 per EV, this results in a net negative benefits cost of -$258 per EV which is not sustainable. </w:t>
            </w:r>
          </w:p>
          <w:p w14:paraId="5B7984AC" w14:textId="77777777" w:rsidR="00162B56" w:rsidRPr="007F2B93" w:rsidRDefault="00162B56" w:rsidP="00B01C1A">
            <w:pPr>
              <w:autoSpaceDE w:val="0"/>
              <w:autoSpaceDN w:val="0"/>
              <w:adjustRightInd w:val="0"/>
              <w:rPr>
                <w:rFonts w:cs="Times New Roman"/>
                <w:color w:val="000000"/>
                <w:sz w:val="22"/>
              </w:rPr>
            </w:pPr>
          </w:p>
          <w:p w14:paraId="0B3DDAFC" w14:textId="0A3667FA" w:rsidR="00162B56" w:rsidRPr="007F2B93" w:rsidRDefault="00162B56" w:rsidP="00B01C1A">
            <w:pPr>
              <w:autoSpaceDE w:val="0"/>
              <w:autoSpaceDN w:val="0"/>
              <w:adjustRightInd w:val="0"/>
              <w:rPr>
                <w:rFonts w:cs="Times New Roman"/>
                <w:color w:val="000000"/>
                <w:sz w:val="22"/>
              </w:rPr>
            </w:pPr>
            <w:r w:rsidRPr="007F2B93">
              <w:rPr>
                <w:rFonts w:cs="Times New Roman"/>
                <w:color w:val="000000"/>
                <w:sz w:val="22"/>
              </w:rPr>
              <w:t>Avista notes it maintains 818 L2 charging ports, 652 commercial L2 ports, and 37 DCFC ports</w:t>
            </w:r>
            <w:r w:rsidR="00535677" w:rsidRPr="007F2B93">
              <w:rPr>
                <w:rFonts w:cs="Times New Roman"/>
                <w:color w:val="000000"/>
                <w:sz w:val="22"/>
              </w:rPr>
              <w:t xml:space="preserve">. </w:t>
            </w:r>
          </w:p>
        </w:tc>
      </w:tr>
      <w:tr w:rsidR="00847944" w:rsidRPr="007F2B93" w14:paraId="74C6686D" w14:textId="77777777" w:rsidTr="00B01C1A">
        <w:trPr>
          <w:trHeight w:val="278"/>
        </w:trPr>
        <w:tc>
          <w:tcPr>
            <w:tcW w:w="9535" w:type="dxa"/>
          </w:tcPr>
          <w:p w14:paraId="6416D300" w14:textId="77777777" w:rsidR="00847944" w:rsidRPr="007F2B93" w:rsidRDefault="00847944" w:rsidP="00B01C1A">
            <w:pPr>
              <w:autoSpaceDE w:val="0"/>
              <w:autoSpaceDN w:val="0"/>
              <w:adjustRightInd w:val="0"/>
              <w:rPr>
                <w:rFonts w:cs="Times New Roman"/>
                <w:color w:val="000000"/>
                <w:sz w:val="22"/>
              </w:rPr>
            </w:pPr>
            <w:r w:rsidRPr="007F2B93">
              <w:rPr>
                <w:rFonts w:cs="Times New Roman"/>
                <w:color w:val="000000"/>
                <w:sz w:val="22"/>
              </w:rPr>
              <w:lastRenderedPageBreak/>
              <w:t xml:space="preserve">PacifiCorp </w:t>
            </w:r>
            <w:r w:rsidR="00F204DA" w:rsidRPr="007F2B93">
              <w:rPr>
                <w:rFonts w:cs="Times New Roman"/>
                <w:color w:val="000000"/>
                <w:sz w:val="22"/>
              </w:rPr>
              <w:t>–</w:t>
            </w:r>
            <w:r w:rsidRPr="007F2B93">
              <w:rPr>
                <w:rFonts w:cs="Times New Roman"/>
                <w:color w:val="000000"/>
                <w:sz w:val="22"/>
              </w:rPr>
              <w:t xml:space="preserve"> </w:t>
            </w:r>
            <w:r w:rsidR="00F204DA" w:rsidRPr="007F2B93">
              <w:rPr>
                <w:rFonts w:cs="Times New Roman"/>
                <w:color w:val="000000"/>
                <w:sz w:val="22"/>
              </w:rPr>
              <w:t xml:space="preserve">PacifiCorp does not currently offer any managed charging programs but intends to </w:t>
            </w:r>
            <w:r w:rsidR="00A84E95" w:rsidRPr="007F2B93">
              <w:rPr>
                <w:rFonts w:cs="Times New Roman"/>
                <w:color w:val="000000"/>
                <w:sz w:val="22"/>
              </w:rPr>
              <w:t>offer such programs in 2025. Alternatively, PacifiCorp does offer a pilot TOU program for both residential and commercial customers</w:t>
            </w:r>
            <w:r w:rsidR="00A758A2" w:rsidRPr="007F2B93">
              <w:rPr>
                <w:rFonts w:cs="Times New Roman"/>
                <w:color w:val="000000"/>
                <w:sz w:val="22"/>
              </w:rPr>
              <w:t xml:space="preserve"> but is not for specific EV users. </w:t>
            </w:r>
          </w:p>
          <w:p w14:paraId="1DFC57F1" w14:textId="7A29F76D" w:rsidR="00D407FE" w:rsidRPr="007F2B93" w:rsidRDefault="00D407FE" w:rsidP="00B01C1A">
            <w:pPr>
              <w:autoSpaceDE w:val="0"/>
              <w:autoSpaceDN w:val="0"/>
              <w:adjustRightInd w:val="0"/>
              <w:rPr>
                <w:rFonts w:cs="Times New Roman"/>
                <w:color w:val="000000"/>
                <w:sz w:val="22"/>
              </w:rPr>
            </w:pPr>
            <w:r w:rsidRPr="007F2B93">
              <w:rPr>
                <w:noProof/>
              </w:rPr>
              <w:drawing>
                <wp:inline distT="0" distB="0" distL="0" distR="0" wp14:anchorId="370611A0" wp14:editId="7EDEF8DE">
                  <wp:extent cx="4533900" cy="5305425"/>
                  <wp:effectExtent l="0" t="0" r="0" b="9525"/>
                  <wp:docPr id="152926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65440" name=""/>
                          <pic:cNvPicPr/>
                        </pic:nvPicPr>
                        <pic:blipFill>
                          <a:blip r:embed="rId15"/>
                          <a:stretch>
                            <a:fillRect/>
                          </a:stretch>
                        </pic:blipFill>
                        <pic:spPr>
                          <a:xfrm>
                            <a:off x="0" y="0"/>
                            <a:ext cx="4533900" cy="5305425"/>
                          </a:xfrm>
                          <a:prstGeom prst="rect">
                            <a:avLst/>
                          </a:prstGeom>
                        </pic:spPr>
                      </pic:pic>
                    </a:graphicData>
                  </a:graphic>
                </wp:inline>
              </w:drawing>
            </w:r>
          </w:p>
        </w:tc>
      </w:tr>
      <w:tr w:rsidR="00847944" w:rsidRPr="007F2B93" w14:paraId="1265AEC5" w14:textId="77777777" w:rsidTr="00B01C1A">
        <w:trPr>
          <w:trHeight w:val="278"/>
        </w:trPr>
        <w:tc>
          <w:tcPr>
            <w:tcW w:w="9535" w:type="dxa"/>
          </w:tcPr>
          <w:p w14:paraId="2EF1F892" w14:textId="77777777" w:rsidR="00847944" w:rsidRPr="007F2B93" w:rsidRDefault="00847944" w:rsidP="00B01C1A">
            <w:pPr>
              <w:autoSpaceDE w:val="0"/>
              <w:autoSpaceDN w:val="0"/>
              <w:adjustRightInd w:val="0"/>
              <w:rPr>
                <w:rFonts w:cs="Times New Roman"/>
                <w:color w:val="000000"/>
                <w:sz w:val="22"/>
              </w:rPr>
            </w:pPr>
            <w:r w:rsidRPr="007F2B93">
              <w:rPr>
                <w:rFonts w:cs="Times New Roman"/>
                <w:color w:val="000000"/>
                <w:sz w:val="22"/>
              </w:rPr>
              <w:t xml:space="preserve">Puget Sound Energy </w:t>
            </w:r>
            <w:r w:rsidR="003B71AC" w:rsidRPr="007F2B93">
              <w:rPr>
                <w:rFonts w:cs="Times New Roman"/>
                <w:color w:val="000000"/>
                <w:sz w:val="22"/>
              </w:rPr>
              <w:t>–</w:t>
            </w:r>
            <w:r w:rsidRPr="007F2B93">
              <w:rPr>
                <w:rFonts w:cs="Times New Roman"/>
                <w:color w:val="000000"/>
                <w:sz w:val="22"/>
              </w:rPr>
              <w:t xml:space="preserve"> </w:t>
            </w:r>
            <w:r w:rsidR="003B71AC" w:rsidRPr="007F2B93">
              <w:rPr>
                <w:rFonts w:cs="Times New Roman"/>
                <w:color w:val="000000"/>
                <w:sz w:val="22"/>
              </w:rPr>
              <w:t xml:space="preserve">PSE currently offers TVR rates on Schedules 307, 317, 324, and 327. </w:t>
            </w:r>
            <w:r w:rsidR="00B31AAF" w:rsidRPr="007F2B93">
              <w:rPr>
                <w:rFonts w:cs="Times New Roman"/>
                <w:color w:val="000000"/>
                <w:sz w:val="22"/>
              </w:rPr>
              <w:t xml:space="preserve">The peak and off-peak hours of these schedules is shown below. </w:t>
            </w:r>
          </w:p>
          <w:p w14:paraId="650754A7" w14:textId="77777777" w:rsidR="00B31AAF" w:rsidRPr="007F2B93" w:rsidRDefault="004C46BA" w:rsidP="00B01C1A">
            <w:pPr>
              <w:autoSpaceDE w:val="0"/>
              <w:autoSpaceDN w:val="0"/>
              <w:adjustRightInd w:val="0"/>
              <w:rPr>
                <w:rFonts w:cs="Times New Roman"/>
                <w:color w:val="000000"/>
                <w:sz w:val="22"/>
              </w:rPr>
            </w:pPr>
            <w:r w:rsidRPr="007F2B93">
              <w:rPr>
                <w:noProof/>
              </w:rPr>
              <w:lastRenderedPageBreak/>
              <w:drawing>
                <wp:inline distT="0" distB="0" distL="0" distR="0" wp14:anchorId="27ED504A" wp14:editId="562DE6DF">
                  <wp:extent cx="5114925" cy="2409825"/>
                  <wp:effectExtent l="0" t="0" r="9525" b="9525"/>
                  <wp:docPr id="123251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16967" name=""/>
                          <pic:cNvPicPr/>
                        </pic:nvPicPr>
                        <pic:blipFill>
                          <a:blip r:embed="rId16"/>
                          <a:stretch>
                            <a:fillRect/>
                          </a:stretch>
                        </pic:blipFill>
                        <pic:spPr>
                          <a:xfrm>
                            <a:off x="0" y="0"/>
                            <a:ext cx="5114925" cy="2409825"/>
                          </a:xfrm>
                          <a:prstGeom prst="rect">
                            <a:avLst/>
                          </a:prstGeom>
                        </pic:spPr>
                      </pic:pic>
                    </a:graphicData>
                  </a:graphic>
                </wp:inline>
              </w:drawing>
            </w:r>
          </w:p>
          <w:p w14:paraId="5A89CAD1" w14:textId="0419DD3F" w:rsidR="002B2558" w:rsidRPr="007F2B93" w:rsidRDefault="002B2558" w:rsidP="00B01C1A">
            <w:pPr>
              <w:autoSpaceDE w:val="0"/>
              <w:autoSpaceDN w:val="0"/>
              <w:adjustRightInd w:val="0"/>
              <w:rPr>
                <w:rFonts w:cs="Times New Roman"/>
                <w:color w:val="000000"/>
                <w:sz w:val="22"/>
              </w:rPr>
            </w:pPr>
            <w:r w:rsidRPr="007F2B93">
              <w:rPr>
                <w:noProof/>
              </w:rPr>
              <w:drawing>
                <wp:inline distT="0" distB="0" distL="0" distR="0" wp14:anchorId="6F496E2F" wp14:editId="6F14F908">
                  <wp:extent cx="4876800" cy="2400300"/>
                  <wp:effectExtent l="0" t="0" r="0" b="0"/>
                  <wp:docPr id="270665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65267" name=""/>
                          <pic:cNvPicPr/>
                        </pic:nvPicPr>
                        <pic:blipFill>
                          <a:blip r:embed="rId17"/>
                          <a:stretch>
                            <a:fillRect/>
                          </a:stretch>
                        </pic:blipFill>
                        <pic:spPr>
                          <a:xfrm>
                            <a:off x="0" y="0"/>
                            <a:ext cx="4876800" cy="2400300"/>
                          </a:xfrm>
                          <a:prstGeom prst="rect">
                            <a:avLst/>
                          </a:prstGeom>
                        </pic:spPr>
                      </pic:pic>
                    </a:graphicData>
                  </a:graphic>
                </wp:inline>
              </w:drawing>
            </w:r>
          </w:p>
          <w:p w14:paraId="7AA1206B" w14:textId="0C0A7074" w:rsidR="004C46BA" w:rsidRPr="007F2B93" w:rsidRDefault="00EB31E5" w:rsidP="00B01C1A">
            <w:pPr>
              <w:autoSpaceDE w:val="0"/>
              <w:autoSpaceDN w:val="0"/>
              <w:adjustRightInd w:val="0"/>
              <w:rPr>
                <w:rFonts w:cs="Times New Roman"/>
                <w:color w:val="000000"/>
                <w:sz w:val="22"/>
              </w:rPr>
            </w:pPr>
            <w:r w:rsidRPr="007F2B93">
              <w:rPr>
                <w:rFonts w:cs="Times New Roman"/>
                <w:color w:val="000000"/>
                <w:sz w:val="22"/>
              </w:rPr>
              <w:t xml:space="preserve">PSE estimates that </w:t>
            </w:r>
            <w:r w:rsidR="0098732F" w:rsidRPr="007F2B93">
              <w:rPr>
                <w:rFonts w:cs="Times New Roman"/>
                <w:color w:val="000000"/>
                <w:sz w:val="22"/>
              </w:rPr>
              <w:t>3.2% of LDV customers participate in a static load control program</w:t>
            </w:r>
            <w:r w:rsidR="00B321B5" w:rsidRPr="007F2B93">
              <w:rPr>
                <w:rFonts w:cs="Times New Roman"/>
                <w:color w:val="000000"/>
                <w:sz w:val="22"/>
              </w:rPr>
              <w:t xml:space="preserve"> while 1.5%</w:t>
            </w:r>
            <w:r w:rsidR="000B0814" w:rsidRPr="007F2B93">
              <w:rPr>
                <w:rFonts w:cs="Times New Roman"/>
                <w:color w:val="000000"/>
                <w:sz w:val="22"/>
              </w:rPr>
              <w:t xml:space="preserve"> of LDV customers are enrolled in a dynamic load management program</w:t>
            </w:r>
            <w:r w:rsidR="0098732F" w:rsidRPr="007F2B93">
              <w:rPr>
                <w:rFonts w:cs="Times New Roman"/>
                <w:color w:val="000000"/>
                <w:sz w:val="22"/>
              </w:rPr>
              <w:t xml:space="preserve">. </w:t>
            </w:r>
            <w:r w:rsidR="00394FBD" w:rsidRPr="007F2B93">
              <w:rPr>
                <w:rFonts w:cs="Times New Roman"/>
                <w:color w:val="000000"/>
                <w:sz w:val="22"/>
              </w:rPr>
              <w:t xml:space="preserve">PSE points to </w:t>
            </w:r>
            <w:r w:rsidR="004C4008" w:rsidRPr="007F2B93">
              <w:rPr>
                <w:rFonts w:cs="Times New Roman"/>
                <w:color w:val="000000"/>
                <w:sz w:val="22"/>
              </w:rPr>
              <w:t xml:space="preserve">a reduction of 6.53 MWs of average load reduction during the Aug. 8, 2024, flex event that was the result </w:t>
            </w:r>
            <w:r w:rsidR="00B321B5" w:rsidRPr="007F2B93">
              <w:rPr>
                <w:rFonts w:cs="Times New Roman"/>
                <w:color w:val="000000"/>
                <w:sz w:val="22"/>
              </w:rPr>
              <w:t xml:space="preserve">of PSE’s EV and Telematics DR program. </w:t>
            </w:r>
          </w:p>
        </w:tc>
      </w:tr>
      <w:tr w:rsidR="00847944" w:rsidRPr="007F2B93" w14:paraId="1690A35B" w14:textId="77777777" w:rsidTr="00B01C1A">
        <w:trPr>
          <w:trHeight w:val="278"/>
        </w:trPr>
        <w:tc>
          <w:tcPr>
            <w:tcW w:w="9535" w:type="dxa"/>
          </w:tcPr>
          <w:p w14:paraId="61EE85D2" w14:textId="4D9E5FC0" w:rsidR="00847944" w:rsidRPr="007F2B93" w:rsidRDefault="00847944" w:rsidP="00B01C1A">
            <w:pPr>
              <w:autoSpaceDE w:val="0"/>
              <w:autoSpaceDN w:val="0"/>
              <w:adjustRightInd w:val="0"/>
              <w:rPr>
                <w:rFonts w:cs="Times New Roman"/>
                <w:color w:val="000000"/>
                <w:sz w:val="22"/>
              </w:rPr>
            </w:pPr>
            <w:r w:rsidRPr="007F2B93">
              <w:rPr>
                <w:rFonts w:cs="Times New Roman"/>
                <w:color w:val="000000"/>
                <w:sz w:val="22"/>
              </w:rPr>
              <w:lastRenderedPageBreak/>
              <w:t xml:space="preserve">NWEC </w:t>
            </w:r>
            <w:r w:rsidR="00400FA1" w:rsidRPr="007F2B93">
              <w:rPr>
                <w:rFonts w:cs="Times New Roman"/>
                <w:color w:val="000000"/>
                <w:sz w:val="22"/>
              </w:rPr>
              <w:t>–</w:t>
            </w:r>
            <w:r w:rsidRPr="007F2B93">
              <w:rPr>
                <w:rFonts w:cs="Times New Roman"/>
                <w:color w:val="000000"/>
                <w:sz w:val="22"/>
              </w:rPr>
              <w:t xml:space="preserve"> </w:t>
            </w:r>
            <w:r w:rsidR="00400FA1" w:rsidRPr="007F2B93">
              <w:rPr>
                <w:rFonts w:cs="Times New Roman"/>
                <w:color w:val="000000"/>
                <w:sz w:val="22"/>
              </w:rPr>
              <w:t xml:space="preserve">No response. </w:t>
            </w:r>
          </w:p>
        </w:tc>
      </w:tr>
    </w:tbl>
    <w:p w14:paraId="79A472EF" w14:textId="4DDCD9B2" w:rsidR="00847944" w:rsidRPr="007F2B93" w:rsidRDefault="00847944" w:rsidP="00855403">
      <w:pPr>
        <w:pStyle w:val="Default"/>
        <w:rPr>
          <w:i/>
          <w:iCs/>
          <w:sz w:val="22"/>
          <w:szCs w:val="22"/>
        </w:rPr>
      </w:pPr>
    </w:p>
    <w:tbl>
      <w:tblPr>
        <w:tblStyle w:val="TableGrid"/>
        <w:tblW w:w="9535" w:type="dxa"/>
        <w:tblLook w:val="04A0" w:firstRow="1" w:lastRow="0" w:firstColumn="1" w:lastColumn="0" w:noHBand="0" w:noVBand="1"/>
      </w:tblPr>
      <w:tblGrid>
        <w:gridCol w:w="9535"/>
      </w:tblGrid>
      <w:tr w:rsidR="00BB2AB3" w:rsidRPr="007F2B93" w14:paraId="176F23AD" w14:textId="77777777" w:rsidTr="00B01C1A">
        <w:tc>
          <w:tcPr>
            <w:tcW w:w="9535" w:type="dxa"/>
            <w:shd w:val="clear" w:color="auto" w:fill="D9D9D9" w:themeFill="background1" w:themeFillShade="D9"/>
          </w:tcPr>
          <w:p w14:paraId="6E6AEF67" w14:textId="1E533DD7" w:rsidR="00BB2AB3" w:rsidRPr="007F2B93" w:rsidRDefault="009E6346" w:rsidP="00BB2AB3">
            <w:pPr>
              <w:pStyle w:val="ListParagraph"/>
              <w:numPr>
                <w:ilvl w:val="0"/>
                <w:numId w:val="37"/>
              </w:numPr>
              <w:rPr>
                <w:b/>
                <w:bCs/>
                <w:i/>
                <w:sz w:val="22"/>
              </w:rPr>
            </w:pPr>
            <w:r w:rsidRPr="007F2B93">
              <w:rPr>
                <w:b/>
                <w:bCs/>
                <w:i/>
                <w:sz w:val="22"/>
              </w:rPr>
              <w:t>EV infrastructure are common targets for theft and vandalism. What studies or programs are you aware of that address issues of vandalism and/or theft of EV supply equipment?</w:t>
            </w:r>
          </w:p>
        </w:tc>
      </w:tr>
      <w:tr w:rsidR="00BB2AB3" w:rsidRPr="007F2B93" w14:paraId="486D299C" w14:textId="77777777" w:rsidTr="00B01C1A">
        <w:trPr>
          <w:trHeight w:val="323"/>
        </w:trPr>
        <w:tc>
          <w:tcPr>
            <w:tcW w:w="9535" w:type="dxa"/>
          </w:tcPr>
          <w:p w14:paraId="1DB874FF" w14:textId="13775420" w:rsidR="00BB2AB3" w:rsidRPr="007F2B93" w:rsidRDefault="00BB2AB3"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535677" w:rsidRPr="007F2B93">
              <w:rPr>
                <w:rFonts w:cs="Times New Roman"/>
                <w:color w:val="000000"/>
                <w:sz w:val="22"/>
              </w:rPr>
              <w:t xml:space="preserve">Avista notes that while theft and vandalism do occur, it is not a widespread issue in its territory. </w:t>
            </w:r>
            <w:r w:rsidR="00E14879" w:rsidRPr="007F2B93">
              <w:rPr>
                <w:rFonts w:cs="Times New Roman"/>
                <w:color w:val="000000"/>
                <w:sz w:val="22"/>
              </w:rPr>
              <w:t>As such, the Company does not have any data or reporting on th</w:t>
            </w:r>
            <w:r w:rsidR="007E13A8" w:rsidRPr="007F2B93">
              <w:rPr>
                <w:rFonts w:cs="Times New Roman"/>
                <w:color w:val="000000"/>
                <w:sz w:val="22"/>
              </w:rPr>
              <w:t>e extent of theft and vandalism</w:t>
            </w:r>
            <w:r w:rsidR="00E14879" w:rsidRPr="007F2B93">
              <w:rPr>
                <w:rFonts w:cs="Times New Roman"/>
                <w:color w:val="000000"/>
                <w:sz w:val="22"/>
              </w:rPr>
              <w:t xml:space="preserve">. </w:t>
            </w:r>
            <w:r w:rsidR="0070139E" w:rsidRPr="007F2B93">
              <w:rPr>
                <w:rFonts w:cs="Times New Roman"/>
                <w:color w:val="000000"/>
                <w:sz w:val="22"/>
              </w:rPr>
              <w:t xml:space="preserve">Avista highlights the use of pole-mounted L2 chargers as a possible consideration to mitigate theft and vandalism issues. </w:t>
            </w:r>
            <w:r w:rsidR="009C7545" w:rsidRPr="007F2B93">
              <w:rPr>
                <w:rFonts w:cs="Times New Roman"/>
                <w:color w:val="000000"/>
                <w:sz w:val="22"/>
              </w:rPr>
              <w:t>Avista does coordinate with local and municipal authorities during the siting process to ascertain the threat of vandalism and theft in the area and Avist</w:t>
            </w:r>
            <w:r w:rsidR="00E869C5" w:rsidRPr="007F2B93">
              <w:rPr>
                <w:rFonts w:cs="Times New Roman"/>
                <w:color w:val="000000"/>
                <w:sz w:val="22"/>
              </w:rPr>
              <w:t xml:space="preserve">a has deselected some areas </w:t>
            </w:r>
            <w:r w:rsidR="008D6855" w:rsidRPr="007F2B93">
              <w:rPr>
                <w:rFonts w:cs="Times New Roman"/>
                <w:color w:val="000000"/>
                <w:sz w:val="22"/>
              </w:rPr>
              <w:t xml:space="preserve">and its site host partners due to high risk of theft/vandalism. </w:t>
            </w:r>
            <w:r w:rsidR="008145C7" w:rsidRPr="007F2B93">
              <w:rPr>
                <w:rFonts w:cs="Times New Roman"/>
                <w:color w:val="000000"/>
                <w:sz w:val="22"/>
              </w:rPr>
              <w:t>Avista highlights that in 202</w:t>
            </w:r>
            <w:r w:rsidR="00124AAF" w:rsidRPr="007F2B93">
              <w:rPr>
                <w:rFonts w:cs="Times New Roman"/>
                <w:color w:val="000000"/>
                <w:sz w:val="22"/>
              </w:rPr>
              <w:t>4</w:t>
            </w:r>
            <w:r w:rsidR="008145C7" w:rsidRPr="007F2B93">
              <w:rPr>
                <w:rFonts w:cs="Times New Roman"/>
                <w:color w:val="000000"/>
                <w:sz w:val="22"/>
              </w:rPr>
              <w:t xml:space="preserve">, one DCFC site </w:t>
            </w:r>
            <w:r w:rsidR="00AC234E" w:rsidRPr="007F2B93">
              <w:rPr>
                <w:rFonts w:cs="Times New Roman"/>
                <w:color w:val="000000"/>
                <w:sz w:val="22"/>
              </w:rPr>
              <w:t>and four L2 sites were vandalized amounting to $6,000 in expenses for repairs</w:t>
            </w:r>
            <w:r w:rsidR="00124AAF" w:rsidRPr="007F2B93">
              <w:rPr>
                <w:rFonts w:cs="Times New Roman"/>
                <w:color w:val="000000"/>
                <w:sz w:val="22"/>
              </w:rPr>
              <w:t xml:space="preserve"> out of a total of $55,923 in EVSE related O&amp;M expenses through August 2024. </w:t>
            </w:r>
          </w:p>
        </w:tc>
      </w:tr>
      <w:tr w:rsidR="00BB2AB3" w:rsidRPr="007F2B93" w14:paraId="6674D884" w14:textId="77777777" w:rsidTr="00B01C1A">
        <w:trPr>
          <w:trHeight w:val="278"/>
        </w:trPr>
        <w:tc>
          <w:tcPr>
            <w:tcW w:w="9535" w:type="dxa"/>
          </w:tcPr>
          <w:p w14:paraId="1EE230BF" w14:textId="07B065B4" w:rsidR="00BB2AB3" w:rsidRPr="007F2B93" w:rsidRDefault="00BB2AB3" w:rsidP="00B01C1A">
            <w:pPr>
              <w:autoSpaceDE w:val="0"/>
              <w:autoSpaceDN w:val="0"/>
              <w:adjustRightInd w:val="0"/>
              <w:rPr>
                <w:rFonts w:cs="Times New Roman"/>
                <w:color w:val="000000"/>
                <w:sz w:val="22"/>
              </w:rPr>
            </w:pPr>
            <w:r w:rsidRPr="007F2B93">
              <w:rPr>
                <w:rFonts w:cs="Times New Roman"/>
                <w:color w:val="000000"/>
                <w:sz w:val="22"/>
              </w:rPr>
              <w:t xml:space="preserve">PacifiCorp </w:t>
            </w:r>
            <w:r w:rsidR="00843594" w:rsidRPr="007F2B93">
              <w:rPr>
                <w:rFonts w:cs="Times New Roman"/>
                <w:color w:val="000000"/>
                <w:sz w:val="22"/>
              </w:rPr>
              <w:t>–</w:t>
            </w:r>
            <w:r w:rsidRPr="007F2B93">
              <w:rPr>
                <w:rFonts w:cs="Times New Roman"/>
                <w:color w:val="000000"/>
                <w:sz w:val="22"/>
              </w:rPr>
              <w:t xml:space="preserve"> </w:t>
            </w:r>
            <w:r w:rsidR="00843594" w:rsidRPr="007F2B93">
              <w:rPr>
                <w:rFonts w:cs="Times New Roman"/>
                <w:color w:val="000000"/>
                <w:sz w:val="22"/>
              </w:rPr>
              <w:t xml:space="preserve">PacifiCorp does not track these expenses in Washington state. In most instances, these costs are covered warranty with the EVSE manufacturer. </w:t>
            </w:r>
          </w:p>
        </w:tc>
      </w:tr>
      <w:tr w:rsidR="00BB2AB3" w:rsidRPr="007F2B93" w14:paraId="2CBF3FCC" w14:textId="77777777" w:rsidTr="00B01C1A">
        <w:trPr>
          <w:trHeight w:val="278"/>
        </w:trPr>
        <w:tc>
          <w:tcPr>
            <w:tcW w:w="9535" w:type="dxa"/>
          </w:tcPr>
          <w:p w14:paraId="2BA32495" w14:textId="483F325B" w:rsidR="00BB2AB3" w:rsidRPr="007F2B93" w:rsidRDefault="00BB2AB3" w:rsidP="00B01C1A">
            <w:pPr>
              <w:autoSpaceDE w:val="0"/>
              <w:autoSpaceDN w:val="0"/>
              <w:adjustRightInd w:val="0"/>
              <w:rPr>
                <w:rFonts w:cs="Times New Roman"/>
                <w:color w:val="000000"/>
                <w:sz w:val="22"/>
              </w:rPr>
            </w:pPr>
            <w:r w:rsidRPr="007F2B93">
              <w:rPr>
                <w:rFonts w:cs="Times New Roman"/>
                <w:color w:val="000000"/>
                <w:sz w:val="22"/>
              </w:rPr>
              <w:lastRenderedPageBreak/>
              <w:t xml:space="preserve">Puget Sound Energy </w:t>
            </w:r>
            <w:r w:rsidR="007B2A0A" w:rsidRPr="007F2B93">
              <w:rPr>
                <w:rFonts w:cs="Times New Roman"/>
                <w:color w:val="000000"/>
                <w:sz w:val="22"/>
              </w:rPr>
              <w:t>–</w:t>
            </w:r>
            <w:r w:rsidRPr="007F2B93">
              <w:rPr>
                <w:rFonts w:cs="Times New Roman"/>
                <w:color w:val="000000"/>
                <w:sz w:val="22"/>
              </w:rPr>
              <w:t xml:space="preserve"> </w:t>
            </w:r>
            <w:r w:rsidR="007B2A0A" w:rsidRPr="007F2B93">
              <w:rPr>
                <w:rFonts w:cs="Times New Roman"/>
                <w:color w:val="000000"/>
                <w:sz w:val="22"/>
              </w:rPr>
              <w:t xml:space="preserve">PSE participates in a consortium of </w:t>
            </w:r>
            <w:r w:rsidR="005472BF" w:rsidRPr="007F2B93">
              <w:rPr>
                <w:rFonts w:cs="Times New Roman"/>
                <w:color w:val="000000"/>
                <w:sz w:val="22"/>
              </w:rPr>
              <w:t>EVSE providers</w:t>
            </w:r>
            <w:r w:rsidR="007B2A0A" w:rsidRPr="007F2B93">
              <w:rPr>
                <w:rFonts w:cs="Times New Roman"/>
                <w:color w:val="000000"/>
                <w:sz w:val="22"/>
              </w:rPr>
              <w:t xml:space="preserve"> that seek to address issues related to cable theft and vandalism in the Seattle metro area. </w:t>
            </w:r>
            <w:r w:rsidR="005F3E6A" w:rsidRPr="007F2B93">
              <w:rPr>
                <w:rFonts w:cs="Times New Roman"/>
                <w:color w:val="000000"/>
                <w:sz w:val="22"/>
              </w:rPr>
              <w:t>PSE notes that in 2023, it spent $18,400</w:t>
            </w:r>
            <w:r w:rsidR="00C74E8F" w:rsidRPr="007F2B93">
              <w:rPr>
                <w:rFonts w:cs="Times New Roman"/>
                <w:color w:val="000000"/>
                <w:sz w:val="22"/>
              </w:rPr>
              <w:t xml:space="preserve"> on repair and/or replacement of EV charging infrastructure. </w:t>
            </w:r>
          </w:p>
        </w:tc>
      </w:tr>
      <w:tr w:rsidR="00BB2AB3" w:rsidRPr="007F2B93" w14:paraId="3DC171C4" w14:textId="77777777" w:rsidTr="00B01C1A">
        <w:trPr>
          <w:trHeight w:val="278"/>
        </w:trPr>
        <w:tc>
          <w:tcPr>
            <w:tcW w:w="9535" w:type="dxa"/>
          </w:tcPr>
          <w:p w14:paraId="3FFF3C84" w14:textId="3D0E9ECB" w:rsidR="00BB2AB3" w:rsidRPr="007F2B93" w:rsidRDefault="00BB2AB3" w:rsidP="00B01C1A">
            <w:pPr>
              <w:autoSpaceDE w:val="0"/>
              <w:autoSpaceDN w:val="0"/>
              <w:adjustRightInd w:val="0"/>
              <w:rPr>
                <w:rFonts w:cs="Times New Roman"/>
                <w:color w:val="000000"/>
                <w:sz w:val="22"/>
              </w:rPr>
            </w:pPr>
            <w:r w:rsidRPr="007F2B93">
              <w:rPr>
                <w:rFonts w:cs="Times New Roman"/>
                <w:color w:val="000000"/>
                <w:sz w:val="22"/>
              </w:rPr>
              <w:t xml:space="preserve">NWEC </w:t>
            </w:r>
            <w:r w:rsidR="00400FA1" w:rsidRPr="007F2B93">
              <w:rPr>
                <w:rFonts w:cs="Times New Roman"/>
                <w:color w:val="000000"/>
                <w:sz w:val="22"/>
              </w:rPr>
              <w:t>–</w:t>
            </w:r>
            <w:r w:rsidRPr="007F2B93">
              <w:rPr>
                <w:rFonts w:cs="Times New Roman"/>
                <w:color w:val="000000"/>
                <w:sz w:val="22"/>
              </w:rPr>
              <w:t xml:space="preserve"> </w:t>
            </w:r>
            <w:r w:rsidR="00400FA1" w:rsidRPr="007F2B93">
              <w:rPr>
                <w:rFonts w:cs="Times New Roman"/>
                <w:color w:val="000000"/>
                <w:sz w:val="22"/>
              </w:rPr>
              <w:t xml:space="preserve">No response. </w:t>
            </w:r>
          </w:p>
        </w:tc>
      </w:tr>
    </w:tbl>
    <w:p w14:paraId="374BB4FC" w14:textId="77777777" w:rsidR="00BB2AB3" w:rsidRPr="007F2B93" w:rsidRDefault="00BB2AB3" w:rsidP="00855403">
      <w:pPr>
        <w:pStyle w:val="Default"/>
        <w:rPr>
          <w:i/>
          <w:iCs/>
          <w:sz w:val="22"/>
          <w:szCs w:val="22"/>
        </w:rPr>
      </w:pPr>
    </w:p>
    <w:tbl>
      <w:tblPr>
        <w:tblStyle w:val="TableGrid"/>
        <w:tblW w:w="9535" w:type="dxa"/>
        <w:tblLook w:val="04A0" w:firstRow="1" w:lastRow="0" w:firstColumn="1" w:lastColumn="0" w:noHBand="0" w:noVBand="1"/>
      </w:tblPr>
      <w:tblGrid>
        <w:gridCol w:w="9535"/>
      </w:tblGrid>
      <w:tr w:rsidR="009E6346" w:rsidRPr="007F2B93" w14:paraId="085155D4" w14:textId="77777777" w:rsidTr="00B01C1A">
        <w:tc>
          <w:tcPr>
            <w:tcW w:w="9535" w:type="dxa"/>
            <w:shd w:val="clear" w:color="auto" w:fill="D9D9D9" w:themeFill="background1" w:themeFillShade="D9"/>
          </w:tcPr>
          <w:p w14:paraId="4775ABEC" w14:textId="5E612649" w:rsidR="009E6346" w:rsidRPr="007F2B93" w:rsidRDefault="009E6346" w:rsidP="009E6346">
            <w:pPr>
              <w:pStyle w:val="ListParagraph"/>
              <w:numPr>
                <w:ilvl w:val="0"/>
                <w:numId w:val="37"/>
              </w:numPr>
              <w:rPr>
                <w:b/>
                <w:bCs/>
                <w:i/>
                <w:sz w:val="22"/>
              </w:rPr>
            </w:pPr>
            <w:r w:rsidRPr="007F2B93">
              <w:rPr>
                <w:b/>
                <w:bCs/>
                <w:i/>
                <w:sz w:val="22"/>
              </w:rPr>
              <w:t>What is your utility’s process to repair inoperable EVSE equipment? Please detail the process and timelines from the moment the utility is notified to re-energization of the EVSE.</w:t>
            </w:r>
          </w:p>
        </w:tc>
      </w:tr>
      <w:tr w:rsidR="009E6346" w:rsidRPr="007F2B93" w14:paraId="1288EA63" w14:textId="77777777" w:rsidTr="00B01C1A">
        <w:trPr>
          <w:trHeight w:val="323"/>
        </w:trPr>
        <w:tc>
          <w:tcPr>
            <w:tcW w:w="9535" w:type="dxa"/>
          </w:tcPr>
          <w:p w14:paraId="4248CB7A" w14:textId="77777777" w:rsidR="009E6346" w:rsidRPr="007F2B93" w:rsidRDefault="009E6346" w:rsidP="00B01C1A">
            <w:pPr>
              <w:autoSpaceDE w:val="0"/>
              <w:autoSpaceDN w:val="0"/>
              <w:adjustRightInd w:val="0"/>
              <w:rPr>
                <w:rFonts w:cs="Times New Roman"/>
                <w:color w:val="000000"/>
                <w:sz w:val="22"/>
              </w:rPr>
            </w:pPr>
            <w:r w:rsidRPr="007F2B93">
              <w:rPr>
                <w:rFonts w:cs="Times New Roman"/>
                <w:color w:val="000000"/>
                <w:sz w:val="22"/>
              </w:rPr>
              <w:t xml:space="preserve">Avista – </w:t>
            </w:r>
            <w:r w:rsidR="00FC557B" w:rsidRPr="007F2B93">
              <w:rPr>
                <w:rFonts w:cs="Times New Roman"/>
                <w:color w:val="000000"/>
                <w:sz w:val="22"/>
              </w:rPr>
              <w:t>Avista notes there are numerous variables that impact the repair timelines</w:t>
            </w:r>
            <w:r w:rsidR="00CD1E90" w:rsidRPr="007F2B93">
              <w:rPr>
                <w:rFonts w:cs="Times New Roman"/>
                <w:color w:val="000000"/>
                <w:sz w:val="22"/>
              </w:rPr>
              <w:t xml:space="preserve">. These variables </w:t>
            </w:r>
            <w:proofErr w:type="gramStart"/>
            <w:r w:rsidR="00CD1E90" w:rsidRPr="007F2B93">
              <w:rPr>
                <w:rFonts w:cs="Times New Roman"/>
                <w:color w:val="000000"/>
                <w:sz w:val="22"/>
              </w:rPr>
              <w:t>include:</w:t>
            </w:r>
            <w:proofErr w:type="gramEnd"/>
            <w:r w:rsidR="00CD1E90" w:rsidRPr="007F2B93">
              <w:rPr>
                <w:rFonts w:cs="Times New Roman"/>
                <w:color w:val="000000"/>
                <w:sz w:val="22"/>
              </w:rPr>
              <w:t xml:space="preserve"> equipment type, location, </w:t>
            </w:r>
            <w:r w:rsidR="00A353E9" w:rsidRPr="007F2B93">
              <w:rPr>
                <w:rFonts w:cs="Times New Roman"/>
                <w:color w:val="000000"/>
                <w:sz w:val="22"/>
              </w:rPr>
              <w:t>notification source, networked or non-networked, and etc. Non-networked L2</w:t>
            </w:r>
            <w:r w:rsidR="0088342F" w:rsidRPr="007F2B93">
              <w:rPr>
                <w:rFonts w:cs="Times New Roman"/>
                <w:color w:val="000000"/>
                <w:sz w:val="22"/>
              </w:rPr>
              <w:t xml:space="preserve"> EVSE are highly reliable and a simple power cycle of the breaker at the charger resolves most issues. </w:t>
            </w:r>
            <w:r w:rsidR="000D3FED" w:rsidRPr="007F2B93">
              <w:rPr>
                <w:rFonts w:cs="Times New Roman"/>
                <w:color w:val="000000"/>
                <w:sz w:val="22"/>
              </w:rPr>
              <w:t xml:space="preserve">If a power cycle does not resolve the issue, Avista typically contracts out the </w:t>
            </w:r>
            <w:r w:rsidR="00F95950" w:rsidRPr="007F2B93">
              <w:rPr>
                <w:rFonts w:cs="Times New Roman"/>
                <w:color w:val="000000"/>
                <w:sz w:val="22"/>
              </w:rPr>
              <w:t xml:space="preserve">repair or replace the unit. </w:t>
            </w:r>
            <w:r w:rsidR="00192314" w:rsidRPr="007F2B93">
              <w:rPr>
                <w:rFonts w:cs="Times New Roman"/>
                <w:color w:val="000000"/>
                <w:sz w:val="22"/>
              </w:rPr>
              <w:t>For networked chargers, the additional layer between Avista and t</w:t>
            </w:r>
            <w:r w:rsidR="005D61EB" w:rsidRPr="007F2B93">
              <w:rPr>
                <w:rFonts w:cs="Times New Roman"/>
                <w:color w:val="000000"/>
                <w:sz w:val="22"/>
              </w:rPr>
              <w:t xml:space="preserve">he manufacturer complicates the </w:t>
            </w:r>
            <w:r w:rsidR="00AB3F3B" w:rsidRPr="007F2B93">
              <w:rPr>
                <w:rFonts w:cs="Times New Roman"/>
                <w:color w:val="000000"/>
                <w:sz w:val="22"/>
              </w:rPr>
              <w:t>repair timeline</w:t>
            </w:r>
            <w:r w:rsidR="00AB6945" w:rsidRPr="007F2B93">
              <w:rPr>
                <w:rFonts w:cs="Times New Roman"/>
                <w:color w:val="000000"/>
                <w:sz w:val="22"/>
              </w:rPr>
              <w:t xml:space="preserve"> especially if there is no warranty in place. If there is no warranty in place, Avista </w:t>
            </w:r>
            <w:r w:rsidR="001A547C" w:rsidRPr="007F2B93">
              <w:rPr>
                <w:rFonts w:cs="Times New Roman"/>
                <w:color w:val="000000"/>
                <w:sz w:val="22"/>
              </w:rPr>
              <w:t xml:space="preserve">typically coordinates with the EVSE to determine which replacement parts are needed and then hires a third-party contractor to make the repairs. </w:t>
            </w:r>
            <w:r w:rsidR="0015001E" w:rsidRPr="007F2B93">
              <w:rPr>
                <w:rFonts w:cs="Times New Roman"/>
                <w:color w:val="000000"/>
                <w:sz w:val="22"/>
              </w:rPr>
              <w:t>Avista notes that uptime</w:t>
            </w:r>
            <w:r w:rsidR="0076537B" w:rsidRPr="007F2B93">
              <w:rPr>
                <w:rFonts w:cs="Times New Roman"/>
                <w:color w:val="000000"/>
                <w:sz w:val="22"/>
              </w:rPr>
              <w:t xml:space="preserve"> and reliability for Avista owned EVSE is high as evidenced by the table below. </w:t>
            </w:r>
          </w:p>
          <w:p w14:paraId="3356585E" w14:textId="718CC1A4" w:rsidR="0076537B" w:rsidRPr="007F2B93" w:rsidRDefault="00E203F8" w:rsidP="00B01C1A">
            <w:pPr>
              <w:autoSpaceDE w:val="0"/>
              <w:autoSpaceDN w:val="0"/>
              <w:adjustRightInd w:val="0"/>
              <w:rPr>
                <w:rFonts w:cs="Times New Roman"/>
                <w:color w:val="000000"/>
                <w:sz w:val="22"/>
              </w:rPr>
            </w:pPr>
            <w:r w:rsidRPr="007F2B93">
              <w:rPr>
                <w:noProof/>
              </w:rPr>
              <w:drawing>
                <wp:inline distT="0" distB="0" distL="0" distR="0" wp14:anchorId="3FEDB43A" wp14:editId="2D2A5113">
                  <wp:extent cx="5514975" cy="2741299"/>
                  <wp:effectExtent l="0" t="0" r="0" b="1905"/>
                  <wp:docPr id="228513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13095" name=""/>
                          <pic:cNvPicPr/>
                        </pic:nvPicPr>
                        <pic:blipFill>
                          <a:blip r:embed="rId18"/>
                          <a:stretch>
                            <a:fillRect/>
                          </a:stretch>
                        </pic:blipFill>
                        <pic:spPr>
                          <a:xfrm>
                            <a:off x="0" y="0"/>
                            <a:ext cx="5516540" cy="2742077"/>
                          </a:xfrm>
                          <a:prstGeom prst="rect">
                            <a:avLst/>
                          </a:prstGeom>
                        </pic:spPr>
                      </pic:pic>
                    </a:graphicData>
                  </a:graphic>
                </wp:inline>
              </w:drawing>
            </w:r>
          </w:p>
        </w:tc>
      </w:tr>
      <w:tr w:rsidR="009E6346" w:rsidRPr="007F2B93" w14:paraId="4628B805" w14:textId="77777777" w:rsidTr="00B01C1A">
        <w:trPr>
          <w:trHeight w:val="278"/>
        </w:trPr>
        <w:tc>
          <w:tcPr>
            <w:tcW w:w="9535" w:type="dxa"/>
          </w:tcPr>
          <w:p w14:paraId="2994A272" w14:textId="46C00F06" w:rsidR="009E6346" w:rsidRPr="007F2B93" w:rsidRDefault="009E6346" w:rsidP="00B01C1A">
            <w:pPr>
              <w:autoSpaceDE w:val="0"/>
              <w:autoSpaceDN w:val="0"/>
              <w:adjustRightInd w:val="0"/>
              <w:rPr>
                <w:rFonts w:cs="Times New Roman"/>
                <w:color w:val="000000"/>
                <w:sz w:val="22"/>
              </w:rPr>
            </w:pPr>
            <w:r w:rsidRPr="007F2B93">
              <w:rPr>
                <w:rFonts w:cs="Times New Roman"/>
                <w:color w:val="000000"/>
                <w:sz w:val="22"/>
              </w:rPr>
              <w:t xml:space="preserve">PacifiCorp </w:t>
            </w:r>
            <w:r w:rsidR="00832243" w:rsidRPr="007F2B93">
              <w:rPr>
                <w:rFonts w:cs="Times New Roman"/>
                <w:color w:val="000000"/>
                <w:sz w:val="22"/>
              </w:rPr>
              <w:t>–</w:t>
            </w:r>
            <w:r w:rsidRPr="007F2B93">
              <w:rPr>
                <w:rFonts w:cs="Times New Roman"/>
                <w:color w:val="000000"/>
                <w:sz w:val="22"/>
              </w:rPr>
              <w:t xml:space="preserve"> </w:t>
            </w:r>
            <w:r w:rsidR="00832243" w:rsidRPr="007F2B93">
              <w:rPr>
                <w:rFonts w:cs="Times New Roman"/>
                <w:color w:val="000000"/>
                <w:sz w:val="22"/>
              </w:rPr>
              <w:t>PacifiCorp monitors uptime and reliability on all utility owned stations</w:t>
            </w:r>
            <w:r w:rsidR="007E0C4A" w:rsidRPr="007F2B93">
              <w:rPr>
                <w:rFonts w:cs="Times New Roman"/>
                <w:color w:val="000000"/>
                <w:sz w:val="22"/>
              </w:rPr>
              <w:t xml:space="preserve"> and hires third-party contractors to repair </w:t>
            </w:r>
            <w:r w:rsidR="00242553" w:rsidRPr="007F2B93">
              <w:rPr>
                <w:rFonts w:cs="Times New Roman"/>
                <w:color w:val="000000"/>
                <w:sz w:val="22"/>
              </w:rPr>
              <w:t xml:space="preserve">contracted EVSPs. The timelines to repair specific charging stations is dependent on multiple variables. </w:t>
            </w:r>
          </w:p>
        </w:tc>
      </w:tr>
      <w:tr w:rsidR="009E6346" w14:paraId="61AB6B0E" w14:textId="77777777" w:rsidTr="00B01C1A">
        <w:trPr>
          <w:trHeight w:val="278"/>
        </w:trPr>
        <w:tc>
          <w:tcPr>
            <w:tcW w:w="9535" w:type="dxa"/>
          </w:tcPr>
          <w:p w14:paraId="23287208" w14:textId="444DC681" w:rsidR="009E6346" w:rsidRDefault="009E6346" w:rsidP="00B01C1A">
            <w:pPr>
              <w:autoSpaceDE w:val="0"/>
              <w:autoSpaceDN w:val="0"/>
              <w:adjustRightInd w:val="0"/>
              <w:rPr>
                <w:rFonts w:cs="Times New Roman"/>
                <w:color w:val="000000"/>
                <w:sz w:val="22"/>
              </w:rPr>
            </w:pPr>
            <w:r w:rsidRPr="007F2B93">
              <w:rPr>
                <w:rFonts w:cs="Times New Roman"/>
                <w:color w:val="000000"/>
                <w:sz w:val="22"/>
              </w:rPr>
              <w:t xml:space="preserve">Puget Sound Energy </w:t>
            </w:r>
            <w:r w:rsidR="00EC7857" w:rsidRPr="007F2B93">
              <w:rPr>
                <w:rFonts w:cs="Times New Roman"/>
                <w:color w:val="000000"/>
                <w:sz w:val="22"/>
              </w:rPr>
              <w:t>–</w:t>
            </w:r>
            <w:r w:rsidRPr="007F2B93">
              <w:rPr>
                <w:rFonts w:cs="Times New Roman"/>
                <w:color w:val="000000"/>
                <w:sz w:val="22"/>
              </w:rPr>
              <w:t xml:space="preserve"> </w:t>
            </w:r>
            <w:r w:rsidR="00EC7857" w:rsidRPr="007F2B93">
              <w:rPr>
                <w:rFonts w:cs="Times New Roman"/>
                <w:color w:val="000000"/>
                <w:sz w:val="22"/>
              </w:rPr>
              <w:t xml:space="preserve">If PSE learns of the outage before </w:t>
            </w:r>
            <w:r w:rsidR="009B5447" w:rsidRPr="007F2B93">
              <w:rPr>
                <w:rFonts w:cs="Times New Roman"/>
                <w:color w:val="000000"/>
                <w:sz w:val="22"/>
              </w:rPr>
              <w:t xml:space="preserve">the network operator, PSE will shut off the charger if any safety issues are apparent before the EVSE provider arrives. </w:t>
            </w:r>
            <w:r w:rsidR="00126C65" w:rsidRPr="007F2B93">
              <w:rPr>
                <w:rFonts w:cs="Times New Roman"/>
                <w:color w:val="000000"/>
                <w:sz w:val="22"/>
              </w:rPr>
              <w:t xml:space="preserve">If the issue can be resolved remotely, the operator typically resolves the issue remotely. If the issue </w:t>
            </w:r>
            <w:proofErr w:type="spellStart"/>
            <w:r w:rsidR="00126C65" w:rsidRPr="007F2B93">
              <w:rPr>
                <w:rFonts w:cs="Times New Roman"/>
                <w:color w:val="000000"/>
                <w:sz w:val="22"/>
              </w:rPr>
              <w:t>can not</w:t>
            </w:r>
            <w:proofErr w:type="spellEnd"/>
            <w:r w:rsidR="00126C65" w:rsidRPr="007F2B93">
              <w:rPr>
                <w:rFonts w:cs="Times New Roman"/>
                <w:color w:val="000000"/>
                <w:sz w:val="22"/>
              </w:rPr>
              <w:t xml:space="preserve"> be resolved remotely, the </w:t>
            </w:r>
            <w:r w:rsidR="002E2E87" w:rsidRPr="007F2B93">
              <w:rPr>
                <w:rFonts w:cs="Times New Roman"/>
                <w:color w:val="000000"/>
                <w:sz w:val="22"/>
              </w:rPr>
              <w:t xml:space="preserve">technician is typically dispatched within 48 hours to assess the issue. At that point, any required parts are ordered and may be subject to delays dependent on the supply chain. </w:t>
            </w:r>
            <w:r w:rsidR="0083574D" w:rsidRPr="007F2B93">
              <w:rPr>
                <w:rFonts w:cs="Times New Roman"/>
                <w:color w:val="000000"/>
                <w:sz w:val="22"/>
              </w:rPr>
              <w:t xml:space="preserve">If the issue was safety related, PSE return to restore power within five days of the repairs being completed. </w:t>
            </w:r>
            <w:r w:rsidR="00420FD3" w:rsidRPr="007F2B93">
              <w:rPr>
                <w:rFonts w:cs="Times New Roman"/>
                <w:color w:val="000000"/>
                <w:sz w:val="22"/>
              </w:rPr>
              <w:t>PSE notes that corrective maintenance packages are purchased through Shell Recharge and Enel X Way</w:t>
            </w:r>
            <w:r w:rsidR="00F93B23" w:rsidRPr="007F2B93">
              <w:rPr>
                <w:rFonts w:cs="Times New Roman"/>
                <w:color w:val="000000"/>
                <w:sz w:val="22"/>
              </w:rPr>
              <w:t xml:space="preserve"> with costs between $400-$700 for L2 chargers and </w:t>
            </w:r>
            <w:r w:rsidR="00310FE0" w:rsidRPr="007F2B93">
              <w:rPr>
                <w:rFonts w:cs="Times New Roman"/>
                <w:color w:val="000000"/>
                <w:sz w:val="22"/>
              </w:rPr>
              <w:t>$3,000-$10,000 for DCFC Chargers.</w:t>
            </w:r>
            <w:r w:rsidR="00310FE0">
              <w:rPr>
                <w:rFonts w:cs="Times New Roman"/>
                <w:color w:val="000000"/>
                <w:sz w:val="22"/>
              </w:rPr>
              <w:t xml:space="preserve"> </w:t>
            </w:r>
          </w:p>
        </w:tc>
      </w:tr>
      <w:tr w:rsidR="009E6346" w14:paraId="3CB844E5" w14:textId="77777777" w:rsidTr="00B01C1A">
        <w:trPr>
          <w:trHeight w:val="278"/>
        </w:trPr>
        <w:tc>
          <w:tcPr>
            <w:tcW w:w="9535" w:type="dxa"/>
          </w:tcPr>
          <w:p w14:paraId="0836E33D" w14:textId="242966EA" w:rsidR="009E6346" w:rsidRDefault="009E6346" w:rsidP="00B01C1A">
            <w:pPr>
              <w:autoSpaceDE w:val="0"/>
              <w:autoSpaceDN w:val="0"/>
              <w:adjustRightInd w:val="0"/>
              <w:rPr>
                <w:rFonts w:cs="Times New Roman"/>
                <w:color w:val="000000"/>
                <w:sz w:val="22"/>
              </w:rPr>
            </w:pPr>
            <w:r>
              <w:rPr>
                <w:rFonts w:cs="Times New Roman"/>
                <w:color w:val="000000"/>
                <w:sz w:val="22"/>
              </w:rPr>
              <w:t xml:space="preserve">NWEC </w:t>
            </w:r>
            <w:r w:rsidR="00400FA1">
              <w:rPr>
                <w:rFonts w:cs="Times New Roman"/>
                <w:color w:val="000000"/>
                <w:sz w:val="22"/>
              </w:rPr>
              <w:t>–</w:t>
            </w:r>
            <w:r>
              <w:rPr>
                <w:rFonts w:cs="Times New Roman"/>
                <w:color w:val="000000"/>
                <w:sz w:val="22"/>
              </w:rPr>
              <w:t xml:space="preserve"> </w:t>
            </w:r>
            <w:r w:rsidR="00400FA1">
              <w:rPr>
                <w:rFonts w:cs="Times New Roman"/>
                <w:color w:val="000000"/>
                <w:sz w:val="22"/>
              </w:rPr>
              <w:t xml:space="preserve">No response. </w:t>
            </w:r>
          </w:p>
        </w:tc>
      </w:tr>
    </w:tbl>
    <w:p w14:paraId="0A5A5B85" w14:textId="77777777" w:rsidR="009E6346" w:rsidRDefault="009E6346" w:rsidP="00855403">
      <w:pPr>
        <w:pStyle w:val="Default"/>
        <w:rPr>
          <w:i/>
          <w:iCs/>
          <w:sz w:val="22"/>
          <w:szCs w:val="22"/>
        </w:rPr>
      </w:pPr>
    </w:p>
    <w:sectPr w:rsidR="009E6346" w:rsidSect="00855403">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E868" w14:textId="77777777" w:rsidR="00444E51" w:rsidRDefault="00444E51" w:rsidP="006120F7">
      <w:r>
        <w:separator/>
      </w:r>
    </w:p>
  </w:endnote>
  <w:endnote w:type="continuationSeparator" w:id="0">
    <w:p w14:paraId="6262A2E8" w14:textId="77777777" w:rsidR="00444E51" w:rsidRDefault="00444E51" w:rsidP="006120F7">
      <w:r>
        <w:continuationSeparator/>
      </w:r>
    </w:p>
  </w:endnote>
  <w:endnote w:type="continuationNotice" w:id="1">
    <w:p w14:paraId="7D08017B" w14:textId="77777777" w:rsidR="00444E51" w:rsidRDefault="0044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13367"/>
      <w:docPartObj>
        <w:docPartGallery w:val="Page Numbers (Bottom of Page)"/>
        <w:docPartUnique/>
      </w:docPartObj>
    </w:sdtPr>
    <w:sdtEndPr>
      <w:rPr>
        <w:noProof/>
      </w:rPr>
    </w:sdtEndPr>
    <w:sdtContent>
      <w:p w14:paraId="37165A6E" w14:textId="37A0C770" w:rsidR="001219B7" w:rsidRDefault="001219B7">
        <w:pPr>
          <w:pStyle w:val="Footer"/>
          <w:jc w:val="center"/>
        </w:pPr>
        <w:r>
          <w:fldChar w:fldCharType="begin"/>
        </w:r>
        <w:r>
          <w:instrText xml:space="preserve"> PAGE   \* MERGEFORMAT </w:instrText>
        </w:r>
        <w:r>
          <w:fldChar w:fldCharType="separate"/>
        </w:r>
        <w:r w:rsidR="00D67E61">
          <w:rPr>
            <w:noProof/>
          </w:rPr>
          <w:t>17</w:t>
        </w:r>
        <w:r>
          <w:rPr>
            <w:noProof/>
          </w:rPr>
          <w:fldChar w:fldCharType="end"/>
        </w:r>
      </w:p>
    </w:sdtContent>
  </w:sdt>
  <w:p w14:paraId="2DB6C07D" w14:textId="77777777" w:rsidR="001219B7" w:rsidRDefault="00121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4DF40" w14:textId="77777777" w:rsidR="00444E51" w:rsidRDefault="00444E51" w:rsidP="006120F7">
      <w:r>
        <w:separator/>
      </w:r>
    </w:p>
  </w:footnote>
  <w:footnote w:type="continuationSeparator" w:id="0">
    <w:p w14:paraId="769EAB71" w14:textId="77777777" w:rsidR="00444E51" w:rsidRDefault="00444E51" w:rsidP="006120F7">
      <w:r>
        <w:continuationSeparator/>
      </w:r>
    </w:p>
  </w:footnote>
  <w:footnote w:type="continuationNotice" w:id="1">
    <w:p w14:paraId="43B0B503" w14:textId="77777777" w:rsidR="00444E51" w:rsidRDefault="00444E51"/>
  </w:footnote>
  <w:footnote w:id="2">
    <w:p w14:paraId="142D4B5D" w14:textId="07A9C7CD" w:rsidR="001673F3" w:rsidRPr="00093A0F" w:rsidRDefault="001673F3" w:rsidP="00093A0F">
      <w:pPr>
        <w:pStyle w:val="FootnoteText"/>
        <w:rPr>
          <w:i/>
          <w:iCs/>
        </w:rPr>
      </w:pPr>
      <w:r>
        <w:rPr>
          <w:rStyle w:val="FootnoteReference"/>
        </w:rPr>
        <w:footnoteRef/>
      </w:r>
      <w:r>
        <w:t xml:space="preserve"> </w:t>
      </w:r>
      <w:r w:rsidR="00093A0F">
        <w:rPr>
          <w:i/>
          <w:iCs/>
        </w:rPr>
        <w:t xml:space="preserve">See </w:t>
      </w:r>
      <w:r w:rsidR="00093A0F" w:rsidRPr="00093A0F">
        <w:rPr>
          <w:i/>
          <w:iCs/>
        </w:rPr>
        <w:t>https://westernresourceadvocates.org/wp-content/uploads/2022/04/Overview-of-Utility-Transportation-Electrification-Plans_Final.pdf</w:t>
      </w:r>
    </w:p>
  </w:footnote>
  <w:footnote w:id="3">
    <w:p w14:paraId="6DBD67C1" w14:textId="036C206E" w:rsidR="00CB2940" w:rsidRDefault="00CB2940">
      <w:pPr>
        <w:pStyle w:val="FootnoteText"/>
      </w:pPr>
      <w:r>
        <w:rPr>
          <w:rStyle w:val="FootnoteReference"/>
        </w:rPr>
        <w:footnoteRef/>
      </w:r>
      <w:r>
        <w:t xml:space="preserve"> </w:t>
      </w:r>
      <w:hyperlink r:id="rId1" w:history="1">
        <w:r w:rsidR="00335977">
          <w:rPr>
            <w:rStyle w:val="Hyperlink"/>
          </w:rPr>
          <w:t>Avista 2024 DER Potential Study</w:t>
        </w:r>
      </w:hyperlink>
    </w:p>
  </w:footnote>
  <w:footnote w:id="4">
    <w:p w14:paraId="19A3E1C9" w14:textId="17B8939C" w:rsidR="00AF726E" w:rsidRDefault="00AF726E">
      <w:pPr>
        <w:pStyle w:val="FootnoteText"/>
      </w:pPr>
      <w:r>
        <w:rPr>
          <w:rStyle w:val="FootnoteReference"/>
        </w:rPr>
        <w:footnoteRef/>
      </w:r>
      <w:r w:rsidR="00266600">
        <w:t xml:space="preserve"> </w:t>
      </w:r>
      <w:hyperlink r:id="rId2" w:history="1">
        <w:r w:rsidR="00CF6F81" w:rsidRPr="00CF6F81">
          <w:rPr>
            <w:rStyle w:val="Hyperlink"/>
          </w:rPr>
          <w:t>https://apiproxy.utc.wa.gov/cases/GetDocument?docID=867&amp;year=2021&amp;docketNumber=210829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A19C" w14:textId="27C8EA68" w:rsidR="005841FF" w:rsidRPr="002D2118" w:rsidRDefault="00F10913" w:rsidP="00E41FBE">
    <w:pPr>
      <w:pStyle w:val="Header"/>
      <w:rPr>
        <w:i/>
        <w:iCs/>
      </w:rPr>
    </w:pPr>
    <w:r w:rsidRPr="002D2118">
      <w:rPr>
        <w:i/>
        <w:iCs/>
      </w:rPr>
      <w:t>Commission-led workshop series to review and potentially revise the 2017 Policy and Interpretive Statement concerning</w:t>
    </w:r>
    <w:r w:rsidR="002D2118" w:rsidRPr="002D2118">
      <w:rPr>
        <w:i/>
        <w:iCs/>
      </w:rPr>
      <w:t xml:space="preserve"> Commission regulation of electric vehicles (EV) charging services in Docket UE-160799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CF6D6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87D6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B1849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1F64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9F46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C26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7E60A8"/>
    <w:multiLevelType w:val="hybridMultilevel"/>
    <w:tmpl w:val="FFFFFFFF"/>
    <w:lvl w:ilvl="0" w:tplc="A4D03466">
      <w:start w:val="1"/>
      <w:numFmt w:val="bullet"/>
      <w:lvlText w:val=""/>
      <w:lvlJc w:val="left"/>
      <w:pPr>
        <w:ind w:left="720" w:hanging="360"/>
      </w:pPr>
      <w:rPr>
        <w:rFonts w:ascii="Symbol" w:hAnsi="Symbol" w:hint="default"/>
      </w:rPr>
    </w:lvl>
    <w:lvl w:ilvl="1" w:tplc="B68CC19C">
      <w:start w:val="1"/>
      <w:numFmt w:val="bullet"/>
      <w:lvlText w:val="o"/>
      <w:lvlJc w:val="left"/>
      <w:pPr>
        <w:ind w:left="1440" w:hanging="360"/>
      </w:pPr>
      <w:rPr>
        <w:rFonts w:ascii="Courier New" w:hAnsi="Courier New" w:hint="default"/>
      </w:rPr>
    </w:lvl>
    <w:lvl w:ilvl="2" w:tplc="F7A4EC9C">
      <w:start w:val="1"/>
      <w:numFmt w:val="bullet"/>
      <w:lvlText w:val=""/>
      <w:lvlJc w:val="left"/>
      <w:pPr>
        <w:ind w:left="2160" w:hanging="360"/>
      </w:pPr>
      <w:rPr>
        <w:rFonts w:ascii="Wingdings" w:hAnsi="Wingdings" w:hint="default"/>
      </w:rPr>
    </w:lvl>
    <w:lvl w:ilvl="3" w:tplc="C05C1E0E">
      <w:start w:val="1"/>
      <w:numFmt w:val="bullet"/>
      <w:lvlText w:val=""/>
      <w:lvlJc w:val="left"/>
      <w:pPr>
        <w:ind w:left="2880" w:hanging="360"/>
      </w:pPr>
      <w:rPr>
        <w:rFonts w:ascii="Symbol" w:hAnsi="Symbol" w:hint="default"/>
      </w:rPr>
    </w:lvl>
    <w:lvl w:ilvl="4" w:tplc="57BA13D4">
      <w:start w:val="1"/>
      <w:numFmt w:val="bullet"/>
      <w:lvlText w:val="o"/>
      <w:lvlJc w:val="left"/>
      <w:pPr>
        <w:ind w:left="3600" w:hanging="360"/>
      </w:pPr>
      <w:rPr>
        <w:rFonts w:ascii="Courier New" w:hAnsi="Courier New" w:hint="default"/>
      </w:rPr>
    </w:lvl>
    <w:lvl w:ilvl="5" w:tplc="FF6A24CC">
      <w:start w:val="1"/>
      <w:numFmt w:val="bullet"/>
      <w:lvlText w:val=""/>
      <w:lvlJc w:val="left"/>
      <w:pPr>
        <w:ind w:left="4320" w:hanging="360"/>
      </w:pPr>
      <w:rPr>
        <w:rFonts w:ascii="Wingdings" w:hAnsi="Wingdings" w:hint="default"/>
      </w:rPr>
    </w:lvl>
    <w:lvl w:ilvl="6" w:tplc="339AEB9C">
      <w:start w:val="1"/>
      <w:numFmt w:val="bullet"/>
      <w:lvlText w:val=""/>
      <w:lvlJc w:val="left"/>
      <w:pPr>
        <w:ind w:left="5040" w:hanging="360"/>
      </w:pPr>
      <w:rPr>
        <w:rFonts w:ascii="Symbol" w:hAnsi="Symbol" w:hint="default"/>
      </w:rPr>
    </w:lvl>
    <w:lvl w:ilvl="7" w:tplc="44EA4D74">
      <w:start w:val="1"/>
      <w:numFmt w:val="bullet"/>
      <w:lvlText w:val="o"/>
      <w:lvlJc w:val="left"/>
      <w:pPr>
        <w:ind w:left="5760" w:hanging="360"/>
      </w:pPr>
      <w:rPr>
        <w:rFonts w:ascii="Courier New" w:hAnsi="Courier New" w:hint="default"/>
      </w:rPr>
    </w:lvl>
    <w:lvl w:ilvl="8" w:tplc="EB9ECF96">
      <w:start w:val="1"/>
      <w:numFmt w:val="bullet"/>
      <w:lvlText w:val=""/>
      <w:lvlJc w:val="left"/>
      <w:pPr>
        <w:ind w:left="6480" w:hanging="360"/>
      </w:pPr>
      <w:rPr>
        <w:rFonts w:ascii="Wingdings" w:hAnsi="Wingdings" w:hint="default"/>
      </w:rPr>
    </w:lvl>
  </w:abstractNum>
  <w:abstractNum w:abstractNumId="7" w15:restartNumberingAfterBreak="0">
    <w:nsid w:val="05CACF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63308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552724"/>
    <w:multiLevelType w:val="hybridMultilevel"/>
    <w:tmpl w:val="668E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BC0FEC"/>
    <w:multiLevelType w:val="hybridMultilevel"/>
    <w:tmpl w:val="D15EAF9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415D8B"/>
    <w:multiLevelType w:val="hybridMultilevel"/>
    <w:tmpl w:val="FFFFFFFF"/>
    <w:lvl w:ilvl="0" w:tplc="EE5ABA7E">
      <w:start w:val="1"/>
      <w:numFmt w:val="bullet"/>
      <w:lvlText w:val=""/>
      <w:lvlJc w:val="left"/>
      <w:pPr>
        <w:ind w:left="720" w:hanging="360"/>
      </w:pPr>
      <w:rPr>
        <w:rFonts w:ascii="Symbol" w:hAnsi="Symbol" w:hint="default"/>
      </w:rPr>
    </w:lvl>
    <w:lvl w:ilvl="1" w:tplc="22E2BF14">
      <w:start w:val="1"/>
      <w:numFmt w:val="bullet"/>
      <w:lvlText w:val="o"/>
      <w:lvlJc w:val="left"/>
      <w:pPr>
        <w:ind w:left="1440" w:hanging="360"/>
      </w:pPr>
      <w:rPr>
        <w:rFonts w:ascii="Courier New" w:hAnsi="Courier New" w:hint="default"/>
      </w:rPr>
    </w:lvl>
    <w:lvl w:ilvl="2" w:tplc="13448502">
      <w:start w:val="1"/>
      <w:numFmt w:val="bullet"/>
      <w:lvlText w:val=""/>
      <w:lvlJc w:val="left"/>
      <w:pPr>
        <w:ind w:left="2160" w:hanging="360"/>
      </w:pPr>
      <w:rPr>
        <w:rFonts w:ascii="Wingdings" w:hAnsi="Wingdings" w:hint="default"/>
      </w:rPr>
    </w:lvl>
    <w:lvl w:ilvl="3" w:tplc="32DA4254">
      <w:start w:val="1"/>
      <w:numFmt w:val="bullet"/>
      <w:lvlText w:val=""/>
      <w:lvlJc w:val="left"/>
      <w:pPr>
        <w:ind w:left="2880" w:hanging="360"/>
      </w:pPr>
      <w:rPr>
        <w:rFonts w:ascii="Symbol" w:hAnsi="Symbol" w:hint="default"/>
      </w:rPr>
    </w:lvl>
    <w:lvl w:ilvl="4" w:tplc="E0FEF1D2">
      <w:start w:val="1"/>
      <w:numFmt w:val="bullet"/>
      <w:lvlText w:val="o"/>
      <w:lvlJc w:val="left"/>
      <w:pPr>
        <w:ind w:left="3600" w:hanging="360"/>
      </w:pPr>
      <w:rPr>
        <w:rFonts w:ascii="Courier New" w:hAnsi="Courier New" w:hint="default"/>
      </w:rPr>
    </w:lvl>
    <w:lvl w:ilvl="5" w:tplc="84B0BC1C">
      <w:start w:val="1"/>
      <w:numFmt w:val="bullet"/>
      <w:lvlText w:val=""/>
      <w:lvlJc w:val="left"/>
      <w:pPr>
        <w:ind w:left="4320" w:hanging="360"/>
      </w:pPr>
      <w:rPr>
        <w:rFonts w:ascii="Wingdings" w:hAnsi="Wingdings" w:hint="default"/>
      </w:rPr>
    </w:lvl>
    <w:lvl w:ilvl="6" w:tplc="36968A3A">
      <w:start w:val="1"/>
      <w:numFmt w:val="bullet"/>
      <w:lvlText w:val=""/>
      <w:lvlJc w:val="left"/>
      <w:pPr>
        <w:ind w:left="5040" w:hanging="360"/>
      </w:pPr>
      <w:rPr>
        <w:rFonts w:ascii="Symbol" w:hAnsi="Symbol" w:hint="default"/>
      </w:rPr>
    </w:lvl>
    <w:lvl w:ilvl="7" w:tplc="6C7AE8F4">
      <w:start w:val="1"/>
      <w:numFmt w:val="bullet"/>
      <w:lvlText w:val="o"/>
      <w:lvlJc w:val="left"/>
      <w:pPr>
        <w:ind w:left="5760" w:hanging="360"/>
      </w:pPr>
      <w:rPr>
        <w:rFonts w:ascii="Courier New" w:hAnsi="Courier New" w:hint="default"/>
      </w:rPr>
    </w:lvl>
    <w:lvl w:ilvl="8" w:tplc="99F25824">
      <w:start w:val="1"/>
      <w:numFmt w:val="bullet"/>
      <w:lvlText w:val=""/>
      <w:lvlJc w:val="left"/>
      <w:pPr>
        <w:ind w:left="6480" w:hanging="360"/>
      </w:pPr>
      <w:rPr>
        <w:rFonts w:ascii="Wingdings" w:hAnsi="Wingdings" w:hint="default"/>
      </w:rPr>
    </w:lvl>
  </w:abstractNum>
  <w:abstractNum w:abstractNumId="12" w15:restartNumberingAfterBreak="0">
    <w:nsid w:val="21C24BB3"/>
    <w:multiLevelType w:val="hybridMultilevel"/>
    <w:tmpl w:val="FFFFFFFF"/>
    <w:lvl w:ilvl="0" w:tplc="97263CC4">
      <w:start w:val="1"/>
      <w:numFmt w:val="bullet"/>
      <w:lvlText w:val=""/>
      <w:lvlJc w:val="left"/>
      <w:pPr>
        <w:ind w:left="720" w:hanging="360"/>
      </w:pPr>
      <w:rPr>
        <w:rFonts w:ascii="Symbol" w:hAnsi="Symbol" w:hint="default"/>
      </w:rPr>
    </w:lvl>
    <w:lvl w:ilvl="1" w:tplc="B99C0942">
      <w:start w:val="1"/>
      <w:numFmt w:val="bullet"/>
      <w:lvlText w:val="o"/>
      <w:lvlJc w:val="left"/>
      <w:pPr>
        <w:ind w:left="1440" w:hanging="360"/>
      </w:pPr>
      <w:rPr>
        <w:rFonts w:ascii="Courier New" w:hAnsi="Courier New" w:hint="default"/>
      </w:rPr>
    </w:lvl>
    <w:lvl w:ilvl="2" w:tplc="6CDCA13A">
      <w:start w:val="1"/>
      <w:numFmt w:val="bullet"/>
      <w:lvlText w:val=""/>
      <w:lvlJc w:val="left"/>
      <w:pPr>
        <w:ind w:left="2160" w:hanging="360"/>
      </w:pPr>
      <w:rPr>
        <w:rFonts w:ascii="Wingdings" w:hAnsi="Wingdings" w:hint="default"/>
      </w:rPr>
    </w:lvl>
    <w:lvl w:ilvl="3" w:tplc="CAFCB52E">
      <w:start w:val="1"/>
      <w:numFmt w:val="bullet"/>
      <w:lvlText w:val=""/>
      <w:lvlJc w:val="left"/>
      <w:pPr>
        <w:ind w:left="2880" w:hanging="360"/>
      </w:pPr>
      <w:rPr>
        <w:rFonts w:ascii="Symbol" w:hAnsi="Symbol" w:hint="default"/>
      </w:rPr>
    </w:lvl>
    <w:lvl w:ilvl="4" w:tplc="1EF87B92">
      <w:start w:val="1"/>
      <w:numFmt w:val="bullet"/>
      <w:lvlText w:val="o"/>
      <w:lvlJc w:val="left"/>
      <w:pPr>
        <w:ind w:left="3600" w:hanging="360"/>
      </w:pPr>
      <w:rPr>
        <w:rFonts w:ascii="Courier New" w:hAnsi="Courier New" w:hint="default"/>
      </w:rPr>
    </w:lvl>
    <w:lvl w:ilvl="5" w:tplc="09C2A7CA">
      <w:start w:val="1"/>
      <w:numFmt w:val="bullet"/>
      <w:lvlText w:val=""/>
      <w:lvlJc w:val="left"/>
      <w:pPr>
        <w:ind w:left="4320" w:hanging="360"/>
      </w:pPr>
      <w:rPr>
        <w:rFonts w:ascii="Wingdings" w:hAnsi="Wingdings" w:hint="default"/>
      </w:rPr>
    </w:lvl>
    <w:lvl w:ilvl="6" w:tplc="928CAB8C">
      <w:start w:val="1"/>
      <w:numFmt w:val="bullet"/>
      <w:lvlText w:val=""/>
      <w:lvlJc w:val="left"/>
      <w:pPr>
        <w:ind w:left="5040" w:hanging="360"/>
      </w:pPr>
      <w:rPr>
        <w:rFonts w:ascii="Symbol" w:hAnsi="Symbol" w:hint="default"/>
      </w:rPr>
    </w:lvl>
    <w:lvl w:ilvl="7" w:tplc="8892BA46">
      <w:start w:val="1"/>
      <w:numFmt w:val="bullet"/>
      <w:lvlText w:val="o"/>
      <w:lvlJc w:val="left"/>
      <w:pPr>
        <w:ind w:left="5760" w:hanging="360"/>
      </w:pPr>
      <w:rPr>
        <w:rFonts w:ascii="Courier New" w:hAnsi="Courier New" w:hint="default"/>
      </w:rPr>
    </w:lvl>
    <w:lvl w:ilvl="8" w:tplc="9992056C">
      <w:start w:val="1"/>
      <w:numFmt w:val="bullet"/>
      <w:lvlText w:val=""/>
      <w:lvlJc w:val="left"/>
      <w:pPr>
        <w:ind w:left="6480" w:hanging="360"/>
      </w:pPr>
      <w:rPr>
        <w:rFonts w:ascii="Wingdings" w:hAnsi="Wingdings" w:hint="default"/>
      </w:rPr>
    </w:lvl>
  </w:abstractNum>
  <w:abstractNum w:abstractNumId="13" w15:restartNumberingAfterBreak="0">
    <w:nsid w:val="225F489D"/>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F94C01"/>
    <w:multiLevelType w:val="hybridMultilevel"/>
    <w:tmpl w:val="16E22DD2"/>
    <w:lvl w:ilvl="0" w:tplc="A48872E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19B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343B8B"/>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5D4723"/>
    <w:multiLevelType w:val="hybridMultilevel"/>
    <w:tmpl w:val="FFFFFFFF"/>
    <w:lvl w:ilvl="0" w:tplc="B0D2EA9C">
      <w:start w:val="1"/>
      <w:numFmt w:val="bullet"/>
      <w:lvlText w:val=""/>
      <w:lvlJc w:val="left"/>
      <w:pPr>
        <w:ind w:left="720" w:hanging="360"/>
      </w:pPr>
      <w:rPr>
        <w:rFonts w:ascii="Symbol" w:hAnsi="Symbol" w:hint="default"/>
      </w:rPr>
    </w:lvl>
    <w:lvl w:ilvl="1" w:tplc="03589C26">
      <w:start w:val="1"/>
      <w:numFmt w:val="bullet"/>
      <w:lvlText w:val="o"/>
      <w:lvlJc w:val="left"/>
      <w:pPr>
        <w:ind w:left="1440" w:hanging="360"/>
      </w:pPr>
      <w:rPr>
        <w:rFonts w:ascii="Courier New" w:hAnsi="Courier New" w:hint="default"/>
      </w:rPr>
    </w:lvl>
    <w:lvl w:ilvl="2" w:tplc="F2D095F6">
      <w:start w:val="1"/>
      <w:numFmt w:val="bullet"/>
      <w:lvlText w:val=""/>
      <w:lvlJc w:val="left"/>
      <w:pPr>
        <w:ind w:left="2160" w:hanging="360"/>
      </w:pPr>
      <w:rPr>
        <w:rFonts w:ascii="Wingdings" w:hAnsi="Wingdings" w:hint="default"/>
      </w:rPr>
    </w:lvl>
    <w:lvl w:ilvl="3" w:tplc="6F2C6A1A">
      <w:start w:val="1"/>
      <w:numFmt w:val="bullet"/>
      <w:lvlText w:val=""/>
      <w:lvlJc w:val="left"/>
      <w:pPr>
        <w:ind w:left="2880" w:hanging="360"/>
      </w:pPr>
      <w:rPr>
        <w:rFonts w:ascii="Symbol" w:hAnsi="Symbol" w:hint="default"/>
      </w:rPr>
    </w:lvl>
    <w:lvl w:ilvl="4" w:tplc="DE18F222">
      <w:start w:val="1"/>
      <w:numFmt w:val="bullet"/>
      <w:lvlText w:val="o"/>
      <w:lvlJc w:val="left"/>
      <w:pPr>
        <w:ind w:left="3600" w:hanging="360"/>
      </w:pPr>
      <w:rPr>
        <w:rFonts w:ascii="Courier New" w:hAnsi="Courier New" w:hint="default"/>
      </w:rPr>
    </w:lvl>
    <w:lvl w:ilvl="5" w:tplc="A198ACC6">
      <w:start w:val="1"/>
      <w:numFmt w:val="bullet"/>
      <w:lvlText w:val=""/>
      <w:lvlJc w:val="left"/>
      <w:pPr>
        <w:ind w:left="4320" w:hanging="360"/>
      </w:pPr>
      <w:rPr>
        <w:rFonts w:ascii="Wingdings" w:hAnsi="Wingdings" w:hint="default"/>
      </w:rPr>
    </w:lvl>
    <w:lvl w:ilvl="6" w:tplc="D3A4E2EE">
      <w:start w:val="1"/>
      <w:numFmt w:val="bullet"/>
      <w:lvlText w:val=""/>
      <w:lvlJc w:val="left"/>
      <w:pPr>
        <w:ind w:left="5040" w:hanging="360"/>
      </w:pPr>
      <w:rPr>
        <w:rFonts w:ascii="Symbol" w:hAnsi="Symbol" w:hint="default"/>
      </w:rPr>
    </w:lvl>
    <w:lvl w:ilvl="7" w:tplc="7042045C">
      <w:start w:val="1"/>
      <w:numFmt w:val="bullet"/>
      <w:lvlText w:val="o"/>
      <w:lvlJc w:val="left"/>
      <w:pPr>
        <w:ind w:left="5760" w:hanging="360"/>
      </w:pPr>
      <w:rPr>
        <w:rFonts w:ascii="Courier New" w:hAnsi="Courier New" w:hint="default"/>
      </w:rPr>
    </w:lvl>
    <w:lvl w:ilvl="8" w:tplc="9E467796">
      <w:start w:val="1"/>
      <w:numFmt w:val="bullet"/>
      <w:lvlText w:val=""/>
      <w:lvlJc w:val="left"/>
      <w:pPr>
        <w:ind w:left="6480" w:hanging="360"/>
      </w:pPr>
      <w:rPr>
        <w:rFonts w:ascii="Wingdings" w:hAnsi="Wingdings" w:hint="default"/>
      </w:rPr>
    </w:lvl>
  </w:abstractNum>
  <w:abstractNum w:abstractNumId="18" w15:restartNumberingAfterBreak="0">
    <w:nsid w:val="3A6275D4"/>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EB1599"/>
    <w:multiLevelType w:val="hybridMultilevel"/>
    <w:tmpl w:val="FFFFFFFF"/>
    <w:lvl w:ilvl="0" w:tplc="98FC7D8C">
      <w:start w:val="1"/>
      <w:numFmt w:val="bullet"/>
      <w:lvlText w:val=""/>
      <w:lvlJc w:val="left"/>
      <w:pPr>
        <w:ind w:left="720" w:hanging="360"/>
      </w:pPr>
      <w:rPr>
        <w:rFonts w:ascii="Symbol" w:hAnsi="Symbol" w:hint="default"/>
      </w:rPr>
    </w:lvl>
    <w:lvl w:ilvl="1" w:tplc="F9B670E6">
      <w:start w:val="1"/>
      <w:numFmt w:val="bullet"/>
      <w:lvlText w:val="o"/>
      <w:lvlJc w:val="left"/>
      <w:pPr>
        <w:ind w:left="1440" w:hanging="360"/>
      </w:pPr>
      <w:rPr>
        <w:rFonts w:ascii="Courier New" w:hAnsi="Courier New" w:hint="default"/>
      </w:rPr>
    </w:lvl>
    <w:lvl w:ilvl="2" w:tplc="9C54D96A">
      <w:start w:val="1"/>
      <w:numFmt w:val="bullet"/>
      <w:lvlText w:val=""/>
      <w:lvlJc w:val="left"/>
      <w:pPr>
        <w:ind w:left="2160" w:hanging="360"/>
      </w:pPr>
      <w:rPr>
        <w:rFonts w:ascii="Wingdings" w:hAnsi="Wingdings" w:hint="default"/>
      </w:rPr>
    </w:lvl>
    <w:lvl w:ilvl="3" w:tplc="3A648BAA">
      <w:start w:val="1"/>
      <w:numFmt w:val="bullet"/>
      <w:lvlText w:val=""/>
      <w:lvlJc w:val="left"/>
      <w:pPr>
        <w:ind w:left="2880" w:hanging="360"/>
      </w:pPr>
      <w:rPr>
        <w:rFonts w:ascii="Symbol" w:hAnsi="Symbol" w:hint="default"/>
      </w:rPr>
    </w:lvl>
    <w:lvl w:ilvl="4" w:tplc="8948FB38">
      <w:start w:val="1"/>
      <w:numFmt w:val="bullet"/>
      <w:lvlText w:val="o"/>
      <w:lvlJc w:val="left"/>
      <w:pPr>
        <w:ind w:left="3600" w:hanging="360"/>
      </w:pPr>
      <w:rPr>
        <w:rFonts w:ascii="Courier New" w:hAnsi="Courier New" w:hint="default"/>
      </w:rPr>
    </w:lvl>
    <w:lvl w:ilvl="5" w:tplc="1E26080A">
      <w:start w:val="1"/>
      <w:numFmt w:val="bullet"/>
      <w:lvlText w:val=""/>
      <w:lvlJc w:val="left"/>
      <w:pPr>
        <w:ind w:left="4320" w:hanging="360"/>
      </w:pPr>
      <w:rPr>
        <w:rFonts w:ascii="Wingdings" w:hAnsi="Wingdings" w:hint="default"/>
      </w:rPr>
    </w:lvl>
    <w:lvl w:ilvl="6" w:tplc="AC443B64">
      <w:start w:val="1"/>
      <w:numFmt w:val="bullet"/>
      <w:lvlText w:val=""/>
      <w:lvlJc w:val="left"/>
      <w:pPr>
        <w:ind w:left="5040" w:hanging="360"/>
      </w:pPr>
      <w:rPr>
        <w:rFonts w:ascii="Symbol" w:hAnsi="Symbol" w:hint="default"/>
      </w:rPr>
    </w:lvl>
    <w:lvl w:ilvl="7" w:tplc="E5FCB1A4">
      <w:start w:val="1"/>
      <w:numFmt w:val="bullet"/>
      <w:lvlText w:val="o"/>
      <w:lvlJc w:val="left"/>
      <w:pPr>
        <w:ind w:left="5760" w:hanging="360"/>
      </w:pPr>
      <w:rPr>
        <w:rFonts w:ascii="Courier New" w:hAnsi="Courier New" w:hint="default"/>
      </w:rPr>
    </w:lvl>
    <w:lvl w:ilvl="8" w:tplc="7DA4983C">
      <w:start w:val="1"/>
      <w:numFmt w:val="bullet"/>
      <w:lvlText w:val=""/>
      <w:lvlJc w:val="left"/>
      <w:pPr>
        <w:ind w:left="6480" w:hanging="360"/>
      </w:pPr>
      <w:rPr>
        <w:rFonts w:ascii="Wingdings" w:hAnsi="Wingdings" w:hint="default"/>
      </w:rPr>
    </w:lvl>
  </w:abstractNum>
  <w:abstractNum w:abstractNumId="20" w15:restartNumberingAfterBreak="0">
    <w:nsid w:val="3B0E405F"/>
    <w:multiLevelType w:val="hybridMultilevel"/>
    <w:tmpl w:val="FFFFFFFF"/>
    <w:lvl w:ilvl="0" w:tplc="8A38FCDA">
      <w:start w:val="1"/>
      <w:numFmt w:val="bullet"/>
      <w:lvlText w:val=""/>
      <w:lvlJc w:val="left"/>
      <w:pPr>
        <w:ind w:left="720" w:hanging="360"/>
      </w:pPr>
      <w:rPr>
        <w:rFonts w:ascii="Symbol" w:hAnsi="Symbol" w:hint="default"/>
      </w:rPr>
    </w:lvl>
    <w:lvl w:ilvl="1" w:tplc="F8080824">
      <w:start w:val="1"/>
      <w:numFmt w:val="bullet"/>
      <w:lvlText w:val="o"/>
      <w:lvlJc w:val="left"/>
      <w:pPr>
        <w:ind w:left="1440" w:hanging="360"/>
      </w:pPr>
      <w:rPr>
        <w:rFonts w:ascii="Courier New" w:hAnsi="Courier New" w:hint="default"/>
      </w:rPr>
    </w:lvl>
    <w:lvl w:ilvl="2" w:tplc="C442C972">
      <w:start w:val="1"/>
      <w:numFmt w:val="bullet"/>
      <w:lvlText w:val=""/>
      <w:lvlJc w:val="left"/>
      <w:pPr>
        <w:ind w:left="2160" w:hanging="360"/>
      </w:pPr>
      <w:rPr>
        <w:rFonts w:ascii="Wingdings" w:hAnsi="Wingdings" w:hint="default"/>
      </w:rPr>
    </w:lvl>
    <w:lvl w:ilvl="3" w:tplc="8DA0C310">
      <w:start w:val="1"/>
      <w:numFmt w:val="bullet"/>
      <w:lvlText w:val=""/>
      <w:lvlJc w:val="left"/>
      <w:pPr>
        <w:ind w:left="2880" w:hanging="360"/>
      </w:pPr>
      <w:rPr>
        <w:rFonts w:ascii="Symbol" w:hAnsi="Symbol" w:hint="default"/>
      </w:rPr>
    </w:lvl>
    <w:lvl w:ilvl="4" w:tplc="C7CC7B66">
      <w:start w:val="1"/>
      <w:numFmt w:val="bullet"/>
      <w:lvlText w:val="o"/>
      <w:lvlJc w:val="left"/>
      <w:pPr>
        <w:ind w:left="3600" w:hanging="360"/>
      </w:pPr>
      <w:rPr>
        <w:rFonts w:ascii="Courier New" w:hAnsi="Courier New" w:hint="default"/>
      </w:rPr>
    </w:lvl>
    <w:lvl w:ilvl="5" w:tplc="942E30D6">
      <w:start w:val="1"/>
      <w:numFmt w:val="bullet"/>
      <w:lvlText w:val=""/>
      <w:lvlJc w:val="left"/>
      <w:pPr>
        <w:ind w:left="4320" w:hanging="360"/>
      </w:pPr>
      <w:rPr>
        <w:rFonts w:ascii="Wingdings" w:hAnsi="Wingdings" w:hint="default"/>
      </w:rPr>
    </w:lvl>
    <w:lvl w:ilvl="6" w:tplc="F0FA4E4A">
      <w:start w:val="1"/>
      <w:numFmt w:val="bullet"/>
      <w:lvlText w:val=""/>
      <w:lvlJc w:val="left"/>
      <w:pPr>
        <w:ind w:left="5040" w:hanging="360"/>
      </w:pPr>
      <w:rPr>
        <w:rFonts w:ascii="Symbol" w:hAnsi="Symbol" w:hint="default"/>
      </w:rPr>
    </w:lvl>
    <w:lvl w:ilvl="7" w:tplc="BE82137A">
      <w:start w:val="1"/>
      <w:numFmt w:val="bullet"/>
      <w:lvlText w:val="o"/>
      <w:lvlJc w:val="left"/>
      <w:pPr>
        <w:ind w:left="5760" w:hanging="360"/>
      </w:pPr>
      <w:rPr>
        <w:rFonts w:ascii="Courier New" w:hAnsi="Courier New" w:hint="default"/>
      </w:rPr>
    </w:lvl>
    <w:lvl w:ilvl="8" w:tplc="A7448FC2">
      <w:start w:val="1"/>
      <w:numFmt w:val="bullet"/>
      <w:lvlText w:val=""/>
      <w:lvlJc w:val="left"/>
      <w:pPr>
        <w:ind w:left="6480" w:hanging="360"/>
      </w:pPr>
      <w:rPr>
        <w:rFonts w:ascii="Wingdings" w:hAnsi="Wingdings" w:hint="default"/>
      </w:rPr>
    </w:lvl>
  </w:abstractNum>
  <w:abstractNum w:abstractNumId="21" w15:restartNumberingAfterBreak="0">
    <w:nsid w:val="3EBA14FC"/>
    <w:multiLevelType w:val="hybridMultilevel"/>
    <w:tmpl w:val="A1BE5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56052"/>
    <w:multiLevelType w:val="hybridMultilevel"/>
    <w:tmpl w:val="FFFFFFFF"/>
    <w:lvl w:ilvl="0" w:tplc="008C379C">
      <w:start w:val="1"/>
      <w:numFmt w:val="bullet"/>
      <w:lvlText w:val=""/>
      <w:lvlJc w:val="left"/>
      <w:pPr>
        <w:ind w:left="720" w:hanging="360"/>
      </w:pPr>
      <w:rPr>
        <w:rFonts w:ascii="Symbol" w:hAnsi="Symbol" w:hint="default"/>
      </w:rPr>
    </w:lvl>
    <w:lvl w:ilvl="1" w:tplc="DA3A7BD2">
      <w:start w:val="1"/>
      <w:numFmt w:val="bullet"/>
      <w:lvlText w:val="o"/>
      <w:lvlJc w:val="left"/>
      <w:pPr>
        <w:ind w:left="1440" w:hanging="360"/>
      </w:pPr>
      <w:rPr>
        <w:rFonts w:ascii="Courier New" w:hAnsi="Courier New" w:hint="default"/>
      </w:rPr>
    </w:lvl>
    <w:lvl w:ilvl="2" w:tplc="9C3E740C">
      <w:start w:val="1"/>
      <w:numFmt w:val="bullet"/>
      <w:lvlText w:val=""/>
      <w:lvlJc w:val="left"/>
      <w:pPr>
        <w:ind w:left="2160" w:hanging="360"/>
      </w:pPr>
      <w:rPr>
        <w:rFonts w:ascii="Wingdings" w:hAnsi="Wingdings" w:hint="default"/>
      </w:rPr>
    </w:lvl>
    <w:lvl w:ilvl="3" w:tplc="8FDA130A">
      <w:start w:val="1"/>
      <w:numFmt w:val="bullet"/>
      <w:lvlText w:val=""/>
      <w:lvlJc w:val="left"/>
      <w:pPr>
        <w:ind w:left="2880" w:hanging="360"/>
      </w:pPr>
      <w:rPr>
        <w:rFonts w:ascii="Symbol" w:hAnsi="Symbol" w:hint="default"/>
      </w:rPr>
    </w:lvl>
    <w:lvl w:ilvl="4" w:tplc="B1CC656C">
      <w:start w:val="1"/>
      <w:numFmt w:val="bullet"/>
      <w:lvlText w:val="o"/>
      <w:lvlJc w:val="left"/>
      <w:pPr>
        <w:ind w:left="3600" w:hanging="360"/>
      </w:pPr>
      <w:rPr>
        <w:rFonts w:ascii="Courier New" w:hAnsi="Courier New" w:hint="default"/>
      </w:rPr>
    </w:lvl>
    <w:lvl w:ilvl="5" w:tplc="64F80E56">
      <w:start w:val="1"/>
      <w:numFmt w:val="bullet"/>
      <w:lvlText w:val=""/>
      <w:lvlJc w:val="left"/>
      <w:pPr>
        <w:ind w:left="4320" w:hanging="360"/>
      </w:pPr>
      <w:rPr>
        <w:rFonts w:ascii="Wingdings" w:hAnsi="Wingdings" w:hint="default"/>
      </w:rPr>
    </w:lvl>
    <w:lvl w:ilvl="6" w:tplc="6472D9C2">
      <w:start w:val="1"/>
      <w:numFmt w:val="bullet"/>
      <w:lvlText w:val=""/>
      <w:lvlJc w:val="left"/>
      <w:pPr>
        <w:ind w:left="5040" w:hanging="360"/>
      </w:pPr>
      <w:rPr>
        <w:rFonts w:ascii="Symbol" w:hAnsi="Symbol" w:hint="default"/>
      </w:rPr>
    </w:lvl>
    <w:lvl w:ilvl="7" w:tplc="A0F2E5C6">
      <w:start w:val="1"/>
      <w:numFmt w:val="bullet"/>
      <w:lvlText w:val="o"/>
      <w:lvlJc w:val="left"/>
      <w:pPr>
        <w:ind w:left="5760" w:hanging="360"/>
      </w:pPr>
      <w:rPr>
        <w:rFonts w:ascii="Courier New" w:hAnsi="Courier New" w:hint="default"/>
      </w:rPr>
    </w:lvl>
    <w:lvl w:ilvl="8" w:tplc="6366C8E0">
      <w:start w:val="1"/>
      <w:numFmt w:val="bullet"/>
      <w:lvlText w:val=""/>
      <w:lvlJc w:val="left"/>
      <w:pPr>
        <w:ind w:left="6480" w:hanging="360"/>
      </w:pPr>
      <w:rPr>
        <w:rFonts w:ascii="Wingdings" w:hAnsi="Wingdings" w:hint="default"/>
      </w:rPr>
    </w:lvl>
  </w:abstractNum>
  <w:abstractNum w:abstractNumId="23" w15:restartNumberingAfterBreak="0">
    <w:nsid w:val="40583A9D"/>
    <w:multiLevelType w:val="hybridMultilevel"/>
    <w:tmpl w:val="94E46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66CE0"/>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B36E7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83520A"/>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0D7F7B"/>
    <w:multiLevelType w:val="hybridMultilevel"/>
    <w:tmpl w:val="AD6A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73A5B"/>
    <w:multiLevelType w:val="hybridMultilevel"/>
    <w:tmpl w:val="0D605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21FFB"/>
    <w:multiLevelType w:val="hybridMultilevel"/>
    <w:tmpl w:val="FFFFFFFF"/>
    <w:lvl w:ilvl="0" w:tplc="2A7E717E">
      <w:start w:val="1"/>
      <w:numFmt w:val="bullet"/>
      <w:lvlText w:val=""/>
      <w:lvlJc w:val="left"/>
      <w:pPr>
        <w:ind w:left="720" w:hanging="360"/>
      </w:pPr>
      <w:rPr>
        <w:rFonts w:ascii="Symbol" w:hAnsi="Symbol" w:hint="default"/>
      </w:rPr>
    </w:lvl>
    <w:lvl w:ilvl="1" w:tplc="62886E44">
      <w:start w:val="1"/>
      <w:numFmt w:val="bullet"/>
      <w:lvlText w:val="o"/>
      <w:lvlJc w:val="left"/>
      <w:pPr>
        <w:ind w:left="1440" w:hanging="360"/>
      </w:pPr>
      <w:rPr>
        <w:rFonts w:ascii="Courier New" w:hAnsi="Courier New" w:hint="default"/>
      </w:rPr>
    </w:lvl>
    <w:lvl w:ilvl="2" w:tplc="883A7AEE">
      <w:start w:val="1"/>
      <w:numFmt w:val="bullet"/>
      <w:lvlText w:val=""/>
      <w:lvlJc w:val="left"/>
      <w:pPr>
        <w:ind w:left="2160" w:hanging="360"/>
      </w:pPr>
      <w:rPr>
        <w:rFonts w:ascii="Wingdings" w:hAnsi="Wingdings" w:hint="default"/>
      </w:rPr>
    </w:lvl>
    <w:lvl w:ilvl="3" w:tplc="8C6EDDF4">
      <w:start w:val="1"/>
      <w:numFmt w:val="bullet"/>
      <w:lvlText w:val=""/>
      <w:lvlJc w:val="left"/>
      <w:pPr>
        <w:ind w:left="2880" w:hanging="360"/>
      </w:pPr>
      <w:rPr>
        <w:rFonts w:ascii="Symbol" w:hAnsi="Symbol" w:hint="default"/>
      </w:rPr>
    </w:lvl>
    <w:lvl w:ilvl="4" w:tplc="618E1A24">
      <w:start w:val="1"/>
      <w:numFmt w:val="bullet"/>
      <w:lvlText w:val="o"/>
      <w:lvlJc w:val="left"/>
      <w:pPr>
        <w:ind w:left="3600" w:hanging="360"/>
      </w:pPr>
      <w:rPr>
        <w:rFonts w:ascii="Courier New" w:hAnsi="Courier New" w:hint="default"/>
      </w:rPr>
    </w:lvl>
    <w:lvl w:ilvl="5" w:tplc="57746B56">
      <w:start w:val="1"/>
      <w:numFmt w:val="bullet"/>
      <w:lvlText w:val=""/>
      <w:lvlJc w:val="left"/>
      <w:pPr>
        <w:ind w:left="4320" w:hanging="360"/>
      </w:pPr>
      <w:rPr>
        <w:rFonts w:ascii="Wingdings" w:hAnsi="Wingdings" w:hint="default"/>
      </w:rPr>
    </w:lvl>
    <w:lvl w:ilvl="6" w:tplc="4056AD7E">
      <w:start w:val="1"/>
      <w:numFmt w:val="bullet"/>
      <w:lvlText w:val=""/>
      <w:lvlJc w:val="left"/>
      <w:pPr>
        <w:ind w:left="5040" w:hanging="360"/>
      </w:pPr>
      <w:rPr>
        <w:rFonts w:ascii="Symbol" w:hAnsi="Symbol" w:hint="default"/>
      </w:rPr>
    </w:lvl>
    <w:lvl w:ilvl="7" w:tplc="41467F38">
      <w:start w:val="1"/>
      <w:numFmt w:val="bullet"/>
      <w:lvlText w:val="o"/>
      <w:lvlJc w:val="left"/>
      <w:pPr>
        <w:ind w:left="5760" w:hanging="360"/>
      </w:pPr>
      <w:rPr>
        <w:rFonts w:ascii="Courier New" w:hAnsi="Courier New" w:hint="default"/>
      </w:rPr>
    </w:lvl>
    <w:lvl w:ilvl="8" w:tplc="2E32A5FA">
      <w:start w:val="1"/>
      <w:numFmt w:val="bullet"/>
      <w:lvlText w:val=""/>
      <w:lvlJc w:val="left"/>
      <w:pPr>
        <w:ind w:left="6480" w:hanging="360"/>
      </w:pPr>
      <w:rPr>
        <w:rFonts w:ascii="Wingdings" w:hAnsi="Wingdings" w:hint="default"/>
      </w:rPr>
    </w:lvl>
  </w:abstractNum>
  <w:abstractNum w:abstractNumId="30" w15:restartNumberingAfterBreak="0">
    <w:nsid w:val="4CEE139C"/>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F960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0B0451B"/>
    <w:multiLevelType w:val="hybridMultilevel"/>
    <w:tmpl w:val="FFFFFFFF"/>
    <w:lvl w:ilvl="0" w:tplc="B1988F2E">
      <w:start w:val="1"/>
      <w:numFmt w:val="bullet"/>
      <w:lvlText w:val=""/>
      <w:lvlJc w:val="left"/>
      <w:pPr>
        <w:ind w:left="720" w:hanging="360"/>
      </w:pPr>
      <w:rPr>
        <w:rFonts w:ascii="Symbol" w:hAnsi="Symbol" w:hint="default"/>
      </w:rPr>
    </w:lvl>
    <w:lvl w:ilvl="1" w:tplc="4526117A">
      <w:start w:val="1"/>
      <w:numFmt w:val="bullet"/>
      <w:lvlText w:val="o"/>
      <w:lvlJc w:val="left"/>
      <w:pPr>
        <w:ind w:left="1440" w:hanging="360"/>
      </w:pPr>
      <w:rPr>
        <w:rFonts w:ascii="Courier New" w:hAnsi="Courier New" w:hint="default"/>
      </w:rPr>
    </w:lvl>
    <w:lvl w:ilvl="2" w:tplc="EB7EED1A">
      <w:start w:val="1"/>
      <w:numFmt w:val="bullet"/>
      <w:lvlText w:val=""/>
      <w:lvlJc w:val="left"/>
      <w:pPr>
        <w:ind w:left="2160" w:hanging="360"/>
      </w:pPr>
      <w:rPr>
        <w:rFonts w:ascii="Wingdings" w:hAnsi="Wingdings" w:hint="default"/>
      </w:rPr>
    </w:lvl>
    <w:lvl w:ilvl="3" w:tplc="BFD4C704">
      <w:start w:val="1"/>
      <w:numFmt w:val="bullet"/>
      <w:lvlText w:val=""/>
      <w:lvlJc w:val="left"/>
      <w:pPr>
        <w:ind w:left="2880" w:hanging="360"/>
      </w:pPr>
      <w:rPr>
        <w:rFonts w:ascii="Symbol" w:hAnsi="Symbol" w:hint="default"/>
      </w:rPr>
    </w:lvl>
    <w:lvl w:ilvl="4" w:tplc="9DA65700">
      <w:start w:val="1"/>
      <w:numFmt w:val="bullet"/>
      <w:lvlText w:val="o"/>
      <w:lvlJc w:val="left"/>
      <w:pPr>
        <w:ind w:left="3600" w:hanging="360"/>
      </w:pPr>
      <w:rPr>
        <w:rFonts w:ascii="Courier New" w:hAnsi="Courier New" w:hint="default"/>
      </w:rPr>
    </w:lvl>
    <w:lvl w:ilvl="5" w:tplc="0D62DDEA">
      <w:start w:val="1"/>
      <w:numFmt w:val="bullet"/>
      <w:lvlText w:val=""/>
      <w:lvlJc w:val="left"/>
      <w:pPr>
        <w:ind w:left="4320" w:hanging="360"/>
      </w:pPr>
      <w:rPr>
        <w:rFonts w:ascii="Wingdings" w:hAnsi="Wingdings" w:hint="default"/>
      </w:rPr>
    </w:lvl>
    <w:lvl w:ilvl="6" w:tplc="191E16EC">
      <w:start w:val="1"/>
      <w:numFmt w:val="bullet"/>
      <w:lvlText w:val=""/>
      <w:lvlJc w:val="left"/>
      <w:pPr>
        <w:ind w:left="5040" w:hanging="360"/>
      </w:pPr>
      <w:rPr>
        <w:rFonts w:ascii="Symbol" w:hAnsi="Symbol" w:hint="default"/>
      </w:rPr>
    </w:lvl>
    <w:lvl w:ilvl="7" w:tplc="A356A25E">
      <w:start w:val="1"/>
      <w:numFmt w:val="bullet"/>
      <w:lvlText w:val="o"/>
      <w:lvlJc w:val="left"/>
      <w:pPr>
        <w:ind w:left="5760" w:hanging="360"/>
      </w:pPr>
      <w:rPr>
        <w:rFonts w:ascii="Courier New" w:hAnsi="Courier New" w:hint="default"/>
      </w:rPr>
    </w:lvl>
    <w:lvl w:ilvl="8" w:tplc="7F7AF82A">
      <w:start w:val="1"/>
      <w:numFmt w:val="bullet"/>
      <w:lvlText w:val=""/>
      <w:lvlJc w:val="left"/>
      <w:pPr>
        <w:ind w:left="6480" w:hanging="360"/>
      </w:pPr>
      <w:rPr>
        <w:rFonts w:ascii="Wingdings" w:hAnsi="Wingdings" w:hint="default"/>
      </w:rPr>
    </w:lvl>
  </w:abstractNum>
  <w:abstractNum w:abstractNumId="33" w15:restartNumberingAfterBreak="0">
    <w:nsid w:val="51381FEC"/>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6A1E11"/>
    <w:multiLevelType w:val="hybridMultilevel"/>
    <w:tmpl w:val="FFFFFFFF"/>
    <w:lvl w:ilvl="0" w:tplc="490CE41C">
      <w:start w:val="1"/>
      <w:numFmt w:val="bullet"/>
      <w:lvlText w:val=""/>
      <w:lvlJc w:val="left"/>
      <w:pPr>
        <w:ind w:left="720" w:hanging="360"/>
      </w:pPr>
      <w:rPr>
        <w:rFonts w:ascii="Symbol" w:hAnsi="Symbol" w:hint="default"/>
      </w:rPr>
    </w:lvl>
    <w:lvl w:ilvl="1" w:tplc="BE1CF3A6">
      <w:start w:val="1"/>
      <w:numFmt w:val="bullet"/>
      <w:lvlText w:val="o"/>
      <w:lvlJc w:val="left"/>
      <w:pPr>
        <w:ind w:left="1440" w:hanging="360"/>
      </w:pPr>
      <w:rPr>
        <w:rFonts w:ascii="Courier New" w:hAnsi="Courier New" w:hint="default"/>
      </w:rPr>
    </w:lvl>
    <w:lvl w:ilvl="2" w:tplc="ADB2FE16">
      <w:start w:val="1"/>
      <w:numFmt w:val="bullet"/>
      <w:lvlText w:val=""/>
      <w:lvlJc w:val="left"/>
      <w:pPr>
        <w:ind w:left="2160" w:hanging="360"/>
      </w:pPr>
      <w:rPr>
        <w:rFonts w:ascii="Wingdings" w:hAnsi="Wingdings" w:hint="default"/>
      </w:rPr>
    </w:lvl>
    <w:lvl w:ilvl="3" w:tplc="5D121464">
      <w:start w:val="1"/>
      <w:numFmt w:val="bullet"/>
      <w:lvlText w:val=""/>
      <w:lvlJc w:val="left"/>
      <w:pPr>
        <w:ind w:left="2880" w:hanging="360"/>
      </w:pPr>
      <w:rPr>
        <w:rFonts w:ascii="Symbol" w:hAnsi="Symbol" w:hint="default"/>
      </w:rPr>
    </w:lvl>
    <w:lvl w:ilvl="4" w:tplc="C416F252">
      <w:start w:val="1"/>
      <w:numFmt w:val="bullet"/>
      <w:lvlText w:val="o"/>
      <w:lvlJc w:val="left"/>
      <w:pPr>
        <w:ind w:left="3600" w:hanging="360"/>
      </w:pPr>
      <w:rPr>
        <w:rFonts w:ascii="Courier New" w:hAnsi="Courier New" w:hint="default"/>
      </w:rPr>
    </w:lvl>
    <w:lvl w:ilvl="5" w:tplc="B5CCF902">
      <w:start w:val="1"/>
      <w:numFmt w:val="bullet"/>
      <w:lvlText w:val=""/>
      <w:lvlJc w:val="left"/>
      <w:pPr>
        <w:ind w:left="4320" w:hanging="360"/>
      </w:pPr>
      <w:rPr>
        <w:rFonts w:ascii="Wingdings" w:hAnsi="Wingdings" w:hint="default"/>
      </w:rPr>
    </w:lvl>
    <w:lvl w:ilvl="6" w:tplc="5412966E">
      <w:start w:val="1"/>
      <w:numFmt w:val="bullet"/>
      <w:lvlText w:val=""/>
      <w:lvlJc w:val="left"/>
      <w:pPr>
        <w:ind w:left="5040" w:hanging="360"/>
      </w:pPr>
      <w:rPr>
        <w:rFonts w:ascii="Symbol" w:hAnsi="Symbol" w:hint="default"/>
      </w:rPr>
    </w:lvl>
    <w:lvl w:ilvl="7" w:tplc="A0F444AA">
      <w:start w:val="1"/>
      <w:numFmt w:val="bullet"/>
      <w:lvlText w:val="o"/>
      <w:lvlJc w:val="left"/>
      <w:pPr>
        <w:ind w:left="5760" w:hanging="360"/>
      </w:pPr>
      <w:rPr>
        <w:rFonts w:ascii="Courier New" w:hAnsi="Courier New" w:hint="default"/>
      </w:rPr>
    </w:lvl>
    <w:lvl w:ilvl="8" w:tplc="B002D180">
      <w:start w:val="1"/>
      <w:numFmt w:val="bullet"/>
      <w:lvlText w:val=""/>
      <w:lvlJc w:val="left"/>
      <w:pPr>
        <w:ind w:left="6480" w:hanging="360"/>
      </w:pPr>
      <w:rPr>
        <w:rFonts w:ascii="Wingdings" w:hAnsi="Wingdings" w:hint="default"/>
      </w:rPr>
    </w:lvl>
  </w:abstractNum>
  <w:abstractNum w:abstractNumId="35" w15:restartNumberingAfterBreak="0">
    <w:nsid w:val="55B26814"/>
    <w:multiLevelType w:val="hybridMultilevel"/>
    <w:tmpl w:val="668EB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BA6AF0"/>
    <w:multiLevelType w:val="hybridMultilevel"/>
    <w:tmpl w:val="FFFFFFFF"/>
    <w:lvl w:ilvl="0" w:tplc="A75847C8">
      <w:start w:val="1"/>
      <w:numFmt w:val="bullet"/>
      <w:lvlText w:val=""/>
      <w:lvlJc w:val="left"/>
      <w:pPr>
        <w:ind w:left="720" w:hanging="360"/>
      </w:pPr>
      <w:rPr>
        <w:rFonts w:ascii="Symbol" w:hAnsi="Symbol" w:hint="default"/>
      </w:rPr>
    </w:lvl>
    <w:lvl w:ilvl="1" w:tplc="4BD21D14">
      <w:start w:val="1"/>
      <w:numFmt w:val="bullet"/>
      <w:lvlText w:val="o"/>
      <w:lvlJc w:val="left"/>
      <w:pPr>
        <w:ind w:left="1440" w:hanging="360"/>
      </w:pPr>
      <w:rPr>
        <w:rFonts w:ascii="Courier New" w:hAnsi="Courier New" w:hint="default"/>
      </w:rPr>
    </w:lvl>
    <w:lvl w:ilvl="2" w:tplc="D62AA714">
      <w:start w:val="1"/>
      <w:numFmt w:val="bullet"/>
      <w:lvlText w:val=""/>
      <w:lvlJc w:val="left"/>
      <w:pPr>
        <w:ind w:left="2160" w:hanging="360"/>
      </w:pPr>
      <w:rPr>
        <w:rFonts w:ascii="Wingdings" w:hAnsi="Wingdings" w:hint="default"/>
      </w:rPr>
    </w:lvl>
    <w:lvl w:ilvl="3" w:tplc="4204F7C8">
      <w:start w:val="1"/>
      <w:numFmt w:val="bullet"/>
      <w:lvlText w:val=""/>
      <w:lvlJc w:val="left"/>
      <w:pPr>
        <w:ind w:left="2880" w:hanging="360"/>
      </w:pPr>
      <w:rPr>
        <w:rFonts w:ascii="Symbol" w:hAnsi="Symbol" w:hint="default"/>
      </w:rPr>
    </w:lvl>
    <w:lvl w:ilvl="4" w:tplc="51E42888">
      <w:start w:val="1"/>
      <w:numFmt w:val="bullet"/>
      <w:lvlText w:val="o"/>
      <w:lvlJc w:val="left"/>
      <w:pPr>
        <w:ind w:left="3600" w:hanging="360"/>
      </w:pPr>
      <w:rPr>
        <w:rFonts w:ascii="Courier New" w:hAnsi="Courier New" w:hint="default"/>
      </w:rPr>
    </w:lvl>
    <w:lvl w:ilvl="5" w:tplc="486E0624">
      <w:start w:val="1"/>
      <w:numFmt w:val="bullet"/>
      <w:lvlText w:val=""/>
      <w:lvlJc w:val="left"/>
      <w:pPr>
        <w:ind w:left="4320" w:hanging="360"/>
      </w:pPr>
      <w:rPr>
        <w:rFonts w:ascii="Wingdings" w:hAnsi="Wingdings" w:hint="default"/>
      </w:rPr>
    </w:lvl>
    <w:lvl w:ilvl="6" w:tplc="0166F1D4">
      <w:start w:val="1"/>
      <w:numFmt w:val="bullet"/>
      <w:lvlText w:val=""/>
      <w:lvlJc w:val="left"/>
      <w:pPr>
        <w:ind w:left="5040" w:hanging="360"/>
      </w:pPr>
      <w:rPr>
        <w:rFonts w:ascii="Symbol" w:hAnsi="Symbol" w:hint="default"/>
      </w:rPr>
    </w:lvl>
    <w:lvl w:ilvl="7" w:tplc="FA428382">
      <w:start w:val="1"/>
      <w:numFmt w:val="bullet"/>
      <w:lvlText w:val="o"/>
      <w:lvlJc w:val="left"/>
      <w:pPr>
        <w:ind w:left="5760" w:hanging="360"/>
      </w:pPr>
      <w:rPr>
        <w:rFonts w:ascii="Courier New" w:hAnsi="Courier New" w:hint="default"/>
      </w:rPr>
    </w:lvl>
    <w:lvl w:ilvl="8" w:tplc="A3A207B8">
      <w:start w:val="1"/>
      <w:numFmt w:val="bullet"/>
      <w:lvlText w:val=""/>
      <w:lvlJc w:val="left"/>
      <w:pPr>
        <w:ind w:left="6480" w:hanging="360"/>
      </w:pPr>
      <w:rPr>
        <w:rFonts w:ascii="Wingdings" w:hAnsi="Wingdings" w:hint="default"/>
      </w:rPr>
    </w:lvl>
  </w:abstractNum>
  <w:abstractNum w:abstractNumId="37" w15:restartNumberingAfterBreak="0">
    <w:nsid w:val="56E90099"/>
    <w:multiLevelType w:val="hybridMultilevel"/>
    <w:tmpl w:val="FFFFFFFF"/>
    <w:lvl w:ilvl="0" w:tplc="5B7E7958">
      <w:start w:val="1"/>
      <w:numFmt w:val="bullet"/>
      <w:lvlText w:val=""/>
      <w:lvlJc w:val="left"/>
      <w:pPr>
        <w:ind w:left="720" w:hanging="360"/>
      </w:pPr>
      <w:rPr>
        <w:rFonts w:ascii="Symbol" w:hAnsi="Symbol" w:hint="default"/>
      </w:rPr>
    </w:lvl>
    <w:lvl w:ilvl="1" w:tplc="C0CC05DA">
      <w:start w:val="1"/>
      <w:numFmt w:val="bullet"/>
      <w:lvlText w:val="o"/>
      <w:lvlJc w:val="left"/>
      <w:pPr>
        <w:ind w:left="1440" w:hanging="360"/>
      </w:pPr>
      <w:rPr>
        <w:rFonts w:ascii="Courier New" w:hAnsi="Courier New" w:hint="default"/>
      </w:rPr>
    </w:lvl>
    <w:lvl w:ilvl="2" w:tplc="F86AB350">
      <w:start w:val="1"/>
      <w:numFmt w:val="bullet"/>
      <w:lvlText w:val=""/>
      <w:lvlJc w:val="left"/>
      <w:pPr>
        <w:ind w:left="2160" w:hanging="360"/>
      </w:pPr>
      <w:rPr>
        <w:rFonts w:ascii="Wingdings" w:hAnsi="Wingdings" w:hint="default"/>
      </w:rPr>
    </w:lvl>
    <w:lvl w:ilvl="3" w:tplc="8FAC2956">
      <w:start w:val="1"/>
      <w:numFmt w:val="bullet"/>
      <w:lvlText w:val=""/>
      <w:lvlJc w:val="left"/>
      <w:pPr>
        <w:ind w:left="2880" w:hanging="360"/>
      </w:pPr>
      <w:rPr>
        <w:rFonts w:ascii="Symbol" w:hAnsi="Symbol" w:hint="default"/>
      </w:rPr>
    </w:lvl>
    <w:lvl w:ilvl="4" w:tplc="3B5479A4">
      <w:start w:val="1"/>
      <w:numFmt w:val="bullet"/>
      <w:lvlText w:val="o"/>
      <w:lvlJc w:val="left"/>
      <w:pPr>
        <w:ind w:left="3600" w:hanging="360"/>
      </w:pPr>
      <w:rPr>
        <w:rFonts w:ascii="Courier New" w:hAnsi="Courier New" w:hint="default"/>
      </w:rPr>
    </w:lvl>
    <w:lvl w:ilvl="5" w:tplc="261A0EB6">
      <w:start w:val="1"/>
      <w:numFmt w:val="bullet"/>
      <w:lvlText w:val=""/>
      <w:lvlJc w:val="left"/>
      <w:pPr>
        <w:ind w:left="4320" w:hanging="360"/>
      </w:pPr>
      <w:rPr>
        <w:rFonts w:ascii="Wingdings" w:hAnsi="Wingdings" w:hint="default"/>
      </w:rPr>
    </w:lvl>
    <w:lvl w:ilvl="6" w:tplc="E2D25774">
      <w:start w:val="1"/>
      <w:numFmt w:val="bullet"/>
      <w:lvlText w:val=""/>
      <w:lvlJc w:val="left"/>
      <w:pPr>
        <w:ind w:left="5040" w:hanging="360"/>
      </w:pPr>
      <w:rPr>
        <w:rFonts w:ascii="Symbol" w:hAnsi="Symbol" w:hint="default"/>
      </w:rPr>
    </w:lvl>
    <w:lvl w:ilvl="7" w:tplc="83DCFE68">
      <w:start w:val="1"/>
      <w:numFmt w:val="bullet"/>
      <w:lvlText w:val="o"/>
      <w:lvlJc w:val="left"/>
      <w:pPr>
        <w:ind w:left="5760" w:hanging="360"/>
      </w:pPr>
      <w:rPr>
        <w:rFonts w:ascii="Courier New" w:hAnsi="Courier New" w:hint="default"/>
      </w:rPr>
    </w:lvl>
    <w:lvl w:ilvl="8" w:tplc="73CA96DA">
      <w:start w:val="1"/>
      <w:numFmt w:val="bullet"/>
      <w:lvlText w:val=""/>
      <w:lvlJc w:val="left"/>
      <w:pPr>
        <w:ind w:left="6480" w:hanging="360"/>
      </w:pPr>
      <w:rPr>
        <w:rFonts w:ascii="Wingdings" w:hAnsi="Wingdings" w:hint="default"/>
      </w:rPr>
    </w:lvl>
  </w:abstractNum>
  <w:abstractNum w:abstractNumId="38" w15:restartNumberingAfterBreak="0">
    <w:nsid w:val="612154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2D3A54"/>
    <w:multiLevelType w:val="hybridMultilevel"/>
    <w:tmpl w:val="4028D07A"/>
    <w:lvl w:ilvl="0" w:tplc="5F48AB5A">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B0FAE"/>
    <w:multiLevelType w:val="hybridMultilevel"/>
    <w:tmpl w:val="9F06216A"/>
    <w:lvl w:ilvl="0" w:tplc="B274B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05327"/>
    <w:multiLevelType w:val="hybridMultilevel"/>
    <w:tmpl w:val="FFFFFFFF"/>
    <w:lvl w:ilvl="0" w:tplc="945E6300">
      <w:start w:val="1"/>
      <w:numFmt w:val="bullet"/>
      <w:lvlText w:val=""/>
      <w:lvlJc w:val="left"/>
      <w:pPr>
        <w:ind w:left="720" w:hanging="360"/>
      </w:pPr>
      <w:rPr>
        <w:rFonts w:ascii="Symbol" w:hAnsi="Symbol" w:hint="default"/>
      </w:rPr>
    </w:lvl>
    <w:lvl w:ilvl="1" w:tplc="53D4652E">
      <w:start w:val="1"/>
      <w:numFmt w:val="bullet"/>
      <w:lvlText w:val="o"/>
      <w:lvlJc w:val="left"/>
      <w:pPr>
        <w:ind w:left="1440" w:hanging="360"/>
      </w:pPr>
      <w:rPr>
        <w:rFonts w:ascii="Courier New" w:hAnsi="Courier New" w:hint="default"/>
      </w:rPr>
    </w:lvl>
    <w:lvl w:ilvl="2" w:tplc="3306EDDC">
      <w:start w:val="1"/>
      <w:numFmt w:val="bullet"/>
      <w:lvlText w:val=""/>
      <w:lvlJc w:val="left"/>
      <w:pPr>
        <w:ind w:left="2160" w:hanging="360"/>
      </w:pPr>
      <w:rPr>
        <w:rFonts w:ascii="Wingdings" w:hAnsi="Wingdings" w:hint="default"/>
      </w:rPr>
    </w:lvl>
    <w:lvl w:ilvl="3" w:tplc="BEC6305A">
      <w:start w:val="1"/>
      <w:numFmt w:val="bullet"/>
      <w:lvlText w:val=""/>
      <w:lvlJc w:val="left"/>
      <w:pPr>
        <w:ind w:left="2880" w:hanging="360"/>
      </w:pPr>
      <w:rPr>
        <w:rFonts w:ascii="Symbol" w:hAnsi="Symbol" w:hint="default"/>
      </w:rPr>
    </w:lvl>
    <w:lvl w:ilvl="4" w:tplc="43CAEBF2">
      <w:start w:val="1"/>
      <w:numFmt w:val="bullet"/>
      <w:lvlText w:val="o"/>
      <w:lvlJc w:val="left"/>
      <w:pPr>
        <w:ind w:left="3600" w:hanging="360"/>
      </w:pPr>
      <w:rPr>
        <w:rFonts w:ascii="Courier New" w:hAnsi="Courier New" w:hint="default"/>
      </w:rPr>
    </w:lvl>
    <w:lvl w:ilvl="5" w:tplc="62167CCC">
      <w:start w:val="1"/>
      <w:numFmt w:val="bullet"/>
      <w:lvlText w:val=""/>
      <w:lvlJc w:val="left"/>
      <w:pPr>
        <w:ind w:left="4320" w:hanging="360"/>
      </w:pPr>
      <w:rPr>
        <w:rFonts w:ascii="Wingdings" w:hAnsi="Wingdings" w:hint="default"/>
      </w:rPr>
    </w:lvl>
    <w:lvl w:ilvl="6" w:tplc="32288EEA">
      <w:start w:val="1"/>
      <w:numFmt w:val="bullet"/>
      <w:lvlText w:val=""/>
      <w:lvlJc w:val="left"/>
      <w:pPr>
        <w:ind w:left="5040" w:hanging="360"/>
      </w:pPr>
      <w:rPr>
        <w:rFonts w:ascii="Symbol" w:hAnsi="Symbol" w:hint="default"/>
      </w:rPr>
    </w:lvl>
    <w:lvl w:ilvl="7" w:tplc="54A22914">
      <w:start w:val="1"/>
      <w:numFmt w:val="bullet"/>
      <w:lvlText w:val="o"/>
      <w:lvlJc w:val="left"/>
      <w:pPr>
        <w:ind w:left="5760" w:hanging="360"/>
      </w:pPr>
      <w:rPr>
        <w:rFonts w:ascii="Courier New" w:hAnsi="Courier New" w:hint="default"/>
      </w:rPr>
    </w:lvl>
    <w:lvl w:ilvl="8" w:tplc="47144508">
      <w:start w:val="1"/>
      <w:numFmt w:val="bullet"/>
      <w:lvlText w:val=""/>
      <w:lvlJc w:val="left"/>
      <w:pPr>
        <w:ind w:left="6480" w:hanging="360"/>
      </w:pPr>
      <w:rPr>
        <w:rFonts w:ascii="Wingdings" w:hAnsi="Wingdings" w:hint="default"/>
      </w:rPr>
    </w:lvl>
  </w:abstractNum>
  <w:abstractNum w:abstractNumId="42" w15:restartNumberingAfterBreak="0">
    <w:nsid w:val="793373F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E0C64FC"/>
    <w:multiLevelType w:val="hybridMultilevel"/>
    <w:tmpl w:val="FFFFFFFF"/>
    <w:lvl w:ilvl="0" w:tplc="DF74FB58">
      <w:start w:val="1"/>
      <w:numFmt w:val="bullet"/>
      <w:lvlText w:val=""/>
      <w:lvlJc w:val="left"/>
      <w:pPr>
        <w:ind w:left="720" w:hanging="360"/>
      </w:pPr>
      <w:rPr>
        <w:rFonts w:ascii="Symbol" w:hAnsi="Symbol" w:hint="default"/>
      </w:rPr>
    </w:lvl>
    <w:lvl w:ilvl="1" w:tplc="FCA610E0">
      <w:start w:val="1"/>
      <w:numFmt w:val="bullet"/>
      <w:lvlText w:val="o"/>
      <w:lvlJc w:val="left"/>
      <w:pPr>
        <w:ind w:left="1440" w:hanging="360"/>
      </w:pPr>
      <w:rPr>
        <w:rFonts w:ascii="Courier New" w:hAnsi="Courier New" w:hint="default"/>
      </w:rPr>
    </w:lvl>
    <w:lvl w:ilvl="2" w:tplc="B4CA4958">
      <w:start w:val="1"/>
      <w:numFmt w:val="bullet"/>
      <w:lvlText w:val=""/>
      <w:lvlJc w:val="left"/>
      <w:pPr>
        <w:ind w:left="2160" w:hanging="360"/>
      </w:pPr>
      <w:rPr>
        <w:rFonts w:ascii="Wingdings" w:hAnsi="Wingdings" w:hint="default"/>
      </w:rPr>
    </w:lvl>
    <w:lvl w:ilvl="3" w:tplc="28362C18">
      <w:start w:val="1"/>
      <w:numFmt w:val="bullet"/>
      <w:lvlText w:val=""/>
      <w:lvlJc w:val="left"/>
      <w:pPr>
        <w:ind w:left="2880" w:hanging="360"/>
      </w:pPr>
      <w:rPr>
        <w:rFonts w:ascii="Symbol" w:hAnsi="Symbol" w:hint="default"/>
      </w:rPr>
    </w:lvl>
    <w:lvl w:ilvl="4" w:tplc="E05497FE">
      <w:start w:val="1"/>
      <w:numFmt w:val="bullet"/>
      <w:lvlText w:val="o"/>
      <w:lvlJc w:val="left"/>
      <w:pPr>
        <w:ind w:left="3600" w:hanging="360"/>
      </w:pPr>
      <w:rPr>
        <w:rFonts w:ascii="Courier New" w:hAnsi="Courier New" w:hint="default"/>
      </w:rPr>
    </w:lvl>
    <w:lvl w:ilvl="5" w:tplc="96EA394E">
      <w:start w:val="1"/>
      <w:numFmt w:val="bullet"/>
      <w:lvlText w:val=""/>
      <w:lvlJc w:val="left"/>
      <w:pPr>
        <w:ind w:left="4320" w:hanging="360"/>
      </w:pPr>
      <w:rPr>
        <w:rFonts w:ascii="Wingdings" w:hAnsi="Wingdings" w:hint="default"/>
      </w:rPr>
    </w:lvl>
    <w:lvl w:ilvl="6" w:tplc="E06E81DE">
      <w:start w:val="1"/>
      <w:numFmt w:val="bullet"/>
      <w:lvlText w:val=""/>
      <w:lvlJc w:val="left"/>
      <w:pPr>
        <w:ind w:left="5040" w:hanging="360"/>
      </w:pPr>
      <w:rPr>
        <w:rFonts w:ascii="Symbol" w:hAnsi="Symbol" w:hint="default"/>
      </w:rPr>
    </w:lvl>
    <w:lvl w:ilvl="7" w:tplc="AAD64EDE">
      <w:start w:val="1"/>
      <w:numFmt w:val="bullet"/>
      <w:lvlText w:val="o"/>
      <w:lvlJc w:val="left"/>
      <w:pPr>
        <w:ind w:left="5760" w:hanging="360"/>
      </w:pPr>
      <w:rPr>
        <w:rFonts w:ascii="Courier New" w:hAnsi="Courier New" w:hint="default"/>
      </w:rPr>
    </w:lvl>
    <w:lvl w:ilvl="8" w:tplc="2522CC90">
      <w:start w:val="1"/>
      <w:numFmt w:val="bullet"/>
      <w:lvlText w:val=""/>
      <w:lvlJc w:val="left"/>
      <w:pPr>
        <w:ind w:left="6480" w:hanging="360"/>
      </w:pPr>
      <w:rPr>
        <w:rFonts w:ascii="Wingdings" w:hAnsi="Wingdings" w:hint="default"/>
      </w:rPr>
    </w:lvl>
  </w:abstractNum>
  <w:abstractNum w:abstractNumId="44" w15:restartNumberingAfterBreak="0">
    <w:nsid w:val="7FCF68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1819643">
    <w:abstractNumId w:val="38"/>
  </w:num>
  <w:num w:numId="2" w16cid:durableId="1399865360">
    <w:abstractNumId w:val="42"/>
  </w:num>
  <w:num w:numId="3" w16cid:durableId="1245921634">
    <w:abstractNumId w:val="4"/>
  </w:num>
  <w:num w:numId="4" w16cid:durableId="2064404726">
    <w:abstractNumId w:val="3"/>
  </w:num>
  <w:num w:numId="5" w16cid:durableId="916326831">
    <w:abstractNumId w:val="25"/>
  </w:num>
  <w:num w:numId="6" w16cid:durableId="1832868728">
    <w:abstractNumId w:val="15"/>
  </w:num>
  <w:num w:numId="7" w16cid:durableId="1535654048">
    <w:abstractNumId w:val="31"/>
  </w:num>
  <w:num w:numId="8" w16cid:durableId="853305415">
    <w:abstractNumId w:val="8"/>
  </w:num>
  <w:num w:numId="9" w16cid:durableId="353503936">
    <w:abstractNumId w:val="0"/>
  </w:num>
  <w:num w:numId="10" w16cid:durableId="296764068">
    <w:abstractNumId w:val="7"/>
  </w:num>
  <w:num w:numId="11" w16cid:durableId="109977356">
    <w:abstractNumId w:val="1"/>
  </w:num>
  <w:num w:numId="12" w16cid:durableId="560865961">
    <w:abstractNumId w:val="27"/>
  </w:num>
  <w:num w:numId="13" w16cid:durableId="1049378434">
    <w:abstractNumId w:val="28"/>
  </w:num>
  <w:num w:numId="14" w16cid:durableId="1612007792">
    <w:abstractNumId w:val="10"/>
  </w:num>
  <w:num w:numId="15" w16cid:durableId="2040351269">
    <w:abstractNumId w:val="23"/>
  </w:num>
  <w:num w:numId="16" w16cid:durableId="894465616">
    <w:abstractNumId w:val="21"/>
  </w:num>
  <w:num w:numId="17" w16cid:durableId="1029767524">
    <w:abstractNumId w:val="5"/>
  </w:num>
  <w:num w:numId="18" w16cid:durableId="1058557462">
    <w:abstractNumId w:val="44"/>
  </w:num>
  <w:num w:numId="19" w16cid:durableId="551038293">
    <w:abstractNumId w:val="2"/>
  </w:num>
  <w:num w:numId="20" w16cid:durableId="782844200">
    <w:abstractNumId w:val="43"/>
  </w:num>
  <w:num w:numId="21" w16cid:durableId="525488366">
    <w:abstractNumId w:val="32"/>
  </w:num>
  <w:num w:numId="22" w16cid:durableId="922110470">
    <w:abstractNumId w:val="6"/>
  </w:num>
  <w:num w:numId="23" w16cid:durableId="440958456">
    <w:abstractNumId w:val="29"/>
  </w:num>
  <w:num w:numId="24" w16cid:durableId="463423807">
    <w:abstractNumId w:val="36"/>
  </w:num>
  <w:num w:numId="25" w16cid:durableId="592931104">
    <w:abstractNumId w:val="34"/>
  </w:num>
  <w:num w:numId="26" w16cid:durableId="1513567788">
    <w:abstractNumId w:val="11"/>
  </w:num>
  <w:num w:numId="27" w16cid:durableId="331179857">
    <w:abstractNumId w:val="22"/>
  </w:num>
  <w:num w:numId="28" w16cid:durableId="1277834959">
    <w:abstractNumId w:val="41"/>
  </w:num>
  <w:num w:numId="29" w16cid:durableId="984747647">
    <w:abstractNumId w:val="17"/>
  </w:num>
  <w:num w:numId="30" w16cid:durableId="2028939705">
    <w:abstractNumId w:val="12"/>
  </w:num>
  <w:num w:numId="31" w16cid:durableId="1326595499">
    <w:abstractNumId w:val="20"/>
  </w:num>
  <w:num w:numId="32" w16cid:durableId="1759054469">
    <w:abstractNumId w:val="37"/>
  </w:num>
  <w:num w:numId="33" w16cid:durableId="364211380">
    <w:abstractNumId w:val="19"/>
  </w:num>
  <w:num w:numId="34" w16cid:durableId="1632007733">
    <w:abstractNumId w:val="39"/>
  </w:num>
  <w:num w:numId="35" w16cid:durableId="2143885618">
    <w:abstractNumId w:val="40"/>
  </w:num>
  <w:num w:numId="36" w16cid:durableId="496505545">
    <w:abstractNumId w:val="14"/>
  </w:num>
  <w:num w:numId="37" w16cid:durableId="465700631">
    <w:abstractNumId w:val="9"/>
  </w:num>
  <w:num w:numId="38" w16cid:durableId="96877396">
    <w:abstractNumId w:val="18"/>
  </w:num>
  <w:num w:numId="39" w16cid:durableId="1685202972">
    <w:abstractNumId w:val="33"/>
  </w:num>
  <w:num w:numId="40" w16cid:durableId="350764029">
    <w:abstractNumId w:val="16"/>
  </w:num>
  <w:num w:numId="41" w16cid:durableId="291717874">
    <w:abstractNumId w:val="26"/>
  </w:num>
  <w:num w:numId="42" w16cid:durableId="2113277048">
    <w:abstractNumId w:val="30"/>
  </w:num>
  <w:num w:numId="43" w16cid:durableId="583951814">
    <w:abstractNumId w:val="35"/>
  </w:num>
  <w:num w:numId="44" w16cid:durableId="1894341819">
    <w:abstractNumId w:val="13"/>
  </w:num>
  <w:num w:numId="45" w16cid:durableId="45541287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F7"/>
    <w:rsid w:val="000009D6"/>
    <w:rsid w:val="00001DAF"/>
    <w:rsid w:val="00002AE6"/>
    <w:rsid w:val="00002DD9"/>
    <w:rsid w:val="00003286"/>
    <w:rsid w:val="000041A4"/>
    <w:rsid w:val="0000563F"/>
    <w:rsid w:val="00005A5C"/>
    <w:rsid w:val="00005ADA"/>
    <w:rsid w:val="00005E45"/>
    <w:rsid w:val="0000616D"/>
    <w:rsid w:val="00007ADF"/>
    <w:rsid w:val="00010CEE"/>
    <w:rsid w:val="000112B3"/>
    <w:rsid w:val="00011A58"/>
    <w:rsid w:val="000120CB"/>
    <w:rsid w:val="00014660"/>
    <w:rsid w:val="00014B32"/>
    <w:rsid w:val="00016268"/>
    <w:rsid w:val="00016D06"/>
    <w:rsid w:val="00017309"/>
    <w:rsid w:val="00020314"/>
    <w:rsid w:val="00021A10"/>
    <w:rsid w:val="00023939"/>
    <w:rsid w:val="00023DE5"/>
    <w:rsid w:val="00025608"/>
    <w:rsid w:val="000277FB"/>
    <w:rsid w:val="00031329"/>
    <w:rsid w:val="000314A3"/>
    <w:rsid w:val="00031676"/>
    <w:rsid w:val="000320A9"/>
    <w:rsid w:val="00032589"/>
    <w:rsid w:val="00033D58"/>
    <w:rsid w:val="0003417F"/>
    <w:rsid w:val="0003528D"/>
    <w:rsid w:val="00035E65"/>
    <w:rsid w:val="00035ECE"/>
    <w:rsid w:val="0003783D"/>
    <w:rsid w:val="00037846"/>
    <w:rsid w:val="000433FB"/>
    <w:rsid w:val="000442EB"/>
    <w:rsid w:val="0004451F"/>
    <w:rsid w:val="00044FA2"/>
    <w:rsid w:val="00046BF8"/>
    <w:rsid w:val="00050D41"/>
    <w:rsid w:val="000519FB"/>
    <w:rsid w:val="00051F49"/>
    <w:rsid w:val="00051FEB"/>
    <w:rsid w:val="000527C1"/>
    <w:rsid w:val="00054431"/>
    <w:rsid w:val="00054C22"/>
    <w:rsid w:val="000567D8"/>
    <w:rsid w:val="00057F19"/>
    <w:rsid w:val="00057F47"/>
    <w:rsid w:val="00060104"/>
    <w:rsid w:val="0006021A"/>
    <w:rsid w:val="000615F2"/>
    <w:rsid w:val="00062C0E"/>
    <w:rsid w:val="00063451"/>
    <w:rsid w:val="00063786"/>
    <w:rsid w:val="000639E4"/>
    <w:rsid w:val="00063A5A"/>
    <w:rsid w:val="00065365"/>
    <w:rsid w:val="000666B9"/>
    <w:rsid w:val="00067CF0"/>
    <w:rsid w:val="0007221D"/>
    <w:rsid w:val="000751CE"/>
    <w:rsid w:val="00077A2C"/>
    <w:rsid w:val="00077EDF"/>
    <w:rsid w:val="00080B0A"/>
    <w:rsid w:val="00083B3B"/>
    <w:rsid w:val="00086139"/>
    <w:rsid w:val="00087089"/>
    <w:rsid w:val="0008713E"/>
    <w:rsid w:val="0009001D"/>
    <w:rsid w:val="00092170"/>
    <w:rsid w:val="000936BD"/>
    <w:rsid w:val="00093A0F"/>
    <w:rsid w:val="000957F0"/>
    <w:rsid w:val="0009621B"/>
    <w:rsid w:val="000968A0"/>
    <w:rsid w:val="00096BEA"/>
    <w:rsid w:val="000976F0"/>
    <w:rsid w:val="0009782D"/>
    <w:rsid w:val="00097AF7"/>
    <w:rsid w:val="000A0769"/>
    <w:rsid w:val="000A0D42"/>
    <w:rsid w:val="000A187F"/>
    <w:rsid w:val="000A1DAA"/>
    <w:rsid w:val="000A250A"/>
    <w:rsid w:val="000A2BF3"/>
    <w:rsid w:val="000B0814"/>
    <w:rsid w:val="000B1B69"/>
    <w:rsid w:val="000B2128"/>
    <w:rsid w:val="000B2BD4"/>
    <w:rsid w:val="000B3C7E"/>
    <w:rsid w:val="000B50FB"/>
    <w:rsid w:val="000B52EB"/>
    <w:rsid w:val="000B5561"/>
    <w:rsid w:val="000B5B6E"/>
    <w:rsid w:val="000B5D1E"/>
    <w:rsid w:val="000B5F70"/>
    <w:rsid w:val="000B62BA"/>
    <w:rsid w:val="000B6C79"/>
    <w:rsid w:val="000C0909"/>
    <w:rsid w:val="000C3215"/>
    <w:rsid w:val="000C329A"/>
    <w:rsid w:val="000C35C2"/>
    <w:rsid w:val="000C46B8"/>
    <w:rsid w:val="000C566A"/>
    <w:rsid w:val="000C567C"/>
    <w:rsid w:val="000C5EBE"/>
    <w:rsid w:val="000C60AB"/>
    <w:rsid w:val="000D01ED"/>
    <w:rsid w:val="000D0DA0"/>
    <w:rsid w:val="000D18D4"/>
    <w:rsid w:val="000D1913"/>
    <w:rsid w:val="000D3AB6"/>
    <w:rsid w:val="000D3FED"/>
    <w:rsid w:val="000D63F3"/>
    <w:rsid w:val="000D64EC"/>
    <w:rsid w:val="000D64F0"/>
    <w:rsid w:val="000D66DB"/>
    <w:rsid w:val="000D7BEF"/>
    <w:rsid w:val="000E1246"/>
    <w:rsid w:val="000E14A5"/>
    <w:rsid w:val="000E1784"/>
    <w:rsid w:val="000E1FE4"/>
    <w:rsid w:val="000E2E67"/>
    <w:rsid w:val="000E3846"/>
    <w:rsid w:val="000E3B39"/>
    <w:rsid w:val="000E3CDB"/>
    <w:rsid w:val="000E5000"/>
    <w:rsid w:val="000E5A7F"/>
    <w:rsid w:val="000E6CA2"/>
    <w:rsid w:val="000E6D2A"/>
    <w:rsid w:val="000F09CB"/>
    <w:rsid w:val="000F0C04"/>
    <w:rsid w:val="000F1114"/>
    <w:rsid w:val="000F237B"/>
    <w:rsid w:val="000F261B"/>
    <w:rsid w:val="000F33A8"/>
    <w:rsid w:val="000F3F40"/>
    <w:rsid w:val="000F4876"/>
    <w:rsid w:val="000F4E86"/>
    <w:rsid w:val="000F52A6"/>
    <w:rsid w:val="000F5508"/>
    <w:rsid w:val="000F5F66"/>
    <w:rsid w:val="000F7DFF"/>
    <w:rsid w:val="00100379"/>
    <w:rsid w:val="001005CF"/>
    <w:rsid w:val="001007DA"/>
    <w:rsid w:val="001019F4"/>
    <w:rsid w:val="001027E2"/>
    <w:rsid w:val="001040CA"/>
    <w:rsid w:val="00104858"/>
    <w:rsid w:val="00105805"/>
    <w:rsid w:val="001064E2"/>
    <w:rsid w:val="00106EBB"/>
    <w:rsid w:val="001108F6"/>
    <w:rsid w:val="00110FF1"/>
    <w:rsid w:val="001130A0"/>
    <w:rsid w:val="0011364B"/>
    <w:rsid w:val="00115577"/>
    <w:rsid w:val="001156FB"/>
    <w:rsid w:val="001157AF"/>
    <w:rsid w:val="00116759"/>
    <w:rsid w:val="00116953"/>
    <w:rsid w:val="001170C8"/>
    <w:rsid w:val="00117134"/>
    <w:rsid w:val="00117B5D"/>
    <w:rsid w:val="00120D1D"/>
    <w:rsid w:val="0012160A"/>
    <w:rsid w:val="001219B7"/>
    <w:rsid w:val="00123B52"/>
    <w:rsid w:val="0012443F"/>
    <w:rsid w:val="00124AAF"/>
    <w:rsid w:val="00126C65"/>
    <w:rsid w:val="00131B5D"/>
    <w:rsid w:val="00131BC6"/>
    <w:rsid w:val="00132761"/>
    <w:rsid w:val="00132C9F"/>
    <w:rsid w:val="0013325B"/>
    <w:rsid w:val="00133AFB"/>
    <w:rsid w:val="00136DAF"/>
    <w:rsid w:val="00140B13"/>
    <w:rsid w:val="0014115F"/>
    <w:rsid w:val="001415B9"/>
    <w:rsid w:val="001415E6"/>
    <w:rsid w:val="00141818"/>
    <w:rsid w:val="00142223"/>
    <w:rsid w:val="00142998"/>
    <w:rsid w:val="00142E50"/>
    <w:rsid w:val="00143F47"/>
    <w:rsid w:val="00143FB8"/>
    <w:rsid w:val="00144126"/>
    <w:rsid w:val="00144589"/>
    <w:rsid w:val="0014552D"/>
    <w:rsid w:val="0014590D"/>
    <w:rsid w:val="00145FD1"/>
    <w:rsid w:val="0014653D"/>
    <w:rsid w:val="00146741"/>
    <w:rsid w:val="0015001E"/>
    <w:rsid w:val="00151C7B"/>
    <w:rsid w:val="00153580"/>
    <w:rsid w:val="0015396B"/>
    <w:rsid w:val="00154B18"/>
    <w:rsid w:val="00155BD4"/>
    <w:rsid w:val="0015659E"/>
    <w:rsid w:val="00156A92"/>
    <w:rsid w:val="00156E96"/>
    <w:rsid w:val="00156EA4"/>
    <w:rsid w:val="00157167"/>
    <w:rsid w:val="00157ACC"/>
    <w:rsid w:val="00161803"/>
    <w:rsid w:val="0016277B"/>
    <w:rsid w:val="00162B56"/>
    <w:rsid w:val="00163168"/>
    <w:rsid w:val="00163A6D"/>
    <w:rsid w:val="00163F7B"/>
    <w:rsid w:val="001641D9"/>
    <w:rsid w:val="0016572E"/>
    <w:rsid w:val="00166AC0"/>
    <w:rsid w:val="001673F3"/>
    <w:rsid w:val="001674A7"/>
    <w:rsid w:val="001675E3"/>
    <w:rsid w:val="0017098B"/>
    <w:rsid w:val="00170A0E"/>
    <w:rsid w:val="00171336"/>
    <w:rsid w:val="001722AB"/>
    <w:rsid w:val="001738F1"/>
    <w:rsid w:val="00174B5C"/>
    <w:rsid w:val="001754B5"/>
    <w:rsid w:val="0018101F"/>
    <w:rsid w:val="00182EE5"/>
    <w:rsid w:val="00183865"/>
    <w:rsid w:val="00187235"/>
    <w:rsid w:val="00190A36"/>
    <w:rsid w:val="00190F42"/>
    <w:rsid w:val="00192155"/>
    <w:rsid w:val="00192314"/>
    <w:rsid w:val="00192E13"/>
    <w:rsid w:val="00194180"/>
    <w:rsid w:val="00195938"/>
    <w:rsid w:val="00195DED"/>
    <w:rsid w:val="00196319"/>
    <w:rsid w:val="001964BF"/>
    <w:rsid w:val="0019721F"/>
    <w:rsid w:val="001975F1"/>
    <w:rsid w:val="00197B0C"/>
    <w:rsid w:val="001A047C"/>
    <w:rsid w:val="001A0894"/>
    <w:rsid w:val="001A339E"/>
    <w:rsid w:val="001A4490"/>
    <w:rsid w:val="001A547C"/>
    <w:rsid w:val="001A5EF0"/>
    <w:rsid w:val="001A6D6E"/>
    <w:rsid w:val="001A7D2A"/>
    <w:rsid w:val="001B0361"/>
    <w:rsid w:val="001B054F"/>
    <w:rsid w:val="001B09EF"/>
    <w:rsid w:val="001B0A1C"/>
    <w:rsid w:val="001B0BA8"/>
    <w:rsid w:val="001B5142"/>
    <w:rsid w:val="001B5F6E"/>
    <w:rsid w:val="001B6630"/>
    <w:rsid w:val="001C2BA3"/>
    <w:rsid w:val="001C3AF1"/>
    <w:rsid w:val="001C462E"/>
    <w:rsid w:val="001C46EC"/>
    <w:rsid w:val="001C6784"/>
    <w:rsid w:val="001C6DA6"/>
    <w:rsid w:val="001C7146"/>
    <w:rsid w:val="001D06F6"/>
    <w:rsid w:val="001D1609"/>
    <w:rsid w:val="001D2C64"/>
    <w:rsid w:val="001D4968"/>
    <w:rsid w:val="001D4DAA"/>
    <w:rsid w:val="001D5EEE"/>
    <w:rsid w:val="001D70EF"/>
    <w:rsid w:val="001D7125"/>
    <w:rsid w:val="001D772C"/>
    <w:rsid w:val="001D7EC7"/>
    <w:rsid w:val="001D7F10"/>
    <w:rsid w:val="001E02C4"/>
    <w:rsid w:val="001E16B3"/>
    <w:rsid w:val="001E4CE8"/>
    <w:rsid w:val="001E6EDB"/>
    <w:rsid w:val="001F1128"/>
    <w:rsid w:val="001F13C2"/>
    <w:rsid w:val="001F14AA"/>
    <w:rsid w:val="001F1B2C"/>
    <w:rsid w:val="001F1DE1"/>
    <w:rsid w:val="001F2600"/>
    <w:rsid w:val="001F2DD9"/>
    <w:rsid w:val="001F39D5"/>
    <w:rsid w:val="001F3FD5"/>
    <w:rsid w:val="001F43D7"/>
    <w:rsid w:val="001F4551"/>
    <w:rsid w:val="001F4EDD"/>
    <w:rsid w:val="001F504D"/>
    <w:rsid w:val="001F5271"/>
    <w:rsid w:val="001F640D"/>
    <w:rsid w:val="001F71A3"/>
    <w:rsid w:val="001F7771"/>
    <w:rsid w:val="00201313"/>
    <w:rsid w:val="00202109"/>
    <w:rsid w:val="002024E0"/>
    <w:rsid w:val="00204834"/>
    <w:rsid w:val="0020483F"/>
    <w:rsid w:val="0020518F"/>
    <w:rsid w:val="002069FC"/>
    <w:rsid w:val="0020780D"/>
    <w:rsid w:val="002123B4"/>
    <w:rsid w:val="002127F6"/>
    <w:rsid w:val="0021290D"/>
    <w:rsid w:val="0021345F"/>
    <w:rsid w:val="00213A1E"/>
    <w:rsid w:val="00213E8F"/>
    <w:rsid w:val="00213E97"/>
    <w:rsid w:val="00214CED"/>
    <w:rsid w:val="0021500D"/>
    <w:rsid w:val="00215499"/>
    <w:rsid w:val="00217BA4"/>
    <w:rsid w:val="00217BB6"/>
    <w:rsid w:val="00217E2D"/>
    <w:rsid w:val="00220763"/>
    <w:rsid w:val="0022317B"/>
    <w:rsid w:val="002232A3"/>
    <w:rsid w:val="00223A63"/>
    <w:rsid w:val="00224186"/>
    <w:rsid w:val="002241C8"/>
    <w:rsid w:val="0022430E"/>
    <w:rsid w:val="00224710"/>
    <w:rsid w:val="002248A4"/>
    <w:rsid w:val="00224D94"/>
    <w:rsid w:val="0022584F"/>
    <w:rsid w:val="00225B9F"/>
    <w:rsid w:val="00226BD4"/>
    <w:rsid w:val="00226F4E"/>
    <w:rsid w:val="00227CC0"/>
    <w:rsid w:val="00233590"/>
    <w:rsid w:val="00234E9B"/>
    <w:rsid w:val="00236406"/>
    <w:rsid w:val="00236B5D"/>
    <w:rsid w:val="00236F10"/>
    <w:rsid w:val="00237BC8"/>
    <w:rsid w:val="00241D2B"/>
    <w:rsid w:val="00242128"/>
    <w:rsid w:val="0024219F"/>
    <w:rsid w:val="00242553"/>
    <w:rsid w:val="00242DD4"/>
    <w:rsid w:val="00243B1A"/>
    <w:rsid w:val="0024471A"/>
    <w:rsid w:val="00245507"/>
    <w:rsid w:val="0024654B"/>
    <w:rsid w:val="0025120E"/>
    <w:rsid w:val="00251409"/>
    <w:rsid w:val="00252036"/>
    <w:rsid w:val="0025260D"/>
    <w:rsid w:val="00252F86"/>
    <w:rsid w:val="0025458C"/>
    <w:rsid w:val="00256EFA"/>
    <w:rsid w:val="00261A0F"/>
    <w:rsid w:val="002635A2"/>
    <w:rsid w:val="00263ED0"/>
    <w:rsid w:val="00266600"/>
    <w:rsid w:val="0026721D"/>
    <w:rsid w:val="002708E1"/>
    <w:rsid w:val="00270DAD"/>
    <w:rsid w:val="00272E22"/>
    <w:rsid w:val="00272FB9"/>
    <w:rsid w:val="00273042"/>
    <w:rsid w:val="0027411E"/>
    <w:rsid w:val="00276522"/>
    <w:rsid w:val="00276FCF"/>
    <w:rsid w:val="00277D00"/>
    <w:rsid w:val="0028166D"/>
    <w:rsid w:val="0028256C"/>
    <w:rsid w:val="002841FF"/>
    <w:rsid w:val="002843A0"/>
    <w:rsid w:val="00284875"/>
    <w:rsid w:val="002857C8"/>
    <w:rsid w:val="0028660A"/>
    <w:rsid w:val="0029032D"/>
    <w:rsid w:val="00291675"/>
    <w:rsid w:val="00291B81"/>
    <w:rsid w:val="00292965"/>
    <w:rsid w:val="002936E7"/>
    <w:rsid w:val="00293D8B"/>
    <w:rsid w:val="00295496"/>
    <w:rsid w:val="0029574C"/>
    <w:rsid w:val="00296CC7"/>
    <w:rsid w:val="002971F4"/>
    <w:rsid w:val="0029730F"/>
    <w:rsid w:val="002973EF"/>
    <w:rsid w:val="00297B48"/>
    <w:rsid w:val="002A0651"/>
    <w:rsid w:val="002A066F"/>
    <w:rsid w:val="002A0B97"/>
    <w:rsid w:val="002A16EE"/>
    <w:rsid w:val="002A27CB"/>
    <w:rsid w:val="002A2EA3"/>
    <w:rsid w:val="002A3147"/>
    <w:rsid w:val="002A463C"/>
    <w:rsid w:val="002A46C0"/>
    <w:rsid w:val="002A5D88"/>
    <w:rsid w:val="002B0BD6"/>
    <w:rsid w:val="002B0CF1"/>
    <w:rsid w:val="002B23C1"/>
    <w:rsid w:val="002B2516"/>
    <w:rsid w:val="002B2558"/>
    <w:rsid w:val="002B2561"/>
    <w:rsid w:val="002B270A"/>
    <w:rsid w:val="002B29E2"/>
    <w:rsid w:val="002B3F08"/>
    <w:rsid w:val="002B401D"/>
    <w:rsid w:val="002B4C07"/>
    <w:rsid w:val="002B56F6"/>
    <w:rsid w:val="002B6A67"/>
    <w:rsid w:val="002B787A"/>
    <w:rsid w:val="002C021C"/>
    <w:rsid w:val="002C1A74"/>
    <w:rsid w:val="002C21A2"/>
    <w:rsid w:val="002C2C48"/>
    <w:rsid w:val="002C2C98"/>
    <w:rsid w:val="002C328B"/>
    <w:rsid w:val="002C37C7"/>
    <w:rsid w:val="002C3DE1"/>
    <w:rsid w:val="002C470D"/>
    <w:rsid w:val="002C4D14"/>
    <w:rsid w:val="002C5EC2"/>
    <w:rsid w:val="002C6971"/>
    <w:rsid w:val="002C71A7"/>
    <w:rsid w:val="002C7308"/>
    <w:rsid w:val="002D0053"/>
    <w:rsid w:val="002D0111"/>
    <w:rsid w:val="002D0E86"/>
    <w:rsid w:val="002D1486"/>
    <w:rsid w:val="002D2118"/>
    <w:rsid w:val="002D3264"/>
    <w:rsid w:val="002D3300"/>
    <w:rsid w:val="002D46BA"/>
    <w:rsid w:val="002D4D63"/>
    <w:rsid w:val="002D5F44"/>
    <w:rsid w:val="002E215E"/>
    <w:rsid w:val="002E27EA"/>
    <w:rsid w:val="002E2E87"/>
    <w:rsid w:val="002E326C"/>
    <w:rsid w:val="002E3F72"/>
    <w:rsid w:val="002E4369"/>
    <w:rsid w:val="002E4480"/>
    <w:rsid w:val="002E4660"/>
    <w:rsid w:val="002E5E09"/>
    <w:rsid w:val="002E717D"/>
    <w:rsid w:val="002F02A9"/>
    <w:rsid w:val="002F07AE"/>
    <w:rsid w:val="002F0F65"/>
    <w:rsid w:val="002F14A2"/>
    <w:rsid w:val="002F1570"/>
    <w:rsid w:val="002F1830"/>
    <w:rsid w:val="002F1D5F"/>
    <w:rsid w:val="002F241F"/>
    <w:rsid w:val="002F2767"/>
    <w:rsid w:val="002F336A"/>
    <w:rsid w:val="002F3DC6"/>
    <w:rsid w:val="002F4079"/>
    <w:rsid w:val="002F4523"/>
    <w:rsid w:val="002F59D8"/>
    <w:rsid w:val="002F5A55"/>
    <w:rsid w:val="002F7799"/>
    <w:rsid w:val="002F797C"/>
    <w:rsid w:val="003024F7"/>
    <w:rsid w:val="00302960"/>
    <w:rsid w:val="00303278"/>
    <w:rsid w:val="00303A52"/>
    <w:rsid w:val="003050F7"/>
    <w:rsid w:val="0030534B"/>
    <w:rsid w:val="003101B4"/>
    <w:rsid w:val="00310FE0"/>
    <w:rsid w:val="00311536"/>
    <w:rsid w:val="003121E4"/>
    <w:rsid w:val="00312DD2"/>
    <w:rsid w:val="003139A7"/>
    <w:rsid w:val="00313AC1"/>
    <w:rsid w:val="0031406B"/>
    <w:rsid w:val="003145DA"/>
    <w:rsid w:val="00314ABA"/>
    <w:rsid w:val="0031544C"/>
    <w:rsid w:val="003154DB"/>
    <w:rsid w:val="00316A50"/>
    <w:rsid w:val="00316D14"/>
    <w:rsid w:val="003170EE"/>
    <w:rsid w:val="003205DF"/>
    <w:rsid w:val="0032069E"/>
    <w:rsid w:val="0032079D"/>
    <w:rsid w:val="003237D0"/>
    <w:rsid w:val="003249A5"/>
    <w:rsid w:val="003277D5"/>
    <w:rsid w:val="00332B93"/>
    <w:rsid w:val="003332EA"/>
    <w:rsid w:val="00333B08"/>
    <w:rsid w:val="00334107"/>
    <w:rsid w:val="00334477"/>
    <w:rsid w:val="00335780"/>
    <w:rsid w:val="00335977"/>
    <w:rsid w:val="00335CDB"/>
    <w:rsid w:val="00336256"/>
    <w:rsid w:val="0033637F"/>
    <w:rsid w:val="00337753"/>
    <w:rsid w:val="003423C0"/>
    <w:rsid w:val="003431F7"/>
    <w:rsid w:val="00343323"/>
    <w:rsid w:val="00343ED7"/>
    <w:rsid w:val="00345CBA"/>
    <w:rsid w:val="00345F6E"/>
    <w:rsid w:val="00346C31"/>
    <w:rsid w:val="00347B13"/>
    <w:rsid w:val="00351B7B"/>
    <w:rsid w:val="00352B6E"/>
    <w:rsid w:val="00353957"/>
    <w:rsid w:val="0035398C"/>
    <w:rsid w:val="00353C0B"/>
    <w:rsid w:val="003548E6"/>
    <w:rsid w:val="00355B90"/>
    <w:rsid w:val="00357EDD"/>
    <w:rsid w:val="0036306C"/>
    <w:rsid w:val="00363256"/>
    <w:rsid w:val="00363E2F"/>
    <w:rsid w:val="00363F13"/>
    <w:rsid w:val="00364570"/>
    <w:rsid w:val="003647CF"/>
    <w:rsid w:val="00370A81"/>
    <w:rsid w:val="00370F46"/>
    <w:rsid w:val="00372048"/>
    <w:rsid w:val="0037377D"/>
    <w:rsid w:val="003749E5"/>
    <w:rsid w:val="00374A55"/>
    <w:rsid w:val="0037567F"/>
    <w:rsid w:val="00375AE7"/>
    <w:rsid w:val="00375D12"/>
    <w:rsid w:val="00376401"/>
    <w:rsid w:val="00377162"/>
    <w:rsid w:val="00380663"/>
    <w:rsid w:val="00381504"/>
    <w:rsid w:val="00381634"/>
    <w:rsid w:val="00381ACB"/>
    <w:rsid w:val="00383142"/>
    <w:rsid w:val="003833E4"/>
    <w:rsid w:val="0038350D"/>
    <w:rsid w:val="00384A0A"/>
    <w:rsid w:val="00384BC2"/>
    <w:rsid w:val="00384CEA"/>
    <w:rsid w:val="00385C00"/>
    <w:rsid w:val="0038632B"/>
    <w:rsid w:val="003869D5"/>
    <w:rsid w:val="00386E61"/>
    <w:rsid w:val="003909DE"/>
    <w:rsid w:val="003920FD"/>
    <w:rsid w:val="00392519"/>
    <w:rsid w:val="00393685"/>
    <w:rsid w:val="00393B12"/>
    <w:rsid w:val="00394C35"/>
    <w:rsid w:val="00394FBD"/>
    <w:rsid w:val="0039649D"/>
    <w:rsid w:val="00396809"/>
    <w:rsid w:val="00396C13"/>
    <w:rsid w:val="003A12E8"/>
    <w:rsid w:val="003A14B2"/>
    <w:rsid w:val="003A2AE3"/>
    <w:rsid w:val="003A43DB"/>
    <w:rsid w:val="003A4FFD"/>
    <w:rsid w:val="003A70E2"/>
    <w:rsid w:val="003A72A3"/>
    <w:rsid w:val="003A7FA2"/>
    <w:rsid w:val="003B109F"/>
    <w:rsid w:val="003B1CF5"/>
    <w:rsid w:val="003B271C"/>
    <w:rsid w:val="003B32DE"/>
    <w:rsid w:val="003B4732"/>
    <w:rsid w:val="003B4CBC"/>
    <w:rsid w:val="003B53C5"/>
    <w:rsid w:val="003B5BFE"/>
    <w:rsid w:val="003B6F9A"/>
    <w:rsid w:val="003B703F"/>
    <w:rsid w:val="003B71AC"/>
    <w:rsid w:val="003B7400"/>
    <w:rsid w:val="003C0F65"/>
    <w:rsid w:val="003C1BB7"/>
    <w:rsid w:val="003C1BE8"/>
    <w:rsid w:val="003C1DB7"/>
    <w:rsid w:val="003C21B4"/>
    <w:rsid w:val="003C3393"/>
    <w:rsid w:val="003C3D9A"/>
    <w:rsid w:val="003C44B5"/>
    <w:rsid w:val="003C5AA3"/>
    <w:rsid w:val="003C6184"/>
    <w:rsid w:val="003C73DC"/>
    <w:rsid w:val="003C75D5"/>
    <w:rsid w:val="003C77FB"/>
    <w:rsid w:val="003C78BA"/>
    <w:rsid w:val="003D0723"/>
    <w:rsid w:val="003D0CAC"/>
    <w:rsid w:val="003D6403"/>
    <w:rsid w:val="003D6F0B"/>
    <w:rsid w:val="003D7060"/>
    <w:rsid w:val="003D7547"/>
    <w:rsid w:val="003E0201"/>
    <w:rsid w:val="003E0E88"/>
    <w:rsid w:val="003E1F93"/>
    <w:rsid w:val="003E3BFD"/>
    <w:rsid w:val="003E4089"/>
    <w:rsid w:val="003E5474"/>
    <w:rsid w:val="003E568A"/>
    <w:rsid w:val="003E5CD3"/>
    <w:rsid w:val="003E5EA3"/>
    <w:rsid w:val="003E718A"/>
    <w:rsid w:val="003E7809"/>
    <w:rsid w:val="003F07FB"/>
    <w:rsid w:val="003F0B9D"/>
    <w:rsid w:val="003F10A1"/>
    <w:rsid w:val="003F155F"/>
    <w:rsid w:val="003F19A4"/>
    <w:rsid w:val="003F200F"/>
    <w:rsid w:val="003F3796"/>
    <w:rsid w:val="003F3BE6"/>
    <w:rsid w:val="003F5507"/>
    <w:rsid w:val="003F63F4"/>
    <w:rsid w:val="003F66AB"/>
    <w:rsid w:val="003F66D3"/>
    <w:rsid w:val="003F7111"/>
    <w:rsid w:val="003F730D"/>
    <w:rsid w:val="003F775E"/>
    <w:rsid w:val="00400FA1"/>
    <w:rsid w:val="0040325F"/>
    <w:rsid w:val="00403352"/>
    <w:rsid w:val="00404874"/>
    <w:rsid w:val="00404ED5"/>
    <w:rsid w:val="00404FE5"/>
    <w:rsid w:val="00410615"/>
    <w:rsid w:val="00410D77"/>
    <w:rsid w:val="004141A5"/>
    <w:rsid w:val="004145CC"/>
    <w:rsid w:val="00414EDD"/>
    <w:rsid w:val="00415B82"/>
    <w:rsid w:val="00416284"/>
    <w:rsid w:val="00417296"/>
    <w:rsid w:val="00420043"/>
    <w:rsid w:val="004204ED"/>
    <w:rsid w:val="0042053F"/>
    <w:rsid w:val="00420FD3"/>
    <w:rsid w:val="00421742"/>
    <w:rsid w:val="00421816"/>
    <w:rsid w:val="004218D0"/>
    <w:rsid w:val="00422063"/>
    <w:rsid w:val="00422776"/>
    <w:rsid w:val="00422C5D"/>
    <w:rsid w:val="0042316A"/>
    <w:rsid w:val="00424B6B"/>
    <w:rsid w:val="00424B8B"/>
    <w:rsid w:val="004259AF"/>
    <w:rsid w:val="0042611D"/>
    <w:rsid w:val="004266A0"/>
    <w:rsid w:val="00426C3C"/>
    <w:rsid w:val="004311C7"/>
    <w:rsid w:val="00431472"/>
    <w:rsid w:val="00431F71"/>
    <w:rsid w:val="00433503"/>
    <w:rsid w:val="00433BB2"/>
    <w:rsid w:val="00434313"/>
    <w:rsid w:val="00434DD2"/>
    <w:rsid w:val="00435B92"/>
    <w:rsid w:val="00435ED7"/>
    <w:rsid w:val="004364DB"/>
    <w:rsid w:val="00441E92"/>
    <w:rsid w:val="0044228F"/>
    <w:rsid w:val="0044310A"/>
    <w:rsid w:val="0044358B"/>
    <w:rsid w:val="004440FE"/>
    <w:rsid w:val="0044427D"/>
    <w:rsid w:val="00444E51"/>
    <w:rsid w:val="00445512"/>
    <w:rsid w:val="004472EF"/>
    <w:rsid w:val="004480BE"/>
    <w:rsid w:val="004509D4"/>
    <w:rsid w:val="0045199A"/>
    <w:rsid w:val="00452194"/>
    <w:rsid w:val="004526A3"/>
    <w:rsid w:val="00452AF7"/>
    <w:rsid w:val="00453FD3"/>
    <w:rsid w:val="004540E1"/>
    <w:rsid w:val="004563F2"/>
    <w:rsid w:val="00457991"/>
    <w:rsid w:val="00463077"/>
    <w:rsid w:val="00464B9A"/>
    <w:rsid w:val="00466C49"/>
    <w:rsid w:val="004671CA"/>
    <w:rsid w:val="004702CA"/>
    <w:rsid w:val="00470A79"/>
    <w:rsid w:val="00470AF6"/>
    <w:rsid w:val="00471AEF"/>
    <w:rsid w:val="00473AC5"/>
    <w:rsid w:val="00475155"/>
    <w:rsid w:val="00475167"/>
    <w:rsid w:val="0047585D"/>
    <w:rsid w:val="004779DF"/>
    <w:rsid w:val="00477AD7"/>
    <w:rsid w:val="004803AF"/>
    <w:rsid w:val="004809F0"/>
    <w:rsid w:val="00482145"/>
    <w:rsid w:val="00486D05"/>
    <w:rsid w:val="00486E64"/>
    <w:rsid w:val="00487675"/>
    <w:rsid w:val="00487F78"/>
    <w:rsid w:val="00490885"/>
    <w:rsid w:val="00491AFC"/>
    <w:rsid w:val="00491F90"/>
    <w:rsid w:val="00492008"/>
    <w:rsid w:val="004928B7"/>
    <w:rsid w:val="004936DF"/>
    <w:rsid w:val="00495D79"/>
    <w:rsid w:val="00497A73"/>
    <w:rsid w:val="004A0D5D"/>
    <w:rsid w:val="004A2209"/>
    <w:rsid w:val="004A6640"/>
    <w:rsid w:val="004A7358"/>
    <w:rsid w:val="004A746E"/>
    <w:rsid w:val="004B0122"/>
    <w:rsid w:val="004B0590"/>
    <w:rsid w:val="004B087D"/>
    <w:rsid w:val="004B0C7D"/>
    <w:rsid w:val="004B2280"/>
    <w:rsid w:val="004B5214"/>
    <w:rsid w:val="004B5325"/>
    <w:rsid w:val="004B5889"/>
    <w:rsid w:val="004B5C7C"/>
    <w:rsid w:val="004B6500"/>
    <w:rsid w:val="004B6741"/>
    <w:rsid w:val="004B7225"/>
    <w:rsid w:val="004C245D"/>
    <w:rsid w:val="004C3BFA"/>
    <w:rsid w:val="004C4008"/>
    <w:rsid w:val="004C46BA"/>
    <w:rsid w:val="004C4C38"/>
    <w:rsid w:val="004C4D75"/>
    <w:rsid w:val="004C538B"/>
    <w:rsid w:val="004C5D7C"/>
    <w:rsid w:val="004C6945"/>
    <w:rsid w:val="004D1F7C"/>
    <w:rsid w:val="004D24EB"/>
    <w:rsid w:val="004D3026"/>
    <w:rsid w:val="004D37FD"/>
    <w:rsid w:val="004D3C73"/>
    <w:rsid w:val="004D4229"/>
    <w:rsid w:val="004D4E5B"/>
    <w:rsid w:val="004D51A9"/>
    <w:rsid w:val="004D606D"/>
    <w:rsid w:val="004D78F1"/>
    <w:rsid w:val="004E0B35"/>
    <w:rsid w:val="004E1083"/>
    <w:rsid w:val="004E18CF"/>
    <w:rsid w:val="004E1C83"/>
    <w:rsid w:val="004E2EF4"/>
    <w:rsid w:val="004E3D8F"/>
    <w:rsid w:val="004E4712"/>
    <w:rsid w:val="004E6D94"/>
    <w:rsid w:val="004E74AC"/>
    <w:rsid w:val="004E7B45"/>
    <w:rsid w:val="004F02C0"/>
    <w:rsid w:val="004F096A"/>
    <w:rsid w:val="004F1698"/>
    <w:rsid w:val="004F223F"/>
    <w:rsid w:val="004F2B86"/>
    <w:rsid w:val="004F2CA8"/>
    <w:rsid w:val="004F2F01"/>
    <w:rsid w:val="004F322C"/>
    <w:rsid w:val="004F4676"/>
    <w:rsid w:val="004F598A"/>
    <w:rsid w:val="0050011F"/>
    <w:rsid w:val="00501A1C"/>
    <w:rsid w:val="005026F0"/>
    <w:rsid w:val="00502DD2"/>
    <w:rsid w:val="0050320C"/>
    <w:rsid w:val="005033DD"/>
    <w:rsid w:val="0050596A"/>
    <w:rsid w:val="00506314"/>
    <w:rsid w:val="00507FC4"/>
    <w:rsid w:val="00510BDB"/>
    <w:rsid w:val="00511523"/>
    <w:rsid w:val="00511D4E"/>
    <w:rsid w:val="00514679"/>
    <w:rsid w:val="00514828"/>
    <w:rsid w:val="00514C33"/>
    <w:rsid w:val="005160AE"/>
    <w:rsid w:val="005168DC"/>
    <w:rsid w:val="00516985"/>
    <w:rsid w:val="00517208"/>
    <w:rsid w:val="00521D8E"/>
    <w:rsid w:val="0052255F"/>
    <w:rsid w:val="00522B50"/>
    <w:rsid w:val="00522E93"/>
    <w:rsid w:val="00522FD5"/>
    <w:rsid w:val="00523BD0"/>
    <w:rsid w:val="00525662"/>
    <w:rsid w:val="00526201"/>
    <w:rsid w:val="005272AC"/>
    <w:rsid w:val="005309D1"/>
    <w:rsid w:val="00530B04"/>
    <w:rsid w:val="00532D6D"/>
    <w:rsid w:val="00534A2F"/>
    <w:rsid w:val="005350F9"/>
    <w:rsid w:val="00535677"/>
    <w:rsid w:val="00535A37"/>
    <w:rsid w:val="00535D5F"/>
    <w:rsid w:val="005362AC"/>
    <w:rsid w:val="005372BC"/>
    <w:rsid w:val="005372F7"/>
    <w:rsid w:val="005373F3"/>
    <w:rsid w:val="0054071D"/>
    <w:rsid w:val="005413CE"/>
    <w:rsid w:val="005417B2"/>
    <w:rsid w:val="00541FC8"/>
    <w:rsid w:val="00542888"/>
    <w:rsid w:val="005457BA"/>
    <w:rsid w:val="00545E64"/>
    <w:rsid w:val="005472BF"/>
    <w:rsid w:val="0055002D"/>
    <w:rsid w:val="00550EBD"/>
    <w:rsid w:val="00551EFA"/>
    <w:rsid w:val="00552F7E"/>
    <w:rsid w:val="00553A39"/>
    <w:rsid w:val="00553B37"/>
    <w:rsid w:val="00556E12"/>
    <w:rsid w:val="00556F23"/>
    <w:rsid w:val="005571AF"/>
    <w:rsid w:val="00557472"/>
    <w:rsid w:val="005607FD"/>
    <w:rsid w:val="005610AB"/>
    <w:rsid w:val="0056189A"/>
    <w:rsid w:val="0056325B"/>
    <w:rsid w:val="00564304"/>
    <w:rsid w:val="00566CF1"/>
    <w:rsid w:val="00566DDD"/>
    <w:rsid w:val="00566E89"/>
    <w:rsid w:val="00570133"/>
    <w:rsid w:val="005709F7"/>
    <w:rsid w:val="00570B5C"/>
    <w:rsid w:val="00571691"/>
    <w:rsid w:val="0057362E"/>
    <w:rsid w:val="00573B30"/>
    <w:rsid w:val="005748B5"/>
    <w:rsid w:val="00575CB8"/>
    <w:rsid w:val="00576091"/>
    <w:rsid w:val="00576885"/>
    <w:rsid w:val="00576B27"/>
    <w:rsid w:val="00577063"/>
    <w:rsid w:val="005772FB"/>
    <w:rsid w:val="00580092"/>
    <w:rsid w:val="00580ADC"/>
    <w:rsid w:val="00582474"/>
    <w:rsid w:val="00584152"/>
    <w:rsid w:val="005841FF"/>
    <w:rsid w:val="0058504A"/>
    <w:rsid w:val="00585C73"/>
    <w:rsid w:val="00586978"/>
    <w:rsid w:val="00586EE5"/>
    <w:rsid w:val="0058795E"/>
    <w:rsid w:val="005913A5"/>
    <w:rsid w:val="005919F9"/>
    <w:rsid w:val="00592225"/>
    <w:rsid w:val="005939EC"/>
    <w:rsid w:val="00594912"/>
    <w:rsid w:val="0059616A"/>
    <w:rsid w:val="005967F9"/>
    <w:rsid w:val="00596861"/>
    <w:rsid w:val="00596DAC"/>
    <w:rsid w:val="00597807"/>
    <w:rsid w:val="00597932"/>
    <w:rsid w:val="005A17F1"/>
    <w:rsid w:val="005A3E95"/>
    <w:rsid w:val="005A4304"/>
    <w:rsid w:val="005B045F"/>
    <w:rsid w:val="005B1409"/>
    <w:rsid w:val="005B1C84"/>
    <w:rsid w:val="005B306F"/>
    <w:rsid w:val="005B3345"/>
    <w:rsid w:val="005B613B"/>
    <w:rsid w:val="005B65BC"/>
    <w:rsid w:val="005B66FA"/>
    <w:rsid w:val="005B7B83"/>
    <w:rsid w:val="005B7E63"/>
    <w:rsid w:val="005C0E50"/>
    <w:rsid w:val="005C24C6"/>
    <w:rsid w:val="005C2E46"/>
    <w:rsid w:val="005C41B8"/>
    <w:rsid w:val="005C4AC2"/>
    <w:rsid w:val="005C52AF"/>
    <w:rsid w:val="005C610E"/>
    <w:rsid w:val="005C76F4"/>
    <w:rsid w:val="005C7B5F"/>
    <w:rsid w:val="005D2EE3"/>
    <w:rsid w:val="005D3C7D"/>
    <w:rsid w:val="005D3C7F"/>
    <w:rsid w:val="005D490A"/>
    <w:rsid w:val="005D61EB"/>
    <w:rsid w:val="005D64BC"/>
    <w:rsid w:val="005D66D5"/>
    <w:rsid w:val="005E0678"/>
    <w:rsid w:val="005E0865"/>
    <w:rsid w:val="005E1CF0"/>
    <w:rsid w:val="005E467F"/>
    <w:rsid w:val="005E48D5"/>
    <w:rsid w:val="005E4A4B"/>
    <w:rsid w:val="005E7F73"/>
    <w:rsid w:val="005F019B"/>
    <w:rsid w:val="005F0527"/>
    <w:rsid w:val="005F0B83"/>
    <w:rsid w:val="005F3B81"/>
    <w:rsid w:val="005F3E6A"/>
    <w:rsid w:val="005F3F38"/>
    <w:rsid w:val="005F5600"/>
    <w:rsid w:val="005F58A7"/>
    <w:rsid w:val="005F7449"/>
    <w:rsid w:val="0060098D"/>
    <w:rsid w:val="00600F01"/>
    <w:rsid w:val="00601C15"/>
    <w:rsid w:val="00601CBE"/>
    <w:rsid w:val="00602A65"/>
    <w:rsid w:val="0060342A"/>
    <w:rsid w:val="00604E2D"/>
    <w:rsid w:val="00605E5F"/>
    <w:rsid w:val="00610C37"/>
    <w:rsid w:val="006120F7"/>
    <w:rsid w:val="006126CE"/>
    <w:rsid w:val="00613552"/>
    <w:rsid w:val="00615E56"/>
    <w:rsid w:val="006162D2"/>
    <w:rsid w:val="00617CB4"/>
    <w:rsid w:val="00620C1C"/>
    <w:rsid w:val="00622335"/>
    <w:rsid w:val="00623347"/>
    <w:rsid w:val="00624B8F"/>
    <w:rsid w:val="006277CB"/>
    <w:rsid w:val="00627D5F"/>
    <w:rsid w:val="006306C1"/>
    <w:rsid w:val="0063124A"/>
    <w:rsid w:val="00632B3D"/>
    <w:rsid w:val="006332F8"/>
    <w:rsid w:val="0064074D"/>
    <w:rsid w:val="0064158D"/>
    <w:rsid w:val="0064197B"/>
    <w:rsid w:val="00642BB4"/>
    <w:rsid w:val="006431B5"/>
    <w:rsid w:val="0064339C"/>
    <w:rsid w:val="00643A3D"/>
    <w:rsid w:val="00644EEF"/>
    <w:rsid w:val="006453B4"/>
    <w:rsid w:val="006468C0"/>
    <w:rsid w:val="00646D86"/>
    <w:rsid w:val="00647159"/>
    <w:rsid w:val="00650633"/>
    <w:rsid w:val="0065087B"/>
    <w:rsid w:val="00651021"/>
    <w:rsid w:val="006510BE"/>
    <w:rsid w:val="0065270C"/>
    <w:rsid w:val="00653404"/>
    <w:rsid w:val="00653640"/>
    <w:rsid w:val="00653CD9"/>
    <w:rsid w:val="00654140"/>
    <w:rsid w:val="0065475A"/>
    <w:rsid w:val="00654E7E"/>
    <w:rsid w:val="00655E64"/>
    <w:rsid w:val="006573D1"/>
    <w:rsid w:val="006579D9"/>
    <w:rsid w:val="00660ACD"/>
    <w:rsid w:val="00660DF1"/>
    <w:rsid w:val="00661D8F"/>
    <w:rsid w:val="00661F34"/>
    <w:rsid w:val="006625F8"/>
    <w:rsid w:val="00662AA6"/>
    <w:rsid w:val="006638A7"/>
    <w:rsid w:val="006638DF"/>
    <w:rsid w:val="006676CA"/>
    <w:rsid w:val="006678AF"/>
    <w:rsid w:val="00670C01"/>
    <w:rsid w:val="00670E99"/>
    <w:rsid w:val="00671DC3"/>
    <w:rsid w:val="006724C1"/>
    <w:rsid w:val="00672553"/>
    <w:rsid w:val="006733C6"/>
    <w:rsid w:val="00675295"/>
    <w:rsid w:val="0067738F"/>
    <w:rsid w:val="006774E6"/>
    <w:rsid w:val="0068117D"/>
    <w:rsid w:val="00682CAA"/>
    <w:rsid w:val="00684335"/>
    <w:rsid w:val="00686958"/>
    <w:rsid w:val="0068793D"/>
    <w:rsid w:val="00687CFC"/>
    <w:rsid w:val="00687DCD"/>
    <w:rsid w:val="0069018F"/>
    <w:rsid w:val="00690485"/>
    <w:rsid w:val="006909F8"/>
    <w:rsid w:val="00690BF9"/>
    <w:rsid w:val="0069187D"/>
    <w:rsid w:val="00693623"/>
    <w:rsid w:val="00694924"/>
    <w:rsid w:val="0069512C"/>
    <w:rsid w:val="0069641E"/>
    <w:rsid w:val="006971E7"/>
    <w:rsid w:val="006A0117"/>
    <w:rsid w:val="006A01AD"/>
    <w:rsid w:val="006A02DA"/>
    <w:rsid w:val="006A2434"/>
    <w:rsid w:val="006A377F"/>
    <w:rsid w:val="006A46DA"/>
    <w:rsid w:val="006A50EE"/>
    <w:rsid w:val="006A5545"/>
    <w:rsid w:val="006A74FE"/>
    <w:rsid w:val="006A79F4"/>
    <w:rsid w:val="006A7D7B"/>
    <w:rsid w:val="006A7FF8"/>
    <w:rsid w:val="006B039E"/>
    <w:rsid w:val="006B09DB"/>
    <w:rsid w:val="006B1306"/>
    <w:rsid w:val="006B30C8"/>
    <w:rsid w:val="006B39D5"/>
    <w:rsid w:val="006B5275"/>
    <w:rsid w:val="006C12CD"/>
    <w:rsid w:val="006C1C9F"/>
    <w:rsid w:val="006C55FF"/>
    <w:rsid w:val="006C5643"/>
    <w:rsid w:val="006C673C"/>
    <w:rsid w:val="006C67B3"/>
    <w:rsid w:val="006C6830"/>
    <w:rsid w:val="006C75C1"/>
    <w:rsid w:val="006C7A52"/>
    <w:rsid w:val="006D0D2E"/>
    <w:rsid w:val="006D1DA3"/>
    <w:rsid w:val="006D1F47"/>
    <w:rsid w:val="006D330D"/>
    <w:rsid w:val="006D353D"/>
    <w:rsid w:val="006D3FA6"/>
    <w:rsid w:val="006D4471"/>
    <w:rsid w:val="006D4C72"/>
    <w:rsid w:val="006D4E36"/>
    <w:rsid w:val="006D53CF"/>
    <w:rsid w:val="006D54E1"/>
    <w:rsid w:val="006D623C"/>
    <w:rsid w:val="006D6A43"/>
    <w:rsid w:val="006D7C18"/>
    <w:rsid w:val="006E087F"/>
    <w:rsid w:val="006E0D38"/>
    <w:rsid w:val="006E2350"/>
    <w:rsid w:val="006E256B"/>
    <w:rsid w:val="006E33A1"/>
    <w:rsid w:val="006E3EF4"/>
    <w:rsid w:val="006E4570"/>
    <w:rsid w:val="006E5F10"/>
    <w:rsid w:val="006E6635"/>
    <w:rsid w:val="006E6C0F"/>
    <w:rsid w:val="006F1704"/>
    <w:rsid w:val="006F22D9"/>
    <w:rsid w:val="006F22E5"/>
    <w:rsid w:val="006F3019"/>
    <w:rsid w:val="006F3B83"/>
    <w:rsid w:val="006F4CFC"/>
    <w:rsid w:val="006F5E09"/>
    <w:rsid w:val="006F6F88"/>
    <w:rsid w:val="006F749E"/>
    <w:rsid w:val="006F764C"/>
    <w:rsid w:val="00700420"/>
    <w:rsid w:val="00700CB4"/>
    <w:rsid w:val="0070139E"/>
    <w:rsid w:val="00701B75"/>
    <w:rsid w:val="00703F3C"/>
    <w:rsid w:val="00703F40"/>
    <w:rsid w:val="007057F0"/>
    <w:rsid w:val="0070580E"/>
    <w:rsid w:val="00706022"/>
    <w:rsid w:val="0070769F"/>
    <w:rsid w:val="0070778F"/>
    <w:rsid w:val="0071054B"/>
    <w:rsid w:val="00711DD1"/>
    <w:rsid w:val="00711F05"/>
    <w:rsid w:val="007120A1"/>
    <w:rsid w:val="00713815"/>
    <w:rsid w:val="00714704"/>
    <w:rsid w:val="007148EA"/>
    <w:rsid w:val="00715C80"/>
    <w:rsid w:val="00716866"/>
    <w:rsid w:val="00720EFC"/>
    <w:rsid w:val="00721318"/>
    <w:rsid w:val="0072164B"/>
    <w:rsid w:val="007219F3"/>
    <w:rsid w:val="00721E62"/>
    <w:rsid w:val="00723FAB"/>
    <w:rsid w:val="00724743"/>
    <w:rsid w:val="00724AD0"/>
    <w:rsid w:val="00725605"/>
    <w:rsid w:val="00725D65"/>
    <w:rsid w:val="00727116"/>
    <w:rsid w:val="007271AC"/>
    <w:rsid w:val="00727C0C"/>
    <w:rsid w:val="0073020C"/>
    <w:rsid w:val="007302A2"/>
    <w:rsid w:val="007308EB"/>
    <w:rsid w:val="00730E5F"/>
    <w:rsid w:val="007312E4"/>
    <w:rsid w:val="00731F72"/>
    <w:rsid w:val="00732306"/>
    <w:rsid w:val="00732702"/>
    <w:rsid w:val="00732814"/>
    <w:rsid w:val="00732A9A"/>
    <w:rsid w:val="00732D30"/>
    <w:rsid w:val="007336C7"/>
    <w:rsid w:val="00733975"/>
    <w:rsid w:val="00734201"/>
    <w:rsid w:val="00735CC3"/>
    <w:rsid w:val="007373E9"/>
    <w:rsid w:val="00737A5C"/>
    <w:rsid w:val="00737F4B"/>
    <w:rsid w:val="00741B2B"/>
    <w:rsid w:val="0074351D"/>
    <w:rsid w:val="007442B5"/>
    <w:rsid w:val="00745B64"/>
    <w:rsid w:val="00746029"/>
    <w:rsid w:val="00747364"/>
    <w:rsid w:val="007503E5"/>
    <w:rsid w:val="0075135C"/>
    <w:rsid w:val="007516F8"/>
    <w:rsid w:val="00751A04"/>
    <w:rsid w:val="00751F62"/>
    <w:rsid w:val="007523F2"/>
    <w:rsid w:val="00752E9B"/>
    <w:rsid w:val="00754BA8"/>
    <w:rsid w:val="00761F80"/>
    <w:rsid w:val="0076389B"/>
    <w:rsid w:val="0076537B"/>
    <w:rsid w:val="00765913"/>
    <w:rsid w:val="007662B6"/>
    <w:rsid w:val="007665DB"/>
    <w:rsid w:val="00766B76"/>
    <w:rsid w:val="00766B8E"/>
    <w:rsid w:val="007704B5"/>
    <w:rsid w:val="0077302F"/>
    <w:rsid w:val="00773066"/>
    <w:rsid w:val="00773AE8"/>
    <w:rsid w:val="00773B98"/>
    <w:rsid w:val="00774873"/>
    <w:rsid w:val="00774ABD"/>
    <w:rsid w:val="007766E9"/>
    <w:rsid w:val="0077763F"/>
    <w:rsid w:val="00777C75"/>
    <w:rsid w:val="007816FD"/>
    <w:rsid w:val="00783AE8"/>
    <w:rsid w:val="00783F08"/>
    <w:rsid w:val="007849B7"/>
    <w:rsid w:val="0078690C"/>
    <w:rsid w:val="007872C0"/>
    <w:rsid w:val="0078782F"/>
    <w:rsid w:val="007909C4"/>
    <w:rsid w:val="00790D13"/>
    <w:rsid w:val="0079180C"/>
    <w:rsid w:val="00792121"/>
    <w:rsid w:val="00793393"/>
    <w:rsid w:val="00793651"/>
    <w:rsid w:val="0079390D"/>
    <w:rsid w:val="00793FE2"/>
    <w:rsid w:val="007942E0"/>
    <w:rsid w:val="007947A2"/>
    <w:rsid w:val="00794A54"/>
    <w:rsid w:val="0079799B"/>
    <w:rsid w:val="00797ED3"/>
    <w:rsid w:val="007A0A6B"/>
    <w:rsid w:val="007A109B"/>
    <w:rsid w:val="007A19F5"/>
    <w:rsid w:val="007A2440"/>
    <w:rsid w:val="007A35E1"/>
    <w:rsid w:val="007A5D9D"/>
    <w:rsid w:val="007A5DF8"/>
    <w:rsid w:val="007A6327"/>
    <w:rsid w:val="007A73EF"/>
    <w:rsid w:val="007B2A0A"/>
    <w:rsid w:val="007B2B0E"/>
    <w:rsid w:val="007B5589"/>
    <w:rsid w:val="007B5A15"/>
    <w:rsid w:val="007B5CDD"/>
    <w:rsid w:val="007B6475"/>
    <w:rsid w:val="007C07CB"/>
    <w:rsid w:val="007C111C"/>
    <w:rsid w:val="007C19C5"/>
    <w:rsid w:val="007C20B4"/>
    <w:rsid w:val="007C2A32"/>
    <w:rsid w:val="007C306E"/>
    <w:rsid w:val="007C3931"/>
    <w:rsid w:val="007C3C11"/>
    <w:rsid w:val="007C4E69"/>
    <w:rsid w:val="007C5551"/>
    <w:rsid w:val="007C65BE"/>
    <w:rsid w:val="007C6766"/>
    <w:rsid w:val="007C79B7"/>
    <w:rsid w:val="007D126A"/>
    <w:rsid w:val="007D1873"/>
    <w:rsid w:val="007D197D"/>
    <w:rsid w:val="007D21BA"/>
    <w:rsid w:val="007D3883"/>
    <w:rsid w:val="007D4151"/>
    <w:rsid w:val="007D733F"/>
    <w:rsid w:val="007D7D84"/>
    <w:rsid w:val="007E07AB"/>
    <w:rsid w:val="007E0C4A"/>
    <w:rsid w:val="007E13A8"/>
    <w:rsid w:val="007E1415"/>
    <w:rsid w:val="007E187D"/>
    <w:rsid w:val="007E18B2"/>
    <w:rsid w:val="007E1BD9"/>
    <w:rsid w:val="007E219E"/>
    <w:rsid w:val="007E2977"/>
    <w:rsid w:val="007E38E9"/>
    <w:rsid w:val="007E4305"/>
    <w:rsid w:val="007E435A"/>
    <w:rsid w:val="007E4AF7"/>
    <w:rsid w:val="007E4C4E"/>
    <w:rsid w:val="007E529E"/>
    <w:rsid w:val="007E637A"/>
    <w:rsid w:val="007E6B5C"/>
    <w:rsid w:val="007E7A47"/>
    <w:rsid w:val="007E7F42"/>
    <w:rsid w:val="007F1900"/>
    <w:rsid w:val="007F2229"/>
    <w:rsid w:val="007F25AD"/>
    <w:rsid w:val="007F25ED"/>
    <w:rsid w:val="007F2B93"/>
    <w:rsid w:val="007F3FAB"/>
    <w:rsid w:val="007F41F3"/>
    <w:rsid w:val="007F46AA"/>
    <w:rsid w:val="007F4884"/>
    <w:rsid w:val="007F4D86"/>
    <w:rsid w:val="007F563F"/>
    <w:rsid w:val="00800137"/>
    <w:rsid w:val="00802287"/>
    <w:rsid w:val="008036C6"/>
    <w:rsid w:val="00803DF9"/>
    <w:rsid w:val="00805B23"/>
    <w:rsid w:val="00805BA5"/>
    <w:rsid w:val="008069ED"/>
    <w:rsid w:val="008074DE"/>
    <w:rsid w:val="00807FA4"/>
    <w:rsid w:val="008111AC"/>
    <w:rsid w:val="00811E02"/>
    <w:rsid w:val="008145C7"/>
    <w:rsid w:val="008148E1"/>
    <w:rsid w:val="008169C9"/>
    <w:rsid w:val="00816A7A"/>
    <w:rsid w:val="008205C0"/>
    <w:rsid w:val="00821609"/>
    <w:rsid w:val="00822066"/>
    <w:rsid w:val="00822D7D"/>
    <w:rsid w:val="008247B5"/>
    <w:rsid w:val="00825372"/>
    <w:rsid w:val="00825434"/>
    <w:rsid w:val="008276E1"/>
    <w:rsid w:val="00827F04"/>
    <w:rsid w:val="00832243"/>
    <w:rsid w:val="008322AA"/>
    <w:rsid w:val="0083422C"/>
    <w:rsid w:val="00834F70"/>
    <w:rsid w:val="00835535"/>
    <w:rsid w:val="00835686"/>
    <w:rsid w:val="0083574D"/>
    <w:rsid w:val="00835E1A"/>
    <w:rsid w:val="0083618A"/>
    <w:rsid w:val="00836A9B"/>
    <w:rsid w:val="00836D0C"/>
    <w:rsid w:val="00840429"/>
    <w:rsid w:val="0084227C"/>
    <w:rsid w:val="00842CA2"/>
    <w:rsid w:val="00843594"/>
    <w:rsid w:val="00843ED8"/>
    <w:rsid w:val="008457B3"/>
    <w:rsid w:val="0084689F"/>
    <w:rsid w:val="00847944"/>
    <w:rsid w:val="0085033E"/>
    <w:rsid w:val="0085046D"/>
    <w:rsid w:val="008505B9"/>
    <w:rsid w:val="00850ACC"/>
    <w:rsid w:val="00850E6D"/>
    <w:rsid w:val="00851485"/>
    <w:rsid w:val="00851D25"/>
    <w:rsid w:val="00853482"/>
    <w:rsid w:val="00853E3E"/>
    <w:rsid w:val="00855403"/>
    <w:rsid w:val="008556BE"/>
    <w:rsid w:val="00855AAC"/>
    <w:rsid w:val="00856050"/>
    <w:rsid w:val="00857011"/>
    <w:rsid w:val="008617A3"/>
    <w:rsid w:val="00861953"/>
    <w:rsid w:val="00861CBD"/>
    <w:rsid w:val="00862FA7"/>
    <w:rsid w:val="0086332B"/>
    <w:rsid w:val="008633B0"/>
    <w:rsid w:val="008636F6"/>
    <w:rsid w:val="00864CEC"/>
    <w:rsid w:val="00865596"/>
    <w:rsid w:val="00865799"/>
    <w:rsid w:val="008657CC"/>
    <w:rsid w:val="00865D55"/>
    <w:rsid w:val="008709FE"/>
    <w:rsid w:val="00872708"/>
    <w:rsid w:val="00872DAF"/>
    <w:rsid w:val="00873601"/>
    <w:rsid w:val="008743AC"/>
    <w:rsid w:val="008743FC"/>
    <w:rsid w:val="00874591"/>
    <w:rsid w:val="0087601E"/>
    <w:rsid w:val="00876C7E"/>
    <w:rsid w:val="00877337"/>
    <w:rsid w:val="00877ABA"/>
    <w:rsid w:val="00880032"/>
    <w:rsid w:val="00882462"/>
    <w:rsid w:val="008824A7"/>
    <w:rsid w:val="0088255C"/>
    <w:rsid w:val="0088342F"/>
    <w:rsid w:val="00885ADB"/>
    <w:rsid w:val="00886F36"/>
    <w:rsid w:val="00886FEF"/>
    <w:rsid w:val="008927E7"/>
    <w:rsid w:val="00894A96"/>
    <w:rsid w:val="00894E2E"/>
    <w:rsid w:val="0089562D"/>
    <w:rsid w:val="00895D31"/>
    <w:rsid w:val="00896B6A"/>
    <w:rsid w:val="0089792B"/>
    <w:rsid w:val="00897B7E"/>
    <w:rsid w:val="00897FF7"/>
    <w:rsid w:val="008A187E"/>
    <w:rsid w:val="008A1883"/>
    <w:rsid w:val="008A1E0B"/>
    <w:rsid w:val="008A3081"/>
    <w:rsid w:val="008A54CE"/>
    <w:rsid w:val="008A590D"/>
    <w:rsid w:val="008B08EB"/>
    <w:rsid w:val="008B0D40"/>
    <w:rsid w:val="008B331B"/>
    <w:rsid w:val="008B3987"/>
    <w:rsid w:val="008B3A0D"/>
    <w:rsid w:val="008B5718"/>
    <w:rsid w:val="008B57BF"/>
    <w:rsid w:val="008B6685"/>
    <w:rsid w:val="008B7052"/>
    <w:rsid w:val="008B7FE1"/>
    <w:rsid w:val="008C0308"/>
    <w:rsid w:val="008C0389"/>
    <w:rsid w:val="008C0D80"/>
    <w:rsid w:val="008C1722"/>
    <w:rsid w:val="008C1E90"/>
    <w:rsid w:val="008C2AEB"/>
    <w:rsid w:val="008C53FC"/>
    <w:rsid w:val="008C7872"/>
    <w:rsid w:val="008D13C6"/>
    <w:rsid w:val="008D27B5"/>
    <w:rsid w:val="008D27E6"/>
    <w:rsid w:val="008D2C4B"/>
    <w:rsid w:val="008D2FD7"/>
    <w:rsid w:val="008D3BB5"/>
    <w:rsid w:val="008D4BF4"/>
    <w:rsid w:val="008D4E19"/>
    <w:rsid w:val="008D58B9"/>
    <w:rsid w:val="008D6855"/>
    <w:rsid w:val="008D6C4A"/>
    <w:rsid w:val="008D76A0"/>
    <w:rsid w:val="008D7D23"/>
    <w:rsid w:val="008D7E1C"/>
    <w:rsid w:val="008D7E68"/>
    <w:rsid w:val="008E031C"/>
    <w:rsid w:val="008E1239"/>
    <w:rsid w:val="008E1488"/>
    <w:rsid w:val="008E1929"/>
    <w:rsid w:val="008E1C07"/>
    <w:rsid w:val="008E270A"/>
    <w:rsid w:val="008E28F2"/>
    <w:rsid w:val="008E4554"/>
    <w:rsid w:val="008E5E60"/>
    <w:rsid w:val="008E65B1"/>
    <w:rsid w:val="008E6AF7"/>
    <w:rsid w:val="008F15CE"/>
    <w:rsid w:val="008F2D27"/>
    <w:rsid w:val="008F2FBF"/>
    <w:rsid w:val="008F3CBF"/>
    <w:rsid w:val="008F4381"/>
    <w:rsid w:val="008F4553"/>
    <w:rsid w:val="008F46A0"/>
    <w:rsid w:val="008F4CA0"/>
    <w:rsid w:val="008F51E5"/>
    <w:rsid w:val="008F6A92"/>
    <w:rsid w:val="008F6E18"/>
    <w:rsid w:val="008F7161"/>
    <w:rsid w:val="009014C3"/>
    <w:rsid w:val="00902304"/>
    <w:rsid w:val="0090318B"/>
    <w:rsid w:val="00903288"/>
    <w:rsid w:val="0090388D"/>
    <w:rsid w:val="00903C98"/>
    <w:rsid w:val="00904409"/>
    <w:rsid w:val="00905C14"/>
    <w:rsid w:val="00905DB4"/>
    <w:rsid w:val="00907A1F"/>
    <w:rsid w:val="0091181A"/>
    <w:rsid w:val="0091208A"/>
    <w:rsid w:val="00912509"/>
    <w:rsid w:val="00912E7F"/>
    <w:rsid w:val="009135C0"/>
    <w:rsid w:val="009157D4"/>
    <w:rsid w:val="009161EB"/>
    <w:rsid w:val="00916E46"/>
    <w:rsid w:val="009171D5"/>
    <w:rsid w:val="00920148"/>
    <w:rsid w:val="00920592"/>
    <w:rsid w:val="0092138F"/>
    <w:rsid w:val="00921FD9"/>
    <w:rsid w:val="0092214E"/>
    <w:rsid w:val="0092340E"/>
    <w:rsid w:val="0092605A"/>
    <w:rsid w:val="00927CE8"/>
    <w:rsid w:val="00930608"/>
    <w:rsid w:val="00930764"/>
    <w:rsid w:val="0093148E"/>
    <w:rsid w:val="00932851"/>
    <w:rsid w:val="0093285D"/>
    <w:rsid w:val="009331F4"/>
    <w:rsid w:val="009335D5"/>
    <w:rsid w:val="00933B22"/>
    <w:rsid w:val="00933F1E"/>
    <w:rsid w:val="009341C9"/>
    <w:rsid w:val="00934C3F"/>
    <w:rsid w:val="00934E68"/>
    <w:rsid w:val="00935F11"/>
    <w:rsid w:val="009368F3"/>
    <w:rsid w:val="0094035F"/>
    <w:rsid w:val="009404AE"/>
    <w:rsid w:val="00940C5F"/>
    <w:rsid w:val="00940EAF"/>
    <w:rsid w:val="009411CC"/>
    <w:rsid w:val="009431CF"/>
    <w:rsid w:val="009434F8"/>
    <w:rsid w:val="00943B9F"/>
    <w:rsid w:val="0094537B"/>
    <w:rsid w:val="009465D6"/>
    <w:rsid w:val="00946DCA"/>
    <w:rsid w:val="00947DD8"/>
    <w:rsid w:val="00951444"/>
    <w:rsid w:val="00952905"/>
    <w:rsid w:val="00952FD3"/>
    <w:rsid w:val="009556A3"/>
    <w:rsid w:val="00955779"/>
    <w:rsid w:val="00955F08"/>
    <w:rsid w:val="009560F6"/>
    <w:rsid w:val="0095612D"/>
    <w:rsid w:val="00956131"/>
    <w:rsid w:val="009606E1"/>
    <w:rsid w:val="00961492"/>
    <w:rsid w:val="009619DA"/>
    <w:rsid w:val="00961A89"/>
    <w:rsid w:val="00962116"/>
    <w:rsid w:val="009629BE"/>
    <w:rsid w:val="00963E2D"/>
    <w:rsid w:val="00963E76"/>
    <w:rsid w:val="009645F3"/>
    <w:rsid w:val="00964FBD"/>
    <w:rsid w:val="0096547E"/>
    <w:rsid w:val="00965F59"/>
    <w:rsid w:val="0097009E"/>
    <w:rsid w:val="009703DE"/>
    <w:rsid w:val="00970D3C"/>
    <w:rsid w:val="00970E54"/>
    <w:rsid w:val="00971290"/>
    <w:rsid w:val="00971B3C"/>
    <w:rsid w:val="00972568"/>
    <w:rsid w:val="00972EC1"/>
    <w:rsid w:val="00974170"/>
    <w:rsid w:val="0097567B"/>
    <w:rsid w:val="00975DC1"/>
    <w:rsid w:val="00975EE7"/>
    <w:rsid w:val="00977F50"/>
    <w:rsid w:val="0098078B"/>
    <w:rsid w:val="00980D47"/>
    <w:rsid w:val="00981239"/>
    <w:rsid w:val="00981A25"/>
    <w:rsid w:val="00981BCE"/>
    <w:rsid w:val="0098218F"/>
    <w:rsid w:val="00982E78"/>
    <w:rsid w:val="009840F0"/>
    <w:rsid w:val="00984426"/>
    <w:rsid w:val="00984AEA"/>
    <w:rsid w:val="00984DA6"/>
    <w:rsid w:val="00985E15"/>
    <w:rsid w:val="0098638B"/>
    <w:rsid w:val="0098723A"/>
    <w:rsid w:val="0098732F"/>
    <w:rsid w:val="0099005B"/>
    <w:rsid w:val="0099031F"/>
    <w:rsid w:val="00992B46"/>
    <w:rsid w:val="009931A8"/>
    <w:rsid w:val="00993251"/>
    <w:rsid w:val="009937AB"/>
    <w:rsid w:val="009954B1"/>
    <w:rsid w:val="00995C11"/>
    <w:rsid w:val="0099661E"/>
    <w:rsid w:val="0099695C"/>
    <w:rsid w:val="00997606"/>
    <w:rsid w:val="009A1F05"/>
    <w:rsid w:val="009A237D"/>
    <w:rsid w:val="009A2589"/>
    <w:rsid w:val="009A4E09"/>
    <w:rsid w:val="009B0AFE"/>
    <w:rsid w:val="009B2E87"/>
    <w:rsid w:val="009B5447"/>
    <w:rsid w:val="009B5458"/>
    <w:rsid w:val="009B5BF9"/>
    <w:rsid w:val="009B5C03"/>
    <w:rsid w:val="009B5CA5"/>
    <w:rsid w:val="009B7668"/>
    <w:rsid w:val="009B7F34"/>
    <w:rsid w:val="009C22FA"/>
    <w:rsid w:val="009C3BF0"/>
    <w:rsid w:val="009C3ED3"/>
    <w:rsid w:val="009C5C2E"/>
    <w:rsid w:val="009C6EB1"/>
    <w:rsid w:val="009C7545"/>
    <w:rsid w:val="009D0AD9"/>
    <w:rsid w:val="009D375D"/>
    <w:rsid w:val="009D449B"/>
    <w:rsid w:val="009D48F6"/>
    <w:rsid w:val="009D4F9A"/>
    <w:rsid w:val="009D7CEE"/>
    <w:rsid w:val="009E0E05"/>
    <w:rsid w:val="009E31AF"/>
    <w:rsid w:val="009E3BF5"/>
    <w:rsid w:val="009E3D03"/>
    <w:rsid w:val="009E437E"/>
    <w:rsid w:val="009E4994"/>
    <w:rsid w:val="009E560A"/>
    <w:rsid w:val="009E5D5D"/>
    <w:rsid w:val="009E6346"/>
    <w:rsid w:val="009E6C73"/>
    <w:rsid w:val="009E6D5D"/>
    <w:rsid w:val="009E75EB"/>
    <w:rsid w:val="009E7650"/>
    <w:rsid w:val="009F0DDD"/>
    <w:rsid w:val="009F1DC4"/>
    <w:rsid w:val="009F4938"/>
    <w:rsid w:val="009F580A"/>
    <w:rsid w:val="009F5D21"/>
    <w:rsid w:val="009F61C9"/>
    <w:rsid w:val="009F6B83"/>
    <w:rsid w:val="009F6BF9"/>
    <w:rsid w:val="009F6F3B"/>
    <w:rsid w:val="00A0268A"/>
    <w:rsid w:val="00A03BCC"/>
    <w:rsid w:val="00A07091"/>
    <w:rsid w:val="00A07296"/>
    <w:rsid w:val="00A1094D"/>
    <w:rsid w:val="00A157A4"/>
    <w:rsid w:val="00A159B9"/>
    <w:rsid w:val="00A15B7C"/>
    <w:rsid w:val="00A17282"/>
    <w:rsid w:val="00A17D3A"/>
    <w:rsid w:val="00A205C6"/>
    <w:rsid w:val="00A211E6"/>
    <w:rsid w:val="00A21943"/>
    <w:rsid w:val="00A23336"/>
    <w:rsid w:val="00A236E3"/>
    <w:rsid w:val="00A24294"/>
    <w:rsid w:val="00A2454A"/>
    <w:rsid w:val="00A2471D"/>
    <w:rsid w:val="00A257B9"/>
    <w:rsid w:val="00A25A79"/>
    <w:rsid w:val="00A26668"/>
    <w:rsid w:val="00A268AD"/>
    <w:rsid w:val="00A30A48"/>
    <w:rsid w:val="00A316A6"/>
    <w:rsid w:val="00A33414"/>
    <w:rsid w:val="00A34A9F"/>
    <w:rsid w:val="00A353E9"/>
    <w:rsid w:val="00A357D3"/>
    <w:rsid w:val="00A361B7"/>
    <w:rsid w:val="00A36844"/>
    <w:rsid w:val="00A3719C"/>
    <w:rsid w:val="00A3785C"/>
    <w:rsid w:val="00A37ED3"/>
    <w:rsid w:val="00A40638"/>
    <w:rsid w:val="00A409D6"/>
    <w:rsid w:val="00A40ABE"/>
    <w:rsid w:val="00A4117C"/>
    <w:rsid w:val="00A41D19"/>
    <w:rsid w:val="00A425D1"/>
    <w:rsid w:val="00A43371"/>
    <w:rsid w:val="00A4431E"/>
    <w:rsid w:val="00A45432"/>
    <w:rsid w:val="00A46ED4"/>
    <w:rsid w:val="00A47FBF"/>
    <w:rsid w:val="00A508BF"/>
    <w:rsid w:val="00A51AB4"/>
    <w:rsid w:val="00A51E03"/>
    <w:rsid w:val="00A524D3"/>
    <w:rsid w:val="00A52AA4"/>
    <w:rsid w:val="00A531B1"/>
    <w:rsid w:val="00A53F5D"/>
    <w:rsid w:val="00A5453F"/>
    <w:rsid w:val="00A54DA1"/>
    <w:rsid w:val="00A56208"/>
    <w:rsid w:val="00A571FC"/>
    <w:rsid w:val="00A61B3A"/>
    <w:rsid w:val="00A61FB2"/>
    <w:rsid w:val="00A622EE"/>
    <w:rsid w:val="00A62950"/>
    <w:rsid w:val="00A64A59"/>
    <w:rsid w:val="00A65785"/>
    <w:rsid w:val="00A669A4"/>
    <w:rsid w:val="00A70B83"/>
    <w:rsid w:val="00A71712"/>
    <w:rsid w:val="00A72987"/>
    <w:rsid w:val="00A73FEB"/>
    <w:rsid w:val="00A74AD1"/>
    <w:rsid w:val="00A758A2"/>
    <w:rsid w:val="00A76A6E"/>
    <w:rsid w:val="00A77ABE"/>
    <w:rsid w:val="00A77EBB"/>
    <w:rsid w:val="00A80537"/>
    <w:rsid w:val="00A81680"/>
    <w:rsid w:val="00A81E07"/>
    <w:rsid w:val="00A81EA0"/>
    <w:rsid w:val="00A82BA5"/>
    <w:rsid w:val="00A84367"/>
    <w:rsid w:val="00A84618"/>
    <w:rsid w:val="00A84C45"/>
    <w:rsid w:val="00A84E95"/>
    <w:rsid w:val="00A86DE6"/>
    <w:rsid w:val="00A87FC8"/>
    <w:rsid w:val="00A909CF"/>
    <w:rsid w:val="00A91B6F"/>
    <w:rsid w:val="00A91F3A"/>
    <w:rsid w:val="00A9395B"/>
    <w:rsid w:val="00A95B68"/>
    <w:rsid w:val="00A95DAD"/>
    <w:rsid w:val="00A95FBC"/>
    <w:rsid w:val="00A96329"/>
    <w:rsid w:val="00A97529"/>
    <w:rsid w:val="00AA0602"/>
    <w:rsid w:val="00AA0BF9"/>
    <w:rsid w:val="00AA18D1"/>
    <w:rsid w:val="00AA2422"/>
    <w:rsid w:val="00AA28F1"/>
    <w:rsid w:val="00AA3B92"/>
    <w:rsid w:val="00AA4727"/>
    <w:rsid w:val="00AA621F"/>
    <w:rsid w:val="00AA6C91"/>
    <w:rsid w:val="00AA70E1"/>
    <w:rsid w:val="00AA72E0"/>
    <w:rsid w:val="00AB2BFA"/>
    <w:rsid w:val="00AB3F3B"/>
    <w:rsid w:val="00AB43D9"/>
    <w:rsid w:val="00AB47A5"/>
    <w:rsid w:val="00AB4875"/>
    <w:rsid w:val="00AB5898"/>
    <w:rsid w:val="00AB6945"/>
    <w:rsid w:val="00AB7493"/>
    <w:rsid w:val="00AB7BF6"/>
    <w:rsid w:val="00AC234E"/>
    <w:rsid w:val="00AC2534"/>
    <w:rsid w:val="00AC2697"/>
    <w:rsid w:val="00AC4845"/>
    <w:rsid w:val="00AC5C62"/>
    <w:rsid w:val="00AC6C82"/>
    <w:rsid w:val="00AC7346"/>
    <w:rsid w:val="00AC79B7"/>
    <w:rsid w:val="00AD2769"/>
    <w:rsid w:val="00AD2A8F"/>
    <w:rsid w:val="00AD3056"/>
    <w:rsid w:val="00AD3AA5"/>
    <w:rsid w:val="00AD3E7F"/>
    <w:rsid w:val="00AD401A"/>
    <w:rsid w:val="00AD51A1"/>
    <w:rsid w:val="00AD7008"/>
    <w:rsid w:val="00AD743D"/>
    <w:rsid w:val="00AD7809"/>
    <w:rsid w:val="00AE053A"/>
    <w:rsid w:val="00AE05C6"/>
    <w:rsid w:val="00AE2084"/>
    <w:rsid w:val="00AE38A6"/>
    <w:rsid w:val="00AE3CF3"/>
    <w:rsid w:val="00AE3DC0"/>
    <w:rsid w:val="00AE4FE2"/>
    <w:rsid w:val="00AE5126"/>
    <w:rsid w:val="00AE6660"/>
    <w:rsid w:val="00AE7182"/>
    <w:rsid w:val="00AE721F"/>
    <w:rsid w:val="00AF0010"/>
    <w:rsid w:val="00AF00C0"/>
    <w:rsid w:val="00AF074D"/>
    <w:rsid w:val="00AF0904"/>
    <w:rsid w:val="00AF0A20"/>
    <w:rsid w:val="00AF1B0B"/>
    <w:rsid w:val="00AF2956"/>
    <w:rsid w:val="00AF2A10"/>
    <w:rsid w:val="00AF2B12"/>
    <w:rsid w:val="00AF4302"/>
    <w:rsid w:val="00AF516D"/>
    <w:rsid w:val="00AF726E"/>
    <w:rsid w:val="00AF7762"/>
    <w:rsid w:val="00B00E24"/>
    <w:rsid w:val="00B0107A"/>
    <w:rsid w:val="00B01557"/>
    <w:rsid w:val="00B0298F"/>
    <w:rsid w:val="00B05699"/>
    <w:rsid w:val="00B05793"/>
    <w:rsid w:val="00B06257"/>
    <w:rsid w:val="00B12F5F"/>
    <w:rsid w:val="00B16850"/>
    <w:rsid w:val="00B1787C"/>
    <w:rsid w:val="00B219C1"/>
    <w:rsid w:val="00B22A6E"/>
    <w:rsid w:val="00B23726"/>
    <w:rsid w:val="00B2423A"/>
    <w:rsid w:val="00B24D9E"/>
    <w:rsid w:val="00B267E1"/>
    <w:rsid w:val="00B26ACF"/>
    <w:rsid w:val="00B277AF"/>
    <w:rsid w:val="00B2785B"/>
    <w:rsid w:val="00B27B73"/>
    <w:rsid w:val="00B27D38"/>
    <w:rsid w:val="00B31176"/>
    <w:rsid w:val="00B31315"/>
    <w:rsid w:val="00B31AAF"/>
    <w:rsid w:val="00B321B5"/>
    <w:rsid w:val="00B323BA"/>
    <w:rsid w:val="00B338C5"/>
    <w:rsid w:val="00B34E92"/>
    <w:rsid w:val="00B3617B"/>
    <w:rsid w:val="00B36D47"/>
    <w:rsid w:val="00B37E74"/>
    <w:rsid w:val="00B41B57"/>
    <w:rsid w:val="00B42E4F"/>
    <w:rsid w:val="00B44E88"/>
    <w:rsid w:val="00B4508E"/>
    <w:rsid w:val="00B46363"/>
    <w:rsid w:val="00B47774"/>
    <w:rsid w:val="00B50233"/>
    <w:rsid w:val="00B50449"/>
    <w:rsid w:val="00B50BF4"/>
    <w:rsid w:val="00B50E57"/>
    <w:rsid w:val="00B515BD"/>
    <w:rsid w:val="00B51F9B"/>
    <w:rsid w:val="00B5205E"/>
    <w:rsid w:val="00B5402F"/>
    <w:rsid w:val="00B547BD"/>
    <w:rsid w:val="00B55F36"/>
    <w:rsid w:val="00B56087"/>
    <w:rsid w:val="00B573F3"/>
    <w:rsid w:val="00B57542"/>
    <w:rsid w:val="00B5782F"/>
    <w:rsid w:val="00B61085"/>
    <w:rsid w:val="00B620AE"/>
    <w:rsid w:val="00B6246D"/>
    <w:rsid w:val="00B62550"/>
    <w:rsid w:val="00B62551"/>
    <w:rsid w:val="00B628FE"/>
    <w:rsid w:val="00B63F90"/>
    <w:rsid w:val="00B64984"/>
    <w:rsid w:val="00B65834"/>
    <w:rsid w:val="00B65A83"/>
    <w:rsid w:val="00B6661A"/>
    <w:rsid w:val="00B6712C"/>
    <w:rsid w:val="00B675F9"/>
    <w:rsid w:val="00B7054A"/>
    <w:rsid w:val="00B70590"/>
    <w:rsid w:val="00B710CD"/>
    <w:rsid w:val="00B7115A"/>
    <w:rsid w:val="00B714D3"/>
    <w:rsid w:val="00B72071"/>
    <w:rsid w:val="00B73A81"/>
    <w:rsid w:val="00B73AA8"/>
    <w:rsid w:val="00B73F8D"/>
    <w:rsid w:val="00B7427D"/>
    <w:rsid w:val="00B75DA8"/>
    <w:rsid w:val="00B77152"/>
    <w:rsid w:val="00B776A2"/>
    <w:rsid w:val="00B80A05"/>
    <w:rsid w:val="00B80DD2"/>
    <w:rsid w:val="00B81430"/>
    <w:rsid w:val="00B81838"/>
    <w:rsid w:val="00B81D55"/>
    <w:rsid w:val="00B8211C"/>
    <w:rsid w:val="00B82494"/>
    <w:rsid w:val="00B82ADC"/>
    <w:rsid w:val="00B82C35"/>
    <w:rsid w:val="00B8405C"/>
    <w:rsid w:val="00B84E07"/>
    <w:rsid w:val="00B8533D"/>
    <w:rsid w:val="00B85A44"/>
    <w:rsid w:val="00B86A07"/>
    <w:rsid w:val="00B90A63"/>
    <w:rsid w:val="00B90DD3"/>
    <w:rsid w:val="00B90EE7"/>
    <w:rsid w:val="00B915E0"/>
    <w:rsid w:val="00B93EA9"/>
    <w:rsid w:val="00B942E9"/>
    <w:rsid w:val="00B94F5E"/>
    <w:rsid w:val="00B96AC7"/>
    <w:rsid w:val="00B97596"/>
    <w:rsid w:val="00BA08FD"/>
    <w:rsid w:val="00BA0D45"/>
    <w:rsid w:val="00BA2E92"/>
    <w:rsid w:val="00BA321F"/>
    <w:rsid w:val="00BA4140"/>
    <w:rsid w:val="00BA424C"/>
    <w:rsid w:val="00BA4A2B"/>
    <w:rsid w:val="00BA4D44"/>
    <w:rsid w:val="00BA4DF7"/>
    <w:rsid w:val="00BA6EE4"/>
    <w:rsid w:val="00BA70ED"/>
    <w:rsid w:val="00BB25C2"/>
    <w:rsid w:val="00BB2AB3"/>
    <w:rsid w:val="00BB42FF"/>
    <w:rsid w:val="00BB505A"/>
    <w:rsid w:val="00BB50DE"/>
    <w:rsid w:val="00BB555A"/>
    <w:rsid w:val="00BB6385"/>
    <w:rsid w:val="00BB6E1B"/>
    <w:rsid w:val="00BB7AF7"/>
    <w:rsid w:val="00BB7D34"/>
    <w:rsid w:val="00BC0704"/>
    <w:rsid w:val="00BC1499"/>
    <w:rsid w:val="00BC1556"/>
    <w:rsid w:val="00BC5636"/>
    <w:rsid w:val="00BC69FD"/>
    <w:rsid w:val="00BC6E22"/>
    <w:rsid w:val="00BC77D6"/>
    <w:rsid w:val="00BC790C"/>
    <w:rsid w:val="00BD1F09"/>
    <w:rsid w:val="00BD256B"/>
    <w:rsid w:val="00BD2CF5"/>
    <w:rsid w:val="00BD50F2"/>
    <w:rsid w:val="00BD57E7"/>
    <w:rsid w:val="00BD6041"/>
    <w:rsid w:val="00BD606B"/>
    <w:rsid w:val="00BE0C50"/>
    <w:rsid w:val="00BE148C"/>
    <w:rsid w:val="00BE1952"/>
    <w:rsid w:val="00BE2F1B"/>
    <w:rsid w:val="00BE39E6"/>
    <w:rsid w:val="00BE5186"/>
    <w:rsid w:val="00BE5543"/>
    <w:rsid w:val="00BE5E79"/>
    <w:rsid w:val="00BE5EB9"/>
    <w:rsid w:val="00BE78DE"/>
    <w:rsid w:val="00BF16F8"/>
    <w:rsid w:val="00BF32B2"/>
    <w:rsid w:val="00BF34C0"/>
    <w:rsid w:val="00BF4389"/>
    <w:rsid w:val="00BF4AE0"/>
    <w:rsid w:val="00BF500C"/>
    <w:rsid w:val="00BF5687"/>
    <w:rsid w:val="00BF68DE"/>
    <w:rsid w:val="00C01CBE"/>
    <w:rsid w:val="00C055D0"/>
    <w:rsid w:val="00C062FC"/>
    <w:rsid w:val="00C111FB"/>
    <w:rsid w:val="00C11430"/>
    <w:rsid w:val="00C1201E"/>
    <w:rsid w:val="00C12A1F"/>
    <w:rsid w:val="00C13938"/>
    <w:rsid w:val="00C13EB1"/>
    <w:rsid w:val="00C145A8"/>
    <w:rsid w:val="00C17BFF"/>
    <w:rsid w:val="00C17C3C"/>
    <w:rsid w:val="00C21BDE"/>
    <w:rsid w:val="00C222A8"/>
    <w:rsid w:val="00C23D5B"/>
    <w:rsid w:val="00C240E3"/>
    <w:rsid w:val="00C243E5"/>
    <w:rsid w:val="00C255C4"/>
    <w:rsid w:val="00C2701A"/>
    <w:rsid w:val="00C27C8B"/>
    <w:rsid w:val="00C27E45"/>
    <w:rsid w:val="00C3067C"/>
    <w:rsid w:val="00C31939"/>
    <w:rsid w:val="00C322FF"/>
    <w:rsid w:val="00C335C2"/>
    <w:rsid w:val="00C33DAE"/>
    <w:rsid w:val="00C35EC7"/>
    <w:rsid w:val="00C40252"/>
    <w:rsid w:val="00C4039F"/>
    <w:rsid w:val="00C4176B"/>
    <w:rsid w:val="00C4328C"/>
    <w:rsid w:val="00C4469F"/>
    <w:rsid w:val="00C44708"/>
    <w:rsid w:val="00C448AD"/>
    <w:rsid w:val="00C44EE9"/>
    <w:rsid w:val="00C4520A"/>
    <w:rsid w:val="00C456E5"/>
    <w:rsid w:val="00C467B1"/>
    <w:rsid w:val="00C46E8E"/>
    <w:rsid w:val="00C52159"/>
    <w:rsid w:val="00C5244B"/>
    <w:rsid w:val="00C53490"/>
    <w:rsid w:val="00C53736"/>
    <w:rsid w:val="00C543D7"/>
    <w:rsid w:val="00C54419"/>
    <w:rsid w:val="00C555CE"/>
    <w:rsid w:val="00C56188"/>
    <w:rsid w:val="00C56F96"/>
    <w:rsid w:val="00C60323"/>
    <w:rsid w:val="00C6037B"/>
    <w:rsid w:val="00C6190A"/>
    <w:rsid w:val="00C61B32"/>
    <w:rsid w:val="00C628C0"/>
    <w:rsid w:val="00C64ABE"/>
    <w:rsid w:val="00C64F51"/>
    <w:rsid w:val="00C655DE"/>
    <w:rsid w:val="00C66489"/>
    <w:rsid w:val="00C67412"/>
    <w:rsid w:val="00C67C0C"/>
    <w:rsid w:val="00C67E84"/>
    <w:rsid w:val="00C71AE6"/>
    <w:rsid w:val="00C71D30"/>
    <w:rsid w:val="00C722BB"/>
    <w:rsid w:val="00C722BF"/>
    <w:rsid w:val="00C728D5"/>
    <w:rsid w:val="00C73E0E"/>
    <w:rsid w:val="00C741D0"/>
    <w:rsid w:val="00C74E8F"/>
    <w:rsid w:val="00C760AB"/>
    <w:rsid w:val="00C77255"/>
    <w:rsid w:val="00C77B45"/>
    <w:rsid w:val="00C77D34"/>
    <w:rsid w:val="00C81433"/>
    <w:rsid w:val="00C8211F"/>
    <w:rsid w:val="00C8342B"/>
    <w:rsid w:val="00C83EA2"/>
    <w:rsid w:val="00C844FC"/>
    <w:rsid w:val="00C84784"/>
    <w:rsid w:val="00C84C1E"/>
    <w:rsid w:val="00C85A23"/>
    <w:rsid w:val="00C86396"/>
    <w:rsid w:val="00C8750A"/>
    <w:rsid w:val="00C87677"/>
    <w:rsid w:val="00C91469"/>
    <w:rsid w:val="00C940EC"/>
    <w:rsid w:val="00C94169"/>
    <w:rsid w:val="00C95286"/>
    <w:rsid w:val="00C95675"/>
    <w:rsid w:val="00C95849"/>
    <w:rsid w:val="00C9754C"/>
    <w:rsid w:val="00C975A0"/>
    <w:rsid w:val="00CA072F"/>
    <w:rsid w:val="00CA097D"/>
    <w:rsid w:val="00CA1BD4"/>
    <w:rsid w:val="00CA1C19"/>
    <w:rsid w:val="00CA26EC"/>
    <w:rsid w:val="00CA3A92"/>
    <w:rsid w:val="00CA417C"/>
    <w:rsid w:val="00CA42F1"/>
    <w:rsid w:val="00CA5176"/>
    <w:rsid w:val="00CA5272"/>
    <w:rsid w:val="00CA6578"/>
    <w:rsid w:val="00CA7131"/>
    <w:rsid w:val="00CA7D25"/>
    <w:rsid w:val="00CB0248"/>
    <w:rsid w:val="00CB053C"/>
    <w:rsid w:val="00CB098B"/>
    <w:rsid w:val="00CB1475"/>
    <w:rsid w:val="00CB2499"/>
    <w:rsid w:val="00CB2940"/>
    <w:rsid w:val="00CB2C14"/>
    <w:rsid w:val="00CB5B55"/>
    <w:rsid w:val="00CB6BB0"/>
    <w:rsid w:val="00CB7617"/>
    <w:rsid w:val="00CB798E"/>
    <w:rsid w:val="00CC09BB"/>
    <w:rsid w:val="00CC136F"/>
    <w:rsid w:val="00CC3CD6"/>
    <w:rsid w:val="00CC5CC4"/>
    <w:rsid w:val="00CC62FD"/>
    <w:rsid w:val="00CC655E"/>
    <w:rsid w:val="00CC668C"/>
    <w:rsid w:val="00CD0874"/>
    <w:rsid w:val="00CD0D50"/>
    <w:rsid w:val="00CD140E"/>
    <w:rsid w:val="00CD15CD"/>
    <w:rsid w:val="00CD1E90"/>
    <w:rsid w:val="00CD2F3F"/>
    <w:rsid w:val="00CD347C"/>
    <w:rsid w:val="00CD37D7"/>
    <w:rsid w:val="00CD3A26"/>
    <w:rsid w:val="00CD47BB"/>
    <w:rsid w:val="00CD5FBF"/>
    <w:rsid w:val="00CD6ADC"/>
    <w:rsid w:val="00CE09BC"/>
    <w:rsid w:val="00CE0CF0"/>
    <w:rsid w:val="00CE163A"/>
    <w:rsid w:val="00CE177F"/>
    <w:rsid w:val="00CE2B7B"/>
    <w:rsid w:val="00CE2ECB"/>
    <w:rsid w:val="00CE340A"/>
    <w:rsid w:val="00CE4D07"/>
    <w:rsid w:val="00CE5633"/>
    <w:rsid w:val="00CE6791"/>
    <w:rsid w:val="00CE6D36"/>
    <w:rsid w:val="00CF00D6"/>
    <w:rsid w:val="00CF10FB"/>
    <w:rsid w:val="00CF2AD8"/>
    <w:rsid w:val="00CF499B"/>
    <w:rsid w:val="00CF4B3B"/>
    <w:rsid w:val="00CF5121"/>
    <w:rsid w:val="00CF5568"/>
    <w:rsid w:val="00CF6CD7"/>
    <w:rsid w:val="00CF6F23"/>
    <w:rsid w:val="00CF6F81"/>
    <w:rsid w:val="00CF7033"/>
    <w:rsid w:val="00CF74BA"/>
    <w:rsid w:val="00CF761C"/>
    <w:rsid w:val="00D00477"/>
    <w:rsid w:val="00D04249"/>
    <w:rsid w:val="00D06BBD"/>
    <w:rsid w:val="00D06C0A"/>
    <w:rsid w:val="00D07A12"/>
    <w:rsid w:val="00D07C42"/>
    <w:rsid w:val="00D07FD7"/>
    <w:rsid w:val="00D13C9A"/>
    <w:rsid w:val="00D1698B"/>
    <w:rsid w:val="00D16DE3"/>
    <w:rsid w:val="00D1748E"/>
    <w:rsid w:val="00D17AD0"/>
    <w:rsid w:val="00D17FFC"/>
    <w:rsid w:val="00D203CD"/>
    <w:rsid w:val="00D2197C"/>
    <w:rsid w:val="00D256D2"/>
    <w:rsid w:val="00D26F66"/>
    <w:rsid w:val="00D27057"/>
    <w:rsid w:val="00D314CE"/>
    <w:rsid w:val="00D318EE"/>
    <w:rsid w:val="00D33457"/>
    <w:rsid w:val="00D33539"/>
    <w:rsid w:val="00D34CA3"/>
    <w:rsid w:val="00D352EC"/>
    <w:rsid w:val="00D35E05"/>
    <w:rsid w:val="00D374E2"/>
    <w:rsid w:val="00D407FE"/>
    <w:rsid w:val="00D40C5B"/>
    <w:rsid w:val="00D42A68"/>
    <w:rsid w:val="00D43D7F"/>
    <w:rsid w:val="00D442B2"/>
    <w:rsid w:val="00D461E3"/>
    <w:rsid w:val="00D47199"/>
    <w:rsid w:val="00D47D37"/>
    <w:rsid w:val="00D505D6"/>
    <w:rsid w:val="00D5082F"/>
    <w:rsid w:val="00D50E05"/>
    <w:rsid w:val="00D5134C"/>
    <w:rsid w:val="00D51A6C"/>
    <w:rsid w:val="00D51DEC"/>
    <w:rsid w:val="00D53417"/>
    <w:rsid w:val="00D5560D"/>
    <w:rsid w:val="00D571A2"/>
    <w:rsid w:val="00D574D3"/>
    <w:rsid w:val="00D57542"/>
    <w:rsid w:val="00D57678"/>
    <w:rsid w:val="00D57D96"/>
    <w:rsid w:val="00D60454"/>
    <w:rsid w:val="00D605D1"/>
    <w:rsid w:val="00D605DF"/>
    <w:rsid w:val="00D61810"/>
    <w:rsid w:val="00D622F6"/>
    <w:rsid w:val="00D642B9"/>
    <w:rsid w:val="00D65BAD"/>
    <w:rsid w:val="00D66902"/>
    <w:rsid w:val="00D66C1E"/>
    <w:rsid w:val="00D67311"/>
    <w:rsid w:val="00D67E61"/>
    <w:rsid w:val="00D7123A"/>
    <w:rsid w:val="00D72994"/>
    <w:rsid w:val="00D7376B"/>
    <w:rsid w:val="00D73B35"/>
    <w:rsid w:val="00D73C72"/>
    <w:rsid w:val="00D75233"/>
    <w:rsid w:val="00D760E7"/>
    <w:rsid w:val="00D76EAB"/>
    <w:rsid w:val="00D77357"/>
    <w:rsid w:val="00D8008D"/>
    <w:rsid w:val="00D82187"/>
    <w:rsid w:val="00D82D9E"/>
    <w:rsid w:val="00D83008"/>
    <w:rsid w:val="00D83724"/>
    <w:rsid w:val="00D84E5E"/>
    <w:rsid w:val="00D859CE"/>
    <w:rsid w:val="00D86BA5"/>
    <w:rsid w:val="00D9079C"/>
    <w:rsid w:val="00D90EC4"/>
    <w:rsid w:val="00D9140B"/>
    <w:rsid w:val="00D923D4"/>
    <w:rsid w:val="00D93BC1"/>
    <w:rsid w:val="00D93EC5"/>
    <w:rsid w:val="00D94FFB"/>
    <w:rsid w:val="00D97FC1"/>
    <w:rsid w:val="00DA0BA3"/>
    <w:rsid w:val="00DA1234"/>
    <w:rsid w:val="00DA4329"/>
    <w:rsid w:val="00DA5443"/>
    <w:rsid w:val="00DA5D0E"/>
    <w:rsid w:val="00DA6958"/>
    <w:rsid w:val="00DB0167"/>
    <w:rsid w:val="00DB10BC"/>
    <w:rsid w:val="00DB21FB"/>
    <w:rsid w:val="00DB2879"/>
    <w:rsid w:val="00DB58E8"/>
    <w:rsid w:val="00DB5FCD"/>
    <w:rsid w:val="00DB62A8"/>
    <w:rsid w:val="00DB7BE2"/>
    <w:rsid w:val="00DC04A9"/>
    <w:rsid w:val="00DC0749"/>
    <w:rsid w:val="00DC1996"/>
    <w:rsid w:val="00DC2B5F"/>
    <w:rsid w:val="00DC4ECE"/>
    <w:rsid w:val="00DC597D"/>
    <w:rsid w:val="00DC7AB9"/>
    <w:rsid w:val="00DC7C09"/>
    <w:rsid w:val="00DD092B"/>
    <w:rsid w:val="00DD2063"/>
    <w:rsid w:val="00DD27B6"/>
    <w:rsid w:val="00DD30F4"/>
    <w:rsid w:val="00DD406E"/>
    <w:rsid w:val="00DD72E6"/>
    <w:rsid w:val="00DD7913"/>
    <w:rsid w:val="00DE02FB"/>
    <w:rsid w:val="00DE1CA8"/>
    <w:rsid w:val="00DE256C"/>
    <w:rsid w:val="00DE2DD9"/>
    <w:rsid w:val="00DE4DEF"/>
    <w:rsid w:val="00DE5329"/>
    <w:rsid w:val="00DE79BE"/>
    <w:rsid w:val="00DF1A59"/>
    <w:rsid w:val="00DF2BE9"/>
    <w:rsid w:val="00DF3149"/>
    <w:rsid w:val="00DF3A04"/>
    <w:rsid w:val="00DF3CA8"/>
    <w:rsid w:val="00DF4964"/>
    <w:rsid w:val="00DF4BD9"/>
    <w:rsid w:val="00DF55C3"/>
    <w:rsid w:val="00DF5A3E"/>
    <w:rsid w:val="00DF5E69"/>
    <w:rsid w:val="00DF63EC"/>
    <w:rsid w:val="00DF67F4"/>
    <w:rsid w:val="00DF727D"/>
    <w:rsid w:val="00E00252"/>
    <w:rsid w:val="00E0089D"/>
    <w:rsid w:val="00E00A29"/>
    <w:rsid w:val="00E02D15"/>
    <w:rsid w:val="00E0399B"/>
    <w:rsid w:val="00E03DC7"/>
    <w:rsid w:val="00E05BB2"/>
    <w:rsid w:val="00E061FA"/>
    <w:rsid w:val="00E06DA5"/>
    <w:rsid w:val="00E06FC7"/>
    <w:rsid w:val="00E0756D"/>
    <w:rsid w:val="00E07B11"/>
    <w:rsid w:val="00E10352"/>
    <w:rsid w:val="00E11687"/>
    <w:rsid w:val="00E12640"/>
    <w:rsid w:val="00E1403F"/>
    <w:rsid w:val="00E143D9"/>
    <w:rsid w:val="00E14879"/>
    <w:rsid w:val="00E14E61"/>
    <w:rsid w:val="00E200E8"/>
    <w:rsid w:val="00E203F8"/>
    <w:rsid w:val="00E20ECE"/>
    <w:rsid w:val="00E2128B"/>
    <w:rsid w:val="00E23322"/>
    <w:rsid w:val="00E235A0"/>
    <w:rsid w:val="00E2589A"/>
    <w:rsid w:val="00E259FA"/>
    <w:rsid w:val="00E27426"/>
    <w:rsid w:val="00E27DD9"/>
    <w:rsid w:val="00E30ADC"/>
    <w:rsid w:val="00E3127F"/>
    <w:rsid w:val="00E32497"/>
    <w:rsid w:val="00E3385C"/>
    <w:rsid w:val="00E33C06"/>
    <w:rsid w:val="00E34556"/>
    <w:rsid w:val="00E34D61"/>
    <w:rsid w:val="00E35290"/>
    <w:rsid w:val="00E3587F"/>
    <w:rsid w:val="00E360C0"/>
    <w:rsid w:val="00E37BBE"/>
    <w:rsid w:val="00E40606"/>
    <w:rsid w:val="00E4148B"/>
    <w:rsid w:val="00E41FBE"/>
    <w:rsid w:val="00E42CBD"/>
    <w:rsid w:val="00E441AA"/>
    <w:rsid w:val="00E44C90"/>
    <w:rsid w:val="00E46049"/>
    <w:rsid w:val="00E4630A"/>
    <w:rsid w:val="00E46CCD"/>
    <w:rsid w:val="00E46EC4"/>
    <w:rsid w:val="00E52FA1"/>
    <w:rsid w:val="00E53CC5"/>
    <w:rsid w:val="00E554C4"/>
    <w:rsid w:val="00E5601F"/>
    <w:rsid w:val="00E56A09"/>
    <w:rsid w:val="00E56EB2"/>
    <w:rsid w:val="00E56FBB"/>
    <w:rsid w:val="00E57951"/>
    <w:rsid w:val="00E630D6"/>
    <w:rsid w:val="00E675B4"/>
    <w:rsid w:val="00E67BA1"/>
    <w:rsid w:val="00E67EED"/>
    <w:rsid w:val="00E71C99"/>
    <w:rsid w:val="00E7333C"/>
    <w:rsid w:val="00E744E9"/>
    <w:rsid w:val="00E77159"/>
    <w:rsid w:val="00E804B0"/>
    <w:rsid w:val="00E80B02"/>
    <w:rsid w:val="00E80E69"/>
    <w:rsid w:val="00E80E7D"/>
    <w:rsid w:val="00E81CED"/>
    <w:rsid w:val="00E81FE0"/>
    <w:rsid w:val="00E834E0"/>
    <w:rsid w:val="00E83B59"/>
    <w:rsid w:val="00E84BDD"/>
    <w:rsid w:val="00E859A6"/>
    <w:rsid w:val="00E85B0F"/>
    <w:rsid w:val="00E863DA"/>
    <w:rsid w:val="00E869C5"/>
    <w:rsid w:val="00E86A38"/>
    <w:rsid w:val="00E86A69"/>
    <w:rsid w:val="00E86C46"/>
    <w:rsid w:val="00E87265"/>
    <w:rsid w:val="00E909BD"/>
    <w:rsid w:val="00E91098"/>
    <w:rsid w:val="00E91693"/>
    <w:rsid w:val="00E91D6C"/>
    <w:rsid w:val="00E92B6F"/>
    <w:rsid w:val="00E949EF"/>
    <w:rsid w:val="00E96191"/>
    <w:rsid w:val="00E969E6"/>
    <w:rsid w:val="00E971BA"/>
    <w:rsid w:val="00EA039A"/>
    <w:rsid w:val="00EA04F7"/>
    <w:rsid w:val="00EA0C7F"/>
    <w:rsid w:val="00EA1437"/>
    <w:rsid w:val="00EA1AA1"/>
    <w:rsid w:val="00EA1C97"/>
    <w:rsid w:val="00EA4941"/>
    <w:rsid w:val="00EA527E"/>
    <w:rsid w:val="00EA67F2"/>
    <w:rsid w:val="00EA71E3"/>
    <w:rsid w:val="00EA7BE0"/>
    <w:rsid w:val="00EB0038"/>
    <w:rsid w:val="00EB0181"/>
    <w:rsid w:val="00EB1950"/>
    <w:rsid w:val="00EB2045"/>
    <w:rsid w:val="00EB26BD"/>
    <w:rsid w:val="00EB31E5"/>
    <w:rsid w:val="00EB3299"/>
    <w:rsid w:val="00EB4021"/>
    <w:rsid w:val="00EB649D"/>
    <w:rsid w:val="00EB6F61"/>
    <w:rsid w:val="00EB77CF"/>
    <w:rsid w:val="00EC0250"/>
    <w:rsid w:val="00EC33B2"/>
    <w:rsid w:val="00EC3730"/>
    <w:rsid w:val="00EC4526"/>
    <w:rsid w:val="00EC6971"/>
    <w:rsid w:val="00EC7405"/>
    <w:rsid w:val="00EC7857"/>
    <w:rsid w:val="00ED0271"/>
    <w:rsid w:val="00ED1133"/>
    <w:rsid w:val="00ED141F"/>
    <w:rsid w:val="00ED170B"/>
    <w:rsid w:val="00ED189B"/>
    <w:rsid w:val="00ED1F13"/>
    <w:rsid w:val="00ED25CF"/>
    <w:rsid w:val="00ED29A9"/>
    <w:rsid w:val="00ED77DC"/>
    <w:rsid w:val="00EE550E"/>
    <w:rsid w:val="00EE5DDD"/>
    <w:rsid w:val="00EE5EF7"/>
    <w:rsid w:val="00EE6D6E"/>
    <w:rsid w:val="00EF0E2C"/>
    <w:rsid w:val="00EF10A1"/>
    <w:rsid w:val="00EF220C"/>
    <w:rsid w:val="00EF30F7"/>
    <w:rsid w:val="00EF33CA"/>
    <w:rsid w:val="00EF3D9B"/>
    <w:rsid w:val="00EF4A61"/>
    <w:rsid w:val="00EF50E7"/>
    <w:rsid w:val="00EF545A"/>
    <w:rsid w:val="00EF5856"/>
    <w:rsid w:val="00EF6774"/>
    <w:rsid w:val="00F01C00"/>
    <w:rsid w:val="00F02AB1"/>
    <w:rsid w:val="00F03476"/>
    <w:rsid w:val="00F05B2B"/>
    <w:rsid w:val="00F06793"/>
    <w:rsid w:val="00F06A87"/>
    <w:rsid w:val="00F10913"/>
    <w:rsid w:val="00F10EF5"/>
    <w:rsid w:val="00F1101E"/>
    <w:rsid w:val="00F110FA"/>
    <w:rsid w:val="00F11733"/>
    <w:rsid w:val="00F11850"/>
    <w:rsid w:val="00F126CC"/>
    <w:rsid w:val="00F12CDF"/>
    <w:rsid w:val="00F13322"/>
    <w:rsid w:val="00F134E3"/>
    <w:rsid w:val="00F13C39"/>
    <w:rsid w:val="00F1474B"/>
    <w:rsid w:val="00F153D7"/>
    <w:rsid w:val="00F15463"/>
    <w:rsid w:val="00F17377"/>
    <w:rsid w:val="00F17E76"/>
    <w:rsid w:val="00F17F21"/>
    <w:rsid w:val="00F201FD"/>
    <w:rsid w:val="00F204DA"/>
    <w:rsid w:val="00F2093D"/>
    <w:rsid w:val="00F21635"/>
    <w:rsid w:val="00F21651"/>
    <w:rsid w:val="00F21BF5"/>
    <w:rsid w:val="00F22124"/>
    <w:rsid w:val="00F2363C"/>
    <w:rsid w:val="00F249F6"/>
    <w:rsid w:val="00F2516A"/>
    <w:rsid w:val="00F259D0"/>
    <w:rsid w:val="00F260CA"/>
    <w:rsid w:val="00F27320"/>
    <w:rsid w:val="00F276E3"/>
    <w:rsid w:val="00F30AF7"/>
    <w:rsid w:val="00F31F45"/>
    <w:rsid w:val="00F32083"/>
    <w:rsid w:val="00F3315E"/>
    <w:rsid w:val="00F3595D"/>
    <w:rsid w:val="00F36AF7"/>
    <w:rsid w:val="00F40BC2"/>
    <w:rsid w:val="00F4187E"/>
    <w:rsid w:val="00F43D69"/>
    <w:rsid w:val="00F44ED9"/>
    <w:rsid w:val="00F45CE7"/>
    <w:rsid w:val="00F470D5"/>
    <w:rsid w:val="00F4736F"/>
    <w:rsid w:val="00F47902"/>
    <w:rsid w:val="00F51827"/>
    <w:rsid w:val="00F52F1A"/>
    <w:rsid w:val="00F535BA"/>
    <w:rsid w:val="00F53DAE"/>
    <w:rsid w:val="00F54508"/>
    <w:rsid w:val="00F54755"/>
    <w:rsid w:val="00F547C9"/>
    <w:rsid w:val="00F55DE6"/>
    <w:rsid w:val="00F56406"/>
    <w:rsid w:val="00F56F72"/>
    <w:rsid w:val="00F571F7"/>
    <w:rsid w:val="00F62094"/>
    <w:rsid w:val="00F632B9"/>
    <w:rsid w:val="00F63759"/>
    <w:rsid w:val="00F6388D"/>
    <w:rsid w:val="00F65F65"/>
    <w:rsid w:val="00F666E2"/>
    <w:rsid w:val="00F66CCB"/>
    <w:rsid w:val="00F70CA7"/>
    <w:rsid w:val="00F721B2"/>
    <w:rsid w:val="00F74030"/>
    <w:rsid w:val="00F7723A"/>
    <w:rsid w:val="00F80ABE"/>
    <w:rsid w:val="00F81F2A"/>
    <w:rsid w:val="00F82498"/>
    <w:rsid w:val="00F83472"/>
    <w:rsid w:val="00F83605"/>
    <w:rsid w:val="00F8395E"/>
    <w:rsid w:val="00F84092"/>
    <w:rsid w:val="00F84BF8"/>
    <w:rsid w:val="00F84CCF"/>
    <w:rsid w:val="00F84E73"/>
    <w:rsid w:val="00F855A4"/>
    <w:rsid w:val="00F856FA"/>
    <w:rsid w:val="00F87995"/>
    <w:rsid w:val="00F903A1"/>
    <w:rsid w:val="00F9134A"/>
    <w:rsid w:val="00F936C6"/>
    <w:rsid w:val="00F93B23"/>
    <w:rsid w:val="00F93DF6"/>
    <w:rsid w:val="00F93ED6"/>
    <w:rsid w:val="00F95950"/>
    <w:rsid w:val="00F95BD3"/>
    <w:rsid w:val="00F95E4E"/>
    <w:rsid w:val="00F96C52"/>
    <w:rsid w:val="00F97B73"/>
    <w:rsid w:val="00F97FCF"/>
    <w:rsid w:val="00FA14E7"/>
    <w:rsid w:val="00FA2D11"/>
    <w:rsid w:val="00FA6124"/>
    <w:rsid w:val="00FA62F2"/>
    <w:rsid w:val="00FA6A30"/>
    <w:rsid w:val="00FA77F8"/>
    <w:rsid w:val="00FB109F"/>
    <w:rsid w:val="00FB164F"/>
    <w:rsid w:val="00FB1CA9"/>
    <w:rsid w:val="00FB295B"/>
    <w:rsid w:val="00FB3516"/>
    <w:rsid w:val="00FB41D9"/>
    <w:rsid w:val="00FB45CA"/>
    <w:rsid w:val="00FB462E"/>
    <w:rsid w:val="00FB4C63"/>
    <w:rsid w:val="00FC0E9C"/>
    <w:rsid w:val="00FC27D5"/>
    <w:rsid w:val="00FC43B6"/>
    <w:rsid w:val="00FC515B"/>
    <w:rsid w:val="00FC557B"/>
    <w:rsid w:val="00FC5653"/>
    <w:rsid w:val="00FC61C5"/>
    <w:rsid w:val="00FC7B49"/>
    <w:rsid w:val="00FC7C83"/>
    <w:rsid w:val="00FD0983"/>
    <w:rsid w:val="00FD213B"/>
    <w:rsid w:val="00FD2C14"/>
    <w:rsid w:val="00FD300F"/>
    <w:rsid w:val="00FD32C7"/>
    <w:rsid w:val="00FD3B42"/>
    <w:rsid w:val="00FD447B"/>
    <w:rsid w:val="00FD5BAD"/>
    <w:rsid w:val="00FD7648"/>
    <w:rsid w:val="00FE008B"/>
    <w:rsid w:val="00FE0860"/>
    <w:rsid w:val="00FE0D86"/>
    <w:rsid w:val="00FE1A78"/>
    <w:rsid w:val="00FE2144"/>
    <w:rsid w:val="00FE4206"/>
    <w:rsid w:val="00FE4BFF"/>
    <w:rsid w:val="00FE5150"/>
    <w:rsid w:val="00FE5532"/>
    <w:rsid w:val="00FE5B80"/>
    <w:rsid w:val="00FE5D56"/>
    <w:rsid w:val="00FE6494"/>
    <w:rsid w:val="00FE7608"/>
    <w:rsid w:val="00FE7D70"/>
    <w:rsid w:val="00FF2BE7"/>
    <w:rsid w:val="00FF4390"/>
    <w:rsid w:val="00FF45FD"/>
    <w:rsid w:val="00FF6DD8"/>
    <w:rsid w:val="0102F402"/>
    <w:rsid w:val="01033EA6"/>
    <w:rsid w:val="01A80180"/>
    <w:rsid w:val="02686941"/>
    <w:rsid w:val="0270397F"/>
    <w:rsid w:val="0281EF28"/>
    <w:rsid w:val="0289C4E1"/>
    <w:rsid w:val="02AE4801"/>
    <w:rsid w:val="02AFCC69"/>
    <w:rsid w:val="02C91914"/>
    <w:rsid w:val="02CAAD0D"/>
    <w:rsid w:val="02CB8A49"/>
    <w:rsid w:val="02F2A59B"/>
    <w:rsid w:val="0327D187"/>
    <w:rsid w:val="034BBF21"/>
    <w:rsid w:val="03602C04"/>
    <w:rsid w:val="03729C46"/>
    <w:rsid w:val="0380612D"/>
    <w:rsid w:val="03DDDD6E"/>
    <w:rsid w:val="03F2A000"/>
    <w:rsid w:val="03F53F63"/>
    <w:rsid w:val="03F709CD"/>
    <w:rsid w:val="0419A71A"/>
    <w:rsid w:val="045B11EE"/>
    <w:rsid w:val="0467D16E"/>
    <w:rsid w:val="04EE2163"/>
    <w:rsid w:val="0511661C"/>
    <w:rsid w:val="053B0FD4"/>
    <w:rsid w:val="053CD007"/>
    <w:rsid w:val="055E5B30"/>
    <w:rsid w:val="056E4007"/>
    <w:rsid w:val="05E4DA50"/>
    <w:rsid w:val="06091945"/>
    <w:rsid w:val="063D3A04"/>
    <w:rsid w:val="06687894"/>
    <w:rsid w:val="0669E210"/>
    <w:rsid w:val="066F94A1"/>
    <w:rsid w:val="067AA59C"/>
    <w:rsid w:val="06853129"/>
    <w:rsid w:val="0685CED6"/>
    <w:rsid w:val="0695BE17"/>
    <w:rsid w:val="06A6F8EE"/>
    <w:rsid w:val="06C165B1"/>
    <w:rsid w:val="06F956DE"/>
    <w:rsid w:val="06FA43F3"/>
    <w:rsid w:val="076B50C1"/>
    <w:rsid w:val="0780E0A7"/>
    <w:rsid w:val="07997091"/>
    <w:rsid w:val="07C7878D"/>
    <w:rsid w:val="07E2BD58"/>
    <w:rsid w:val="07FEFA5D"/>
    <w:rsid w:val="0800466B"/>
    <w:rsid w:val="0818786F"/>
    <w:rsid w:val="081D3751"/>
    <w:rsid w:val="0832E5ED"/>
    <w:rsid w:val="08B1E609"/>
    <w:rsid w:val="08CF02DB"/>
    <w:rsid w:val="08D5FB37"/>
    <w:rsid w:val="08D8F58C"/>
    <w:rsid w:val="08DF693B"/>
    <w:rsid w:val="08E82AA7"/>
    <w:rsid w:val="091D96B6"/>
    <w:rsid w:val="09D74D94"/>
    <w:rsid w:val="09E9CF6D"/>
    <w:rsid w:val="0A0B0D25"/>
    <w:rsid w:val="0A338214"/>
    <w:rsid w:val="0A50A6AD"/>
    <w:rsid w:val="0A5AEEB7"/>
    <w:rsid w:val="0A7ADF8D"/>
    <w:rsid w:val="0A8D65B4"/>
    <w:rsid w:val="0A9AF810"/>
    <w:rsid w:val="0AB726D8"/>
    <w:rsid w:val="0ACDE608"/>
    <w:rsid w:val="0AF75E8C"/>
    <w:rsid w:val="0B1AA1FE"/>
    <w:rsid w:val="0B2AA76A"/>
    <w:rsid w:val="0B55A477"/>
    <w:rsid w:val="0B6BD51B"/>
    <w:rsid w:val="0BD90475"/>
    <w:rsid w:val="0BEC2EA8"/>
    <w:rsid w:val="0C121D1C"/>
    <w:rsid w:val="0C18D50B"/>
    <w:rsid w:val="0C249A58"/>
    <w:rsid w:val="0C433A39"/>
    <w:rsid w:val="0C450530"/>
    <w:rsid w:val="0C599874"/>
    <w:rsid w:val="0C97FFEA"/>
    <w:rsid w:val="0CC9BB9F"/>
    <w:rsid w:val="0CF7E811"/>
    <w:rsid w:val="0D5DDE03"/>
    <w:rsid w:val="0D86B1BD"/>
    <w:rsid w:val="0D87FD0D"/>
    <w:rsid w:val="0E02DA28"/>
    <w:rsid w:val="0E2DC30C"/>
    <w:rsid w:val="0E783EC3"/>
    <w:rsid w:val="0F0697D9"/>
    <w:rsid w:val="0F0FA8D2"/>
    <w:rsid w:val="0F12DA98"/>
    <w:rsid w:val="0F942D35"/>
    <w:rsid w:val="0FDBCA1D"/>
    <w:rsid w:val="0FE06B3C"/>
    <w:rsid w:val="102EFEC6"/>
    <w:rsid w:val="107AD8B6"/>
    <w:rsid w:val="1086A998"/>
    <w:rsid w:val="10AA4A43"/>
    <w:rsid w:val="10BD8836"/>
    <w:rsid w:val="10C2A89D"/>
    <w:rsid w:val="115005AA"/>
    <w:rsid w:val="1154742E"/>
    <w:rsid w:val="11EE0C4B"/>
    <w:rsid w:val="12332443"/>
    <w:rsid w:val="1248E3EC"/>
    <w:rsid w:val="1263F4D5"/>
    <w:rsid w:val="129F362F"/>
    <w:rsid w:val="12AFF13A"/>
    <w:rsid w:val="12C8BE14"/>
    <w:rsid w:val="12F93133"/>
    <w:rsid w:val="1381BD50"/>
    <w:rsid w:val="138B220D"/>
    <w:rsid w:val="13A7B536"/>
    <w:rsid w:val="13B66057"/>
    <w:rsid w:val="13BDB56A"/>
    <w:rsid w:val="144ECCA7"/>
    <w:rsid w:val="145F1A6D"/>
    <w:rsid w:val="1463EBA3"/>
    <w:rsid w:val="146BD305"/>
    <w:rsid w:val="1483778C"/>
    <w:rsid w:val="148CD32A"/>
    <w:rsid w:val="14C9BA11"/>
    <w:rsid w:val="14DF76C8"/>
    <w:rsid w:val="1511D82E"/>
    <w:rsid w:val="1547A1B4"/>
    <w:rsid w:val="1561F901"/>
    <w:rsid w:val="1571131B"/>
    <w:rsid w:val="15D35C75"/>
    <w:rsid w:val="15E6B102"/>
    <w:rsid w:val="15EC2A7D"/>
    <w:rsid w:val="16303A7D"/>
    <w:rsid w:val="1645179A"/>
    <w:rsid w:val="166F14CF"/>
    <w:rsid w:val="16AFB6B2"/>
    <w:rsid w:val="16C1F886"/>
    <w:rsid w:val="16D4B17E"/>
    <w:rsid w:val="17161B9D"/>
    <w:rsid w:val="171F3813"/>
    <w:rsid w:val="174881CD"/>
    <w:rsid w:val="1769F07E"/>
    <w:rsid w:val="177F7554"/>
    <w:rsid w:val="178A4198"/>
    <w:rsid w:val="179CC1D0"/>
    <w:rsid w:val="17F3DE5C"/>
    <w:rsid w:val="1800DFBB"/>
    <w:rsid w:val="180BA53E"/>
    <w:rsid w:val="182854B4"/>
    <w:rsid w:val="183DB74E"/>
    <w:rsid w:val="186DB7DE"/>
    <w:rsid w:val="190482E1"/>
    <w:rsid w:val="1958AF17"/>
    <w:rsid w:val="196E3730"/>
    <w:rsid w:val="1982477A"/>
    <w:rsid w:val="19B95D1E"/>
    <w:rsid w:val="19C86925"/>
    <w:rsid w:val="19E0CBF5"/>
    <w:rsid w:val="1A6BDCEA"/>
    <w:rsid w:val="1A975D46"/>
    <w:rsid w:val="1AB630F4"/>
    <w:rsid w:val="1AD26F97"/>
    <w:rsid w:val="1AD7F339"/>
    <w:rsid w:val="1AD92174"/>
    <w:rsid w:val="1AECE123"/>
    <w:rsid w:val="1B0B5A00"/>
    <w:rsid w:val="1B1F8AF1"/>
    <w:rsid w:val="1B50B2DD"/>
    <w:rsid w:val="1B854751"/>
    <w:rsid w:val="1B8CE5A6"/>
    <w:rsid w:val="1B9E5569"/>
    <w:rsid w:val="1BF48FAC"/>
    <w:rsid w:val="1C158E23"/>
    <w:rsid w:val="1C2C7C63"/>
    <w:rsid w:val="1C4BD15E"/>
    <w:rsid w:val="1C578C5C"/>
    <w:rsid w:val="1CDB1596"/>
    <w:rsid w:val="1CEF055C"/>
    <w:rsid w:val="1D299CB0"/>
    <w:rsid w:val="1D8220C3"/>
    <w:rsid w:val="1D88A558"/>
    <w:rsid w:val="1E1B248B"/>
    <w:rsid w:val="1E56A649"/>
    <w:rsid w:val="1E5E9DF2"/>
    <w:rsid w:val="1E71655F"/>
    <w:rsid w:val="1EB211C3"/>
    <w:rsid w:val="1EF6A356"/>
    <w:rsid w:val="1F04A189"/>
    <w:rsid w:val="1F06C6D3"/>
    <w:rsid w:val="1F373EF3"/>
    <w:rsid w:val="1F4FD4C6"/>
    <w:rsid w:val="1F5E58EF"/>
    <w:rsid w:val="1FC55607"/>
    <w:rsid w:val="1FCCB1DB"/>
    <w:rsid w:val="1FD70063"/>
    <w:rsid w:val="200D9B62"/>
    <w:rsid w:val="209FDA72"/>
    <w:rsid w:val="20A3F327"/>
    <w:rsid w:val="20B04BFB"/>
    <w:rsid w:val="20FC27C3"/>
    <w:rsid w:val="21174880"/>
    <w:rsid w:val="216B31A0"/>
    <w:rsid w:val="218133E4"/>
    <w:rsid w:val="219D36E3"/>
    <w:rsid w:val="21E0875A"/>
    <w:rsid w:val="2251B589"/>
    <w:rsid w:val="225E48BA"/>
    <w:rsid w:val="22748ABA"/>
    <w:rsid w:val="22A29C9E"/>
    <w:rsid w:val="22A6F71F"/>
    <w:rsid w:val="22B03F3F"/>
    <w:rsid w:val="22B082D4"/>
    <w:rsid w:val="22D871B7"/>
    <w:rsid w:val="22E40C4C"/>
    <w:rsid w:val="22EA3339"/>
    <w:rsid w:val="22EA8D48"/>
    <w:rsid w:val="2368C462"/>
    <w:rsid w:val="239E24DE"/>
    <w:rsid w:val="23A66FDB"/>
    <w:rsid w:val="23B5CED4"/>
    <w:rsid w:val="23BA132A"/>
    <w:rsid w:val="23D4EB7E"/>
    <w:rsid w:val="23DE1D6A"/>
    <w:rsid w:val="23EBE817"/>
    <w:rsid w:val="23EF2570"/>
    <w:rsid w:val="2442D218"/>
    <w:rsid w:val="246323E7"/>
    <w:rsid w:val="24656567"/>
    <w:rsid w:val="246C9F4B"/>
    <w:rsid w:val="2482D809"/>
    <w:rsid w:val="249604E9"/>
    <w:rsid w:val="24BB159A"/>
    <w:rsid w:val="24E2CD9B"/>
    <w:rsid w:val="24EEFCD2"/>
    <w:rsid w:val="24FD23CB"/>
    <w:rsid w:val="2586A6E3"/>
    <w:rsid w:val="25BAC7A2"/>
    <w:rsid w:val="25E871CC"/>
    <w:rsid w:val="25F296D1"/>
    <w:rsid w:val="261DEB82"/>
    <w:rsid w:val="261FEC8A"/>
    <w:rsid w:val="26352FE0"/>
    <w:rsid w:val="264C2802"/>
    <w:rsid w:val="26CF8F47"/>
    <w:rsid w:val="26D07EF6"/>
    <w:rsid w:val="26F5D834"/>
    <w:rsid w:val="270316FC"/>
    <w:rsid w:val="2710D096"/>
    <w:rsid w:val="27192F1A"/>
    <w:rsid w:val="27311B35"/>
    <w:rsid w:val="273DF556"/>
    <w:rsid w:val="274ED719"/>
    <w:rsid w:val="2769603C"/>
    <w:rsid w:val="277AFF74"/>
    <w:rsid w:val="27A2B134"/>
    <w:rsid w:val="27B02730"/>
    <w:rsid w:val="27DA25BD"/>
    <w:rsid w:val="27FF7E28"/>
    <w:rsid w:val="281BB7CF"/>
    <w:rsid w:val="28391072"/>
    <w:rsid w:val="28875297"/>
    <w:rsid w:val="288843D8"/>
    <w:rsid w:val="28ACBD9D"/>
    <w:rsid w:val="28AEB595"/>
    <w:rsid w:val="28CABC6A"/>
    <w:rsid w:val="28CCAEE2"/>
    <w:rsid w:val="291CE0C8"/>
    <w:rsid w:val="2968AB7D"/>
    <w:rsid w:val="29885F9F"/>
    <w:rsid w:val="29C56492"/>
    <w:rsid w:val="2A40D819"/>
    <w:rsid w:val="2A5527B6"/>
    <w:rsid w:val="2A55AAD8"/>
    <w:rsid w:val="2A6DCADF"/>
    <w:rsid w:val="2A710DDE"/>
    <w:rsid w:val="2AC642DF"/>
    <w:rsid w:val="2AD24FE2"/>
    <w:rsid w:val="2AD32FB4"/>
    <w:rsid w:val="2AD3945B"/>
    <w:rsid w:val="2AE2EC24"/>
    <w:rsid w:val="2AE9F2BB"/>
    <w:rsid w:val="2AFA38E9"/>
    <w:rsid w:val="2B5788D7"/>
    <w:rsid w:val="2B640DFE"/>
    <w:rsid w:val="2C49C36A"/>
    <w:rsid w:val="2CA99A8B"/>
    <w:rsid w:val="2CCE08BD"/>
    <w:rsid w:val="2CE93859"/>
    <w:rsid w:val="2CF70B2B"/>
    <w:rsid w:val="2D16433A"/>
    <w:rsid w:val="2D2C0085"/>
    <w:rsid w:val="2D5D232C"/>
    <w:rsid w:val="2D697A6E"/>
    <w:rsid w:val="2E108B91"/>
    <w:rsid w:val="2E21099D"/>
    <w:rsid w:val="2E8965BC"/>
    <w:rsid w:val="2E8F2999"/>
    <w:rsid w:val="2EB1AEF4"/>
    <w:rsid w:val="2EC3D6AF"/>
    <w:rsid w:val="2EE0ABD1"/>
    <w:rsid w:val="2EF8CABD"/>
    <w:rsid w:val="2F5FD26D"/>
    <w:rsid w:val="300595D2"/>
    <w:rsid w:val="300DF0CE"/>
    <w:rsid w:val="302AF9FA"/>
    <w:rsid w:val="303D9477"/>
    <w:rsid w:val="303DD815"/>
    <w:rsid w:val="305C5D47"/>
    <w:rsid w:val="30668B0C"/>
    <w:rsid w:val="3066BCE2"/>
    <w:rsid w:val="309F49EA"/>
    <w:rsid w:val="30BB293B"/>
    <w:rsid w:val="30BB687C"/>
    <w:rsid w:val="30BDCE67"/>
    <w:rsid w:val="30DCF18C"/>
    <w:rsid w:val="30F7E46E"/>
    <w:rsid w:val="3115ED8D"/>
    <w:rsid w:val="3116CF67"/>
    <w:rsid w:val="3129160A"/>
    <w:rsid w:val="31300041"/>
    <w:rsid w:val="313F6ACD"/>
    <w:rsid w:val="31A072E3"/>
    <w:rsid w:val="31A93FE2"/>
    <w:rsid w:val="31C0630F"/>
    <w:rsid w:val="31C40CE9"/>
    <w:rsid w:val="31DB9A7F"/>
    <w:rsid w:val="31F7F4A2"/>
    <w:rsid w:val="3261BED9"/>
    <w:rsid w:val="327A11A0"/>
    <w:rsid w:val="3289F7DB"/>
    <w:rsid w:val="329DEF44"/>
    <w:rsid w:val="32A22CD9"/>
    <w:rsid w:val="32C91986"/>
    <w:rsid w:val="332D7B7D"/>
    <w:rsid w:val="3334888F"/>
    <w:rsid w:val="335D9B53"/>
    <w:rsid w:val="33AA310E"/>
    <w:rsid w:val="33D16C27"/>
    <w:rsid w:val="34A9A395"/>
    <w:rsid w:val="34FE6B1D"/>
    <w:rsid w:val="3531128A"/>
    <w:rsid w:val="355B5B79"/>
    <w:rsid w:val="35861560"/>
    <w:rsid w:val="35880E99"/>
    <w:rsid w:val="35AD4938"/>
    <w:rsid w:val="35BED484"/>
    <w:rsid w:val="35C2391B"/>
    <w:rsid w:val="3602CF54"/>
    <w:rsid w:val="3613E2ED"/>
    <w:rsid w:val="36232BBB"/>
    <w:rsid w:val="363251F4"/>
    <w:rsid w:val="368D2926"/>
    <w:rsid w:val="372D4276"/>
    <w:rsid w:val="3734B52A"/>
    <w:rsid w:val="3754C260"/>
    <w:rsid w:val="37691DEA"/>
    <w:rsid w:val="3814A660"/>
    <w:rsid w:val="3815440D"/>
    <w:rsid w:val="382105AF"/>
    <w:rsid w:val="38525AE1"/>
    <w:rsid w:val="38537445"/>
    <w:rsid w:val="3879D3DE"/>
    <w:rsid w:val="389FACBD"/>
    <w:rsid w:val="38D38480"/>
    <w:rsid w:val="38D9C20F"/>
    <w:rsid w:val="393427EF"/>
    <w:rsid w:val="393E9EB0"/>
    <w:rsid w:val="3945C233"/>
    <w:rsid w:val="3961D4C5"/>
    <w:rsid w:val="3967BCC9"/>
    <w:rsid w:val="397C8F08"/>
    <w:rsid w:val="3993E8CD"/>
    <w:rsid w:val="39CDB2BB"/>
    <w:rsid w:val="39D308CF"/>
    <w:rsid w:val="39E9C1F6"/>
    <w:rsid w:val="39EFD6D0"/>
    <w:rsid w:val="39FCAC98"/>
    <w:rsid w:val="3A03DD27"/>
    <w:rsid w:val="3A09F6F3"/>
    <w:rsid w:val="3A0F1619"/>
    <w:rsid w:val="3A2709B7"/>
    <w:rsid w:val="3A2D2B57"/>
    <w:rsid w:val="3A3A9CAA"/>
    <w:rsid w:val="3A692EBE"/>
    <w:rsid w:val="3AB2F796"/>
    <w:rsid w:val="3AC43C52"/>
    <w:rsid w:val="3AC59F33"/>
    <w:rsid w:val="3ADBB9AC"/>
    <w:rsid w:val="3AEF3603"/>
    <w:rsid w:val="3B00E0CE"/>
    <w:rsid w:val="3B2E9EDE"/>
    <w:rsid w:val="3B4A9D60"/>
    <w:rsid w:val="3B4C30B1"/>
    <w:rsid w:val="3B60A4C4"/>
    <w:rsid w:val="3B613C3C"/>
    <w:rsid w:val="3B7D5CFD"/>
    <w:rsid w:val="3B882911"/>
    <w:rsid w:val="3B8FF8B0"/>
    <w:rsid w:val="3BC6B09B"/>
    <w:rsid w:val="3C1D7263"/>
    <w:rsid w:val="3C44BF7C"/>
    <w:rsid w:val="3C5937AC"/>
    <w:rsid w:val="3C9D8177"/>
    <w:rsid w:val="3CB9449E"/>
    <w:rsid w:val="3CD136DB"/>
    <w:rsid w:val="3CEBF289"/>
    <w:rsid w:val="3CF7DB23"/>
    <w:rsid w:val="3D17DDC1"/>
    <w:rsid w:val="3D8CAA2F"/>
    <w:rsid w:val="3DAF14FF"/>
    <w:rsid w:val="3DC1C70D"/>
    <w:rsid w:val="3DDF1D4F"/>
    <w:rsid w:val="3DEC0303"/>
    <w:rsid w:val="3DF454EA"/>
    <w:rsid w:val="3DFA8548"/>
    <w:rsid w:val="3E0813E4"/>
    <w:rsid w:val="3E3ACDB7"/>
    <w:rsid w:val="3E4C85AF"/>
    <w:rsid w:val="3EABE2A0"/>
    <w:rsid w:val="3F38C4DB"/>
    <w:rsid w:val="3F4D269A"/>
    <w:rsid w:val="3F66FDA4"/>
    <w:rsid w:val="3F9390BB"/>
    <w:rsid w:val="3FFA7BAD"/>
    <w:rsid w:val="40215211"/>
    <w:rsid w:val="4035D4D9"/>
    <w:rsid w:val="403EC2C6"/>
    <w:rsid w:val="4041F6BF"/>
    <w:rsid w:val="404B5B7C"/>
    <w:rsid w:val="405E0D44"/>
    <w:rsid w:val="40685769"/>
    <w:rsid w:val="4080E92B"/>
    <w:rsid w:val="40A850DD"/>
    <w:rsid w:val="40BE686C"/>
    <w:rsid w:val="40C2B714"/>
    <w:rsid w:val="411DF3CE"/>
    <w:rsid w:val="416F2679"/>
    <w:rsid w:val="419473DE"/>
    <w:rsid w:val="41F0C22A"/>
    <w:rsid w:val="42045A9B"/>
    <w:rsid w:val="421E7384"/>
    <w:rsid w:val="424FBB91"/>
    <w:rsid w:val="426904F7"/>
    <w:rsid w:val="42CB8273"/>
    <w:rsid w:val="42D707AB"/>
    <w:rsid w:val="4312E365"/>
    <w:rsid w:val="4315D9DD"/>
    <w:rsid w:val="435F0AE3"/>
    <w:rsid w:val="4364936C"/>
    <w:rsid w:val="43A79A62"/>
    <w:rsid w:val="43AA4D2E"/>
    <w:rsid w:val="4433FF7B"/>
    <w:rsid w:val="4467C943"/>
    <w:rsid w:val="44BA545F"/>
    <w:rsid w:val="44E84E00"/>
    <w:rsid w:val="44ED3C38"/>
    <w:rsid w:val="4548C9EB"/>
    <w:rsid w:val="4564DC0D"/>
    <w:rsid w:val="4566FFA6"/>
    <w:rsid w:val="4572B293"/>
    <w:rsid w:val="45973664"/>
    <w:rsid w:val="45A27673"/>
    <w:rsid w:val="45DFCF53"/>
    <w:rsid w:val="45EA738A"/>
    <w:rsid w:val="462A87BE"/>
    <w:rsid w:val="462E4DD2"/>
    <w:rsid w:val="465C610E"/>
    <w:rsid w:val="469C5FCF"/>
    <w:rsid w:val="46B4BDE3"/>
    <w:rsid w:val="4707E4DB"/>
    <w:rsid w:val="471F46D0"/>
    <w:rsid w:val="471FAB77"/>
    <w:rsid w:val="474ABED1"/>
    <w:rsid w:val="477C9C19"/>
    <w:rsid w:val="47974C34"/>
    <w:rsid w:val="47B5BC16"/>
    <w:rsid w:val="47F3D073"/>
    <w:rsid w:val="481678F2"/>
    <w:rsid w:val="482A38E7"/>
    <w:rsid w:val="482F397C"/>
    <w:rsid w:val="48647E5D"/>
    <w:rsid w:val="48BAF1CB"/>
    <w:rsid w:val="48E78914"/>
    <w:rsid w:val="48EF7731"/>
    <w:rsid w:val="490CD53E"/>
    <w:rsid w:val="49359EC9"/>
    <w:rsid w:val="49510695"/>
    <w:rsid w:val="4951895A"/>
    <w:rsid w:val="496FA1CA"/>
    <w:rsid w:val="49988A79"/>
    <w:rsid w:val="49CD74CC"/>
    <w:rsid w:val="49FF52CF"/>
    <w:rsid w:val="4A2D3247"/>
    <w:rsid w:val="4A96378E"/>
    <w:rsid w:val="4AA24DE6"/>
    <w:rsid w:val="4AC06470"/>
    <w:rsid w:val="4ACAB896"/>
    <w:rsid w:val="4B3A8873"/>
    <w:rsid w:val="4B931B81"/>
    <w:rsid w:val="4C052AFE"/>
    <w:rsid w:val="4C59A389"/>
    <w:rsid w:val="4C5C9978"/>
    <w:rsid w:val="4C7BB622"/>
    <w:rsid w:val="4CA86C65"/>
    <w:rsid w:val="4CE1199B"/>
    <w:rsid w:val="4CEE6771"/>
    <w:rsid w:val="4CF516F9"/>
    <w:rsid w:val="4D13FE18"/>
    <w:rsid w:val="4D2D4D6D"/>
    <w:rsid w:val="4D5E30D3"/>
    <w:rsid w:val="4D9C9BFD"/>
    <w:rsid w:val="4DB28701"/>
    <w:rsid w:val="4DD3956E"/>
    <w:rsid w:val="4E1721DC"/>
    <w:rsid w:val="4E216A6F"/>
    <w:rsid w:val="4E4C47C0"/>
    <w:rsid w:val="4EA0C663"/>
    <w:rsid w:val="4EA29C61"/>
    <w:rsid w:val="4EAAB290"/>
    <w:rsid w:val="4EE4FD1F"/>
    <w:rsid w:val="4EEDFE55"/>
    <w:rsid w:val="4F64C2F3"/>
    <w:rsid w:val="4F81A7A3"/>
    <w:rsid w:val="4F892F87"/>
    <w:rsid w:val="4FABCF00"/>
    <w:rsid w:val="4FBF0BD0"/>
    <w:rsid w:val="50094969"/>
    <w:rsid w:val="50212676"/>
    <w:rsid w:val="5028F1F8"/>
    <w:rsid w:val="507034FF"/>
    <w:rsid w:val="50893523"/>
    <w:rsid w:val="50F6259A"/>
    <w:rsid w:val="50F83537"/>
    <w:rsid w:val="512DC40E"/>
    <w:rsid w:val="51363BBA"/>
    <w:rsid w:val="51436109"/>
    <w:rsid w:val="51480E09"/>
    <w:rsid w:val="51C7B081"/>
    <w:rsid w:val="52277FC4"/>
    <w:rsid w:val="5255AC36"/>
    <w:rsid w:val="528F1ABC"/>
    <w:rsid w:val="52B1E874"/>
    <w:rsid w:val="52D59A0B"/>
    <w:rsid w:val="52FFEF4B"/>
    <w:rsid w:val="5336DF01"/>
    <w:rsid w:val="535C5EA0"/>
    <w:rsid w:val="536A19F9"/>
    <w:rsid w:val="5398721F"/>
    <w:rsid w:val="539DCEF4"/>
    <w:rsid w:val="53AFF6AF"/>
    <w:rsid w:val="53B698CC"/>
    <w:rsid w:val="53C0F28B"/>
    <w:rsid w:val="53C2EB7E"/>
    <w:rsid w:val="53C43A7C"/>
    <w:rsid w:val="541EF4EB"/>
    <w:rsid w:val="54684CD6"/>
    <w:rsid w:val="5484AD2E"/>
    <w:rsid w:val="54948D61"/>
    <w:rsid w:val="551EBD1E"/>
    <w:rsid w:val="5522F8C6"/>
    <w:rsid w:val="55329289"/>
    <w:rsid w:val="5555392B"/>
    <w:rsid w:val="5559D927"/>
    <w:rsid w:val="55692D88"/>
    <w:rsid w:val="556F4D76"/>
    <w:rsid w:val="55711A13"/>
    <w:rsid w:val="56514FE2"/>
    <w:rsid w:val="567006EA"/>
    <w:rsid w:val="567F9184"/>
    <w:rsid w:val="56869E96"/>
    <w:rsid w:val="56A43DD4"/>
    <w:rsid w:val="56D1FBE4"/>
    <w:rsid w:val="571BC136"/>
    <w:rsid w:val="5724946A"/>
    <w:rsid w:val="57425B2C"/>
    <w:rsid w:val="576C313A"/>
    <w:rsid w:val="57B434B6"/>
    <w:rsid w:val="5808CCC3"/>
    <w:rsid w:val="581AE3F6"/>
    <w:rsid w:val="5837D8AE"/>
    <w:rsid w:val="5849FE7B"/>
    <w:rsid w:val="586F689C"/>
    <w:rsid w:val="58832891"/>
    <w:rsid w:val="5892F394"/>
    <w:rsid w:val="58BF751C"/>
    <w:rsid w:val="58DA24A0"/>
    <w:rsid w:val="58EA3B65"/>
    <w:rsid w:val="590B40F9"/>
    <w:rsid w:val="590C4C26"/>
    <w:rsid w:val="591160FA"/>
    <w:rsid w:val="59594D41"/>
    <w:rsid w:val="59A2D6BC"/>
    <w:rsid w:val="59B34845"/>
    <w:rsid w:val="59C03891"/>
    <w:rsid w:val="5A08A98D"/>
    <w:rsid w:val="5A4B58C7"/>
    <w:rsid w:val="5A513A1C"/>
    <w:rsid w:val="5A571406"/>
    <w:rsid w:val="5A5F95A6"/>
    <w:rsid w:val="5A7B6847"/>
    <w:rsid w:val="5A81B6A3"/>
    <w:rsid w:val="5A8869A6"/>
    <w:rsid w:val="5A9E756D"/>
    <w:rsid w:val="5ABE0156"/>
    <w:rsid w:val="5AE9D087"/>
    <w:rsid w:val="5B3687C1"/>
    <w:rsid w:val="5B7010E8"/>
    <w:rsid w:val="5BA8A3B6"/>
    <w:rsid w:val="5BB3416F"/>
    <w:rsid w:val="5BD16CD8"/>
    <w:rsid w:val="5BE688D7"/>
    <w:rsid w:val="5C241283"/>
    <w:rsid w:val="5C26482A"/>
    <w:rsid w:val="5C265308"/>
    <w:rsid w:val="5C43A00B"/>
    <w:rsid w:val="5C6A1029"/>
    <w:rsid w:val="5C7DC586"/>
    <w:rsid w:val="5C90B4B7"/>
    <w:rsid w:val="5CB9D2D0"/>
    <w:rsid w:val="5CD6C46B"/>
    <w:rsid w:val="5CE4BBB4"/>
    <w:rsid w:val="5CEC3900"/>
    <w:rsid w:val="5CFCD181"/>
    <w:rsid w:val="5D3259AD"/>
    <w:rsid w:val="5D34F938"/>
    <w:rsid w:val="5D3959E3"/>
    <w:rsid w:val="5D57312C"/>
    <w:rsid w:val="5D7E6263"/>
    <w:rsid w:val="5DA795E3"/>
    <w:rsid w:val="5DD21BB2"/>
    <w:rsid w:val="5DD81905"/>
    <w:rsid w:val="5DDB3FED"/>
    <w:rsid w:val="5E21A9B0"/>
    <w:rsid w:val="5E5A36B8"/>
    <w:rsid w:val="5E67CF8F"/>
    <w:rsid w:val="5E80B4E5"/>
    <w:rsid w:val="5E8788A0"/>
    <w:rsid w:val="5EED7F4D"/>
    <w:rsid w:val="5EF5A76E"/>
    <w:rsid w:val="5EFE6F55"/>
    <w:rsid w:val="5F18C6A2"/>
    <w:rsid w:val="5F649157"/>
    <w:rsid w:val="5F8685B8"/>
    <w:rsid w:val="5F9AF4B6"/>
    <w:rsid w:val="600FB42B"/>
    <w:rsid w:val="602E4B25"/>
    <w:rsid w:val="603059D4"/>
    <w:rsid w:val="60A9E0C1"/>
    <w:rsid w:val="60AA19C7"/>
    <w:rsid w:val="60B103FE"/>
    <w:rsid w:val="6125E3C6"/>
    <w:rsid w:val="613D45BB"/>
    <w:rsid w:val="6154DC7D"/>
    <w:rsid w:val="61574026"/>
    <w:rsid w:val="618165F1"/>
    <w:rsid w:val="6186A666"/>
    <w:rsid w:val="61905913"/>
    <w:rsid w:val="61A5C945"/>
    <w:rsid w:val="61DBF325"/>
    <w:rsid w:val="61EBE107"/>
    <w:rsid w:val="62828EEA"/>
    <w:rsid w:val="62A135FD"/>
    <w:rsid w:val="62A40244"/>
    <w:rsid w:val="62C0C83E"/>
    <w:rsid w:val="62D630FA"/>
    <w:rsid w:val="62E540C2"/>
    <w:rsid w:val="631774D6"/>
    <w:rsid w:val="631AE44B"/>
    <w:rsid w:val="6337D49B"/>
    <w:rsid w:val="634C91B4"/>
    <w:rsid w:val="6354E2E6"/>
    <w:rsid w:val="639BC77B"/>
    <w:rsid w:val="644C8588"/>
    <w:rsid w:val="6472F328"/>
    <w:rsid w:val="64B45686"/>
    <w:rsid w:val="64CEADD3"/>
    <w:rsid w:val="64D3D81D"/>
    <w:rsid w:val="651301FD"/>
    <w:rsid w:val="6524D406"/>
    <w:rsid w:val="654C63E6"/>
    <w:rsid w:val="6598E2B9"/>
    <w:rsid w:val="65D1C472"/>
    <w:rsid w:val="65D645EB"/>
    <w:rsid w:val="65EEA445"/>
    <w:rsid w:val="6635078D"/>
    <w:rsid w:val="666A00C3"/>
    <w:rsid w:val="66727CCD"/>
    <w:rsid w:val="66789D5A"/>
    <w:rsid w:val="66AF4D30"/>
    <w:rsid w:val="66FE84CB"/>
    <w:rsid w:val="670B2B56"/>
    <w:rsid w:val="6774F693"/>
    <w:rsid w:val="677E4E5D"/>
    <w:rsid w:val="6781BD8C"/>
    <w:rsid w:val="67825504"/>
    <w:rsid w:val="67861582"/>
    <w:rsid w:val="67C6E74C"/>
    <w:rsid w:val="67DD89D6"/>
    <w:rsid w:val="67F26DDD"/>
    <w:rsid w:val="68163384"/>
    <w:rsid w:val="6820CC25"/>
    <w:rsid w:val="682F28CA"/>
    <w:rsid w:val="6835465E"/>
    <w:rsid w:val="6852B2C7"/>
    <w:rsid w:val="686F9710"/>
    <w:rsid w:val="688F7270"/>
    <w:rsid w:val="68992FFB"/>
    <w:rsid w:val="6899C98E"/>
    <w:rsid w:val="68A375AA"/>
    <w:rsid w:val="68DE267F"/>
    <w:rsid w:val="6920C729"/>
    <w:rsid w:val="69C61DA3"/>
    <w:rsid w:val="69DF4F9D"/>
    <w:rsid w:val="69E4FBE9"/>
    <w:rsid w:val="6A0B6771"/>
    <w:rsid w:val="6A217850"/>
    <w:rsid w:val="6A34A907"/>
    <w:rsid w:val="6A3861A9"/>
    <w:rsid w:val="6A393B93"/>
    <w:rsid w:val="6A71C17E"/>
    <w:rsid w:val="6A86D16C"/>
    <w:rsid w:val="6AD9AB5A"/>
    <w:rsid w:val="6AE131CC"/>
    <w:rsid w:val="6AE3423A"/>
    <w:rsid w:val="6B0A3E1D"/>
    <w:rsid w:val="6B30889C"/>
    <w:rsid w:val="6B3AB1FE"/>
    <w:rsid w:val="6B3C9FA4"/>
    <w:rsid w:val="6B3E5601"/>
    <w:rsid w:val="6B62D85B"/>
    <w:rsid w:val="6BA28ED5"/>
    <w:rsid w:val="6BCDD182"/>
    <w:rsid w:val="6BD8826C"/>
    <w:rsid w:val="6C201A9B"/>
    <w:rsid w:val="6C30946D"/>
    <w:rsid w:val="6C5F6958"/>
    <w:rsid w:val="6C8071A2"/>
    <w:rsid w:val="6CB058A3"/>
    <w:rsid w:val="6CC493B0"/>
    <w:rsid w:val="6CC86323"/>
    <w:rsid w:val="6D2BC736"/>
    <w:rsid w:val="6D6DB111"/>
    <w:rsid w:val="6DAD75C1"/>
    <w:rsid w:val="6DCED824"/>
    <w:rsid w:val="6E02E98F"/>
    <w:rsid w:val="6E12470F"/>
    <w:rsid w:val="6E2E6E1B"/>
    <w:rsid w:val="6EAA3D03"/>
    <w:rsid w:val="6EC2362A"/>
    <w:rsid w:val="6F0EBBFC"/>
    <w:rsid w:val="6F28EEA9"/>
    <w:rsid w:val="6FB7D4FB"/>
    <w:rsid w:val="70188E95"/>
    <w:rsid w:val="701D1689"/>
    <w:rsid w:val="702AF85C"/>
    <w:rsid w:val="704ADE0E"/>
    <w:rsid w:val="708B7EFA"/>
    <w:rsid w:val="70977987"/>
    <w:rsid w:val="70A4DB73"/>
    <w:rsid w:val="70AD593D"/>
    <w:rsid w:val="70BD3726"/>
    <w:rsid w:val="70D18E93"/>
    <w:rsid w:val="70D2A123"/>
    <w:rsid w:val="70D4E892"/>
    <w:rsid w:val="71171CFA"/>
    <w:rsid w:val="7125AB75"/>
    <w:rsid w:val="7168F8A2"/>
    <w:rsid w:val="717C85C6"/>
    <w:rsid w:val="718A0D8A"/>
    <w:rsid w:val="719B2BBB"/>
    <w:rsid w:val="71A537A4"/>
    <w:rsid w:val="71A8A7EC"/>
    <w:rsid w:val="72FDE507"/>
    <w:rsid w:val="73089287"/>
    <w:rsid w:val="7318A9BB"/>
    <w:rsid w:val="7346AE3A"/>
    <w:rsid w:val="7349287A"/>
    <w:rsid w:val="73688D6B"/>
    <w:rsid w:val="737834AB"/>
    <w:rsid w:val="737CEF70"/>
    <w:rsid w:val="7381E758"/>
    <w:rsid w:val="7387A9CF"/>
    <w:rsid w:val="73B35328"/>
    <w:rsid w:val="741CAB66"/>
    <w:rsid w:val="742B88A3"/>
    <w:rsid w:val="74472BB4"/>
    <w:rsid w:val="74610ADD"/>
    <w:rsid w:val="74632A59"/>
    <w:rsid w:val="74C85B1A"/>
    <w:rsid w:val="74DBC100"/>
    <w:rsid w:val="74FA1361"/>
    <w:rsid w:val="7560BF67"/>
    <w:rsid w:val="759343D8"/>
    <w:rsid w:val="75A7C23D"/>
    <w:rsid w:val="75A8AC94"/>
    <w:rsid w:val="75C56080"/>
    <w:rsid w:val="75E6B317"/>
    <w:rsid w:val="75EFF762"/>
    <w:rsid w:val="75FE5434"/>
    <w:rsid w:val="7649067D"/>
    <w:rsid w:val="764FB305"/>
    <w:rsid w:val="76544633"/>
    <w:rsid w:val="767E4ADF"/>
    <w:rsid w:val="768FBC5E"/>
    <w:rsid w:val="76A0E205"/>
    <w:rsid w:val="76A9CD77"/>
    <w:rsid w:val="76B8F0A2"/>
    <w:rsid w:val="76E5E8F0"/>
    <w:rsid w:val="76EC64B9"/>
    <w:rsid w:val="76FB62B9"/>
    <w:rsid w:val="77469193"/>
    <w:rsid w:val="7774989F"/>
    <w:rsid w:val="777A314B"/>
    <w:rsid w:val="7818C4CC"/>
    <w:rsid w:val="7819F3BC"/>
    <w:rsid w:val="7822F291"/>
    <w:rsid w:val="7877D001"/>
    <w:rsid w:val="78A99203"/>
    <w:rsid w:val="78C481A5"/>
    <w:rsid w:val="78E4BFD4"/>
    <w:rsid w:val="79064F8E"/>
    <w:rsid w:val="793E39D1"/>
    <w:rsid w:val="7945C16F"/>
    <w:rsid w:val="794A3079"/>
    <w:rsid w:val="7990484A"/>
    <w:rsid w:val="79F97B09"/>
    <w:rsid w:val="79FB7E25"/>
    <w:rsid w:val="7A31B382"/>
    <w:rsid w:val="7A7CF55B"/>
    <w:rsid w:val="7A8BCC27"/>
    <w:rsid w:val="7A9787E1"/>
    <w:rsid w:val="7B0BAA29"/>
    <w:rsid w:val="7B14F5DE"/>
    <w:rsid w:val="7B2AE9BB"/>
    <w:rsid w:val="7B33D995"/>
    <w:rsid w:val="7B379326"/>
    <w:rsid w:val="7B507C9B"/>
    <w:rsid w:val="7BA1FD52"/>
    <w:rsid w:val="7BC17EA3"/>
    <w:rsid w:val="7BC39AFD"/>
    <w:rsid w:val="7BC75DC0"/>
    <w:rsid w:val="7BE33D11"/>
    <w:rsid w:val="7BF3055A"/>
    <w:rsid w:val="7C7BF7B0"/>
    <w:rsid w:val="7C7D7ED7"/>
    <w:rsid w:val="7C896FE4"/>
    <w:rsid w:val="7CC371E5"/>
    <w:rsid w:val="7CCCDE3B"/>
    <w:rsid w:val="7CD7904C"/>
    <w:rsid w:val="7D7DABB1"/>
    <w:rsid w:val="7D8C6265"/>
    <w:rsid w:val="7DA5945F"/>
    <w:rsid w:val="7DC68153"/>
    <w:rsid w:val="7DCA5D55"/>
    <w:rsid w:val="7DDD2548"/>
    <w:rsid w:val="7DF3EFC5"/>
    <w:rsid w:val="7E4B6A73"/>
    <w:rsid w:val="7EAB29E7"/>
    <w:rsid w:val="7EBEE53E"/>
    <w:rsid w:val="7F0C32B2"/>
    <w:rsid w:val="7F30C87E"/>
    <w:rsid w:val="7F4A4E65"/>
    <w:rsid w:val="7FF0C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3693"/>
  <w15:chartTrackingRefBased/>
  <w15:docId w15:val="{77EFC160-A655-415D-AE22-DE5B886C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11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F7"/>
    <w:pPr>
      <w:tabs>
        <w:tab w:val="center" w:pos="4680"/>
        <w:tab w:val="right" w:pos="9360"/>
      </w:tabs>
    </w:pPr>
  </w:style>
  <w:style w:type="character" w:customStyle="1" w:styleId="HeaderChar">
    <w:name w:val="Header Char"/>
    <w:basedOn w:val="DefaultParagraphFont"/>
    <w:link w:val="Header"/>
    <w:uiPriority w:val="99"/>
    <w:rsid w:val="006120F7"/>
    <w:rPr>
      <w:rFonts w:ascii="Times New Roman" w:hAnsi="Times New Roman"/>
      <w:sz w:val="24"/>
    </w:rPr>
  </w:style>
  <w:style w:type="paragraph" w:styleId="Footer">
    <w:name w:val="footer"/>
    <w:basedOn w:val="Normal"/>
    <w:link w:val="FooterChar"/>
    <w:uiPriority w:val="99"/>
    <w:unhideWhenUsed/>
    <w:rsid w:val="006120F7"/>
    <w:pPr>
      <w:tabs>
        <w:tab w:val="center" w:pos="4680"/>
        <w:tab w:val="right" w:pos="9360"/>
      </w:tabs>
    </w:pPr>
  </w:style>
  <w:style w:type="character" w:customStyle="1" w:styleId="FooterChar">
    <w:name w:val="Footer Char"/>
    <w:basedOn w:val="DefaultParagraphFont"/>
    <w:link w:val="Footer"/>
    <w:uiPriority w:val="99"/>
    <w:rsid w:val="006120F7"/>
    <w:rPr>
      <w:rFonts w:ascii="Times New Roman" w:hAnsi="Times New Roman"/>
      <w:sz w:val="24"/>
    </w:rPr>
  </w:style>
  <w:style w:type="paragraph" w:styleId="ListParagraph">
    <w:name w:val="List Paragraph"/>
    <w:basedOn w:val="Normal"/>
    <w:uiPriority w:val="34"/>
    <w:qFormat/>
    <w:rsid w:val="006120F7"/>
    <w:pPr>
      <w:ind w:left="720"/>
      <w:contextualSpacing/>
    </w:pPr>
    <w:rPr>
      <w:rFonts w:eastAsia="Times New Roman" w:cs="Times New Roman"/>
      <w:szCs w:val="24"/>
    </w:rPr>
  </w:style>
  <w:style w:type="table" w:styleId="TableGrid">
    <w:name w:val="Table Grid"/>
    <w:basedOn w:val="TableNormal"/>
    <w:uiPriority w:val="39"/>
    <w:rsid w:val="0061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20F7"/>
    <w:rPr>
      <w:sz w:val="20"/>
      <w:szCs w:val="20"/>
    </w:rPr>
  </w:style>
  <w:style w:type="character" w:customStyle="1" w:styleId="FootnoteTextChar">
    <w:name w:val="Footnote Text Char"/>
    <w:basedOn w:val="DefaultParagraphFont"/>
    <w:link w:val="FootnoteText"/>
    <w:uiPriority w:val="99"/>
    <w:semiHidden/>
    <w:rsid w:val="006120F7"/>
    <w:rPr>
      <w:rFonts w:ascii="Times New Roman" w:hAnsi="Times New Roman"/>
      <w:sz w:val="20"/>
      <w:szCs w:val="20"/>
    </w:rPr>
  </w:style>
  <w:style w:type="character" w:styleId="FootnoteReference">
    <w:name w:val="footnote reference"/>
    <w:basedOn w:val="DefaultParagraphFont"/>
    <w:uiPriority w:val="99"/>
    <w:semiHidden/>
    <w:unhideWhenUsed/>
    <w:rsid w:val="006120F7"/>
    <w:rPr>
      <w:vertAlign w:val="superscript"/>
    </w:rPr>
  </w:style>
  <w:style w:type="character" w:styleId="Hyperlink">
    <w:name w:val="Hyperlink"/>
    <w:basedOn w:val="DefaultParagraphFont"/>
    <w:uiPriority w:val="99"/>
    <w:unhideWhenUsed/>
    <w:rsid w:val="00EF33CA"/>
    <w:rPr>
      <w:color w:val="0563C1" w:themeColor="hyperlink"/>
      <w:u w:val="single"/>
    </w:rPr>
  </w:style>
  <w:style w:type="character" w:styleId="FollowedHyperlink">
    <w:name w:val="FollowedHyperlink"/>
    <w:basedOn w:val="DefaultParagraphFont"/>
    <w:uiPriority w:val="99"/>
    <w:semiHidden/>
    <w:unhideWhenUsed/>
    <w:rsid w:val="0028660A"/>
    <w:rPr>
      <w:color w:val="954F72" w:themeColor="followedHyperlink"/>
      <w:u w:val="single"/>
    </w:rPr>
  </w:style>
  <w:style w:type="paragraph" w:customStyle="1" w:styleId="Default">
    <w:name w:val="Default"/>
    <w:rsid w:val="0044228F"/>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95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1FC8"/>
    <w:pPr>
      <w:autoSpaceDE w:val="0"/>
      <w:autoSpaceDN w:val="0"/>
      <w:adjustRightInd w:val="0"/>
      <w:ind w:left="40"/>
    </w:pPr>
    <w:rPr>
      <w:rFonts w:cs="Times New Roman"/>
      <w:szCs w:val="24"/>
    </w:rPr>
  </w:style>
  <w:style w:type="character" w:customStyle="1" w:styleId="BodyTextChar">
    <w:name w:val="Body Text Char"/>
    <w:basedOn w:val="DefaultParagraphFont"/>
    <w:link w:val="BodyText"/>
    <w:uiPriority w:val="1"/>
    <w:rsid w:val="00541FC8"/>
    <w:rPr>
      <w:rFonts w:ascii="Times New Roman" w:hAnsi="Times New Roman" w:cs="Times New Roman"/>
      <w:sz w:val="24"/>
      <w:szCs w:val="24"/>
    </w:rPr>
  </w:style>
  <w:style w:type="paragraph" w:customStyle="1" w:styleId="TableParagraph">
    <w:name w:val="Table Paragraph"/>
    <w:basedOn w:val="Normal"/>
    <w:uiPriority w:val="1"/>
    <w:qFormat/>
    <w:rsid w:val="0089792B"/>
    <w:pPr>
      <w:widowControl w:val="0"/>
      <w:autoSpaceDE w:val="0"/>
      <w:autoSpaceDN w:val="0"/>
    </w:pPr>
    <w:rPr>
      <w:rFonts w:eastAsia="Times New Roman" w:cs="Times New Roman"/>
      <w:sz w:val="22"/>
    </w:rPr>
  </w:style>
  <w:style w:type="character" w:styleId="UnresolvedMention">
    <w:name w:val="Unresolved Mention"/>
    <w:basedOn w:val="DefaultParagraphFont"/>
    <w:uiPriority w:val="99"/>
    <w:semiHidden/>
    <w:unhideWhenUsed/>
    <w:rsid w:val="00DE5329"/>
    <w:rPr>
      <w:color w:val="605E5C"/>
      <w:shd w:val="clear" w:color="auto" w:fill="E1DFDD"/>
    </w:rPr>
  </w:style>
  <w:style w:type="character" w:styleId="CommentReference">
    <w:name w:val="annotation reference"/>
    <w:basedOn w:val="DefaultParagraphFont"/>
    <w:uiPriority w:val="99"/>
    <w:semiHidden/>
    <w:unhideWhenUsed/>
    <w:rsid w:val="00F11850"/>
    <w:rPr>
      <w:sz w:val="16"/>
      <w:szCs w:val="16"/>
    </w:rPr>
  </w:style>
  <w:style w:type="paragraph" w:styleId="CommentText">
    <w:name w:val="annotation text"/>
    <w:basedOn w:val="Normal"/>
    <w:link w:val="CommentTextChar"/>
    <w:uiPriority w:val="99"/>
    <w:unhideWhenUsed/>
    <w:rsid w:val="00F11850"/>
    <w:rPr>
      <w:sz w:val="20"/>
      <w:szCs w:val="20"/>
    </w:rPr>
  </w:style>
  <w:style w:type="character" w:customStyle="1" w:styleId="CommentTextChar">
    <w:name w:val="Comment Text Char"/>
    <w:basedOn w:val="DefaultParagraphFont"/>
    <w:link w:val="CommentText"/>
    <w:uiPriority w:val="99"/>
    <w:rsid w:val="00F118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11850"/>
    <w:rPr>
      <w:b/>
      <w:bCs/>
    </w:rPr>
  </w:style>
  <w:style w:type="character" w:customStyle="1" w:styleId="CommentSubjectChar">
    <w:name w:val="Comment Subject Char"/>
    <w:basedOn w:val="CommentTextChar"/>
    <w:link w:val="CommentSubject"/>
    <w:uiPriority w:val="99"/>
    <w:semiHidden/>
    <w:rsid w:val="00F1185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5125">
      <w:bodyDiv w:val="1"/>
      <w:marLeft w:val="0"/>
      <w:marRight w:val="0"/>
      <w:marTop w:val="0"/>
      <w:marBottom w:val="0"/>
      <w:divBdr>
        <w:top w:val="none" w:sz="0" w:space="0" w:color="auto"/>
        <w:left w:val="none" w:sz="0" w:space="0" w:color="auto"/>
        <w:bottom w:val="none" w:sz="0" w:space="0" w:color="auto"/>
        <w:right w:val="none" w:sz="0" w:space="0" w:color="auto"/>
      </w:divBdr>
    </w:div>
    <w:div w:id="29844494">
      <w:bodyDiv w:val="1"/>
      <w:marLeft w:val="0"/>
      <w:marRight w:val="0"/>
      <w:marTop w:val="0"/>
      <w:marBottom w:val="0"/>
      <w:divBdr>
        <w:top w:val="none" w:sz="0" w:space="0" w:color="auto"/>
        <w:left w:val="none" w:sz="0" w:space="0" w:color="auto"/>
        <w:bottom w:val="none" w:sz="0" w:space="0" w:color="auto"/>
        <w:right w:val="none" w:sz="0" w:space="0" w:color="auto"/>
      </w:divBdr>
    </w:div>
    <w:div w:id="37970312">
      <w:bodyDiv w:val="1"/>
      <w:marLeft w:val="0"/>
      <w:marRight w:val="0"/>
      <w:marTop w:val="0"/>
      <w:marBottom w:val="0"/>
      <w:divBdr>
        <w:top w:val="none" w:sz="0" w:space="0" w:color="auto"/>
        <w:left w:val="none" w:sz="0" w:space="0" w:color="auto"/>
        <w:bottom w:val="none" w:sz="0" w:space="0" w:color="auto"/>
        <w:right w:val="none" w:sz="0" w:space="0" w:color="auto"/>
      </w:divBdr>
    </w:div>
    <w:div w:id="60756000">
      <w:bodyDiv w:val="1"/>
      <w:marLeft w:val="0"/>
      <w:marRight w:val="0"/>
      <w:marTop w:val="0"/>
      <w:marBottom w:val="0"/>
      <w:divBdr>
        <w:top w:val="none" w:sz="0" w:space="0" w:color="auto"/>
        <w:left w:val="none" w:sz="0" w:space="0" w:color="auto"/>
        <w:bottom w:val="none" w:sz="0" w:space="0" w:color="auto"/>
        <w:right w:val="none" w:sz="0" w:space="0" w:color="auto"/>
      </w:divBdr>
    </w:div>
    <w:div w:id="72777357">
      <w:bodyDiv w:val="1"/>
      <w:marLeft w:val="0"/>
      <w:marRight w:val="0"/>
      <w:marTop w:val="0"/>
      <w:marBottom w:val="0"/>
      <w:divBdr>
        <w:top w:val="none" w:sz="0" w:space="0" w:color="auto"/>
        <w:left w:val="none" w:sz="0" w:space="0" w:color="auto"/>
        <w:bottom w:val="none" w:sz="0" w:space="0" w:color="auto"/>
        <w:right w:val="none" w:sz="0" w:space="0" w:color="auto"/>
      </w:divBdr>
    </w:div>
    <w:div w:id="80874268">
      <w:bodyDiv w:val="1"/>
      <w:marLeft w:val="0"/>
      <w:marRight w:val="0"/>
      <w:marTop w:val="0"/>
      <w:marBottom w:val="0"/>
      <w:divBdr>
        <w:top w:val="none" w:sz="0" w:space="0" w:color="auto"/>
        <w:left w:val="none" w:sz="0" w:space="0" w:color="auto"/>
        <w:bottom w:val="none" w:sz="0" w:space="0" w:color="auto"/>
        <w:right w:val="none" w:sz="0" w:space="0" w:color="auto"/>
      </w:divBdr>
    </w:div>
    <w:div w:id="95558913">
      <w:bodyDiv w:val="1"/>
      <w:marLeft w:val="0"/>
      <w:marRight w:val="0"/>
      <w:marTop w:val="0"/>
      <w:marBottom w:val="0"/>
      <w:divBdr>
        <w:top w:val="none" w:sz="0" w:space="0" w:color="auto"/>
        <w:left w:val="none" w:sz="0" w:space="0" w:color="auto"/>
        <w:bottom w:val="none" w:sz="0" w:space="0" w:color="auto"/>
        <w:right w:val="none" w:sz="0" w:space="0" w:color="auto"/>
      </w:divBdr>
    </w:div>
    <w:div w:id="103312141">
      <w:bodyDiv w:val="1"/>
      <w:marLeft w:val="0"/>
      <w:marRight w:val="0"/>
      <w:marTop w:val="0"/>
      <w:marBottom w:val="0"/>
      <w:divBdr>
        <w:top w:val="none" w:sz="0" w:space="0" w:color="auto"/>
        <w:left w:val="none" w:sz="0" w:space="0" w:color="auto"/>
        <w:bottom w:val="none" w:sz="0" w:space="0" w:color="auto"/>
        <w:right w:val="none" w:sz="0" w:space="0" w:color="auto"/>
      </w:divBdr>
    </w:div>
    <w:div w:id="154031456">
      <w:bodyDiv w:val="1"/>
      <w:marLeft w:val="0"/>
      <w:marRight w:val="0"/>
      <w:marTop w:val="0"/>
      <w:marBottom w:val="0"/>
      <w:divBdr>
        <w:top w:val="none" w:sz="0" w:space="0" w:color="auto"/>
        <w:left w:val="none" w:sz="0" w:space="0" w:color="auto"/>
        <w:bottom w:val="none" w:sz="0" w:space="0" w:color="auto"/>
        <w:right w:val="none" w:sz="0" w:space="0" w:color="auto"/>
      </w:divBdr>
    </w:div>
    <w:div w:id="157692881">
      <w:bodyDiv w:val="1"/>
      <w:marLeft w:val="0"/>
      <w:marRight w:val="0"/>
      <w:marTop w:val="0"/>
      <w:marBottom w:val="0"/>
      <w:divBdr>
        <w:top w:val="none" w:sz="0" w:space="0" w:color="auto"/>
        <w:left w:val="none" w:sz="0" w:space="0" w:color="auto"/>
        <w:bottom w:val="none" w:sz="0" w:space="0" w:color="auto"/>
        <w:right w:val="none" w:sz="0" w:space="0" w:color="auto"/>
      </w:divBdr>
    </w:div>
    <w:div w:id="203954079">
      <w:bodyDiv w:val="1"/>
      <w:marLeft w:val="0"/>
      <w:marRight w:val="0"/>
      <w:marTop w:val="0"/>
      <w:marBottom w:val="0"/>
      <w:divBdr>
        <w:top w:val="none" w:sz="0" w:space="0" w:color="auto"/>
        <w:left w:val="none" w:sz="0" w:space="0" w:color="auto"/>
        <w:bottom w:val="none" w:sz="0" w:space="0" w:color="auto"/>
        <w:right w:val="none" w:sz="0" w:space="0" w:color="auto"/>
      </w:divBdr>
    </w:div>
    <w:div w:id="234239582">
      <w:bodyDiv w:val="1"/>
      <w:marLeft w:val="0"/>
      <w:marRight w:val="0"/>
      <w:marTop w:val="0"/>
      <w:marBottom w:val="0"/>
      <w:divBdr>
        <w:top w:val="none" w:sz="0" w:space="0" w:color="auto"/>
        <w:left w:val="none" w:sz="0" w:space="0" w:color="auto"/>
        <w:bottom w:val="none" w:sz="0" w:space="0" w:color="auto"/>
        <w:right w:val="none" w:sz="0" w:space="0" w:color="auto"/>
      </w:divBdr>
    </w:div>
    <w:div w:id="248123285">
      <w:bodyDiv w:val="1"/>
      <w:marLeft w:val="0"/>
      <w:marRight w:val="0"/>
      <w:marTop w:val="0"/>
      <w:marBottom w:val="0"/>
      <w:divBdr>
        <w:top w:val="none" w:sz="0" w:space="0" w:color="auto"/>
        <w:left w:val="none" w:sz="0" w:space="0" w:color="auto"/>
        <w:bottom w:val="none" w:sz="0" w:space="0" w:color="auto"/>
        <w:right w:val="none" w:sz="0" w:space="0" w:color="auto"/>
      </w:divBdr>
    </w:div>
    <w:div w:id="356464492">
      <w:bodyDiv w:val="1"/>
      <w:marLeft w:val="0"/>
      <w:marRight w:val="0"/>
      <w:marTop w:val="0"/>
      <w:marBottom w:val="0"/>
      <w:divBdr>
        <w:top w:val="none" w:sz="0" w:space="0" w:color="auto"/>
        <w:left w:val="none" w:sz="0" w:space="0" w:color="auto"/>
        <w:bottom w:val="none" w:sz="0" w:space="0" w:color="auto"/>
        <w:right w:val="none" w:sz="0" w:space="0" w:color="auto"/>
      </w:divBdr>
    </w:div>
    <w:div w:id="362900454">
      <w:bodyDiv w:val="1"/>
      <w:marLeft w:val="0"/>
      <w:marRight w:val="0"/>
      <w:marTop w:val="0"/>
      <w:marBottom w:val="0"/>
      <w:divBdr>
        <w:top w:val="none" w:sz="0" w:space="0" w:color="auto"/>
        <w:left w:val="none" w:sz="0" w:space="0" w:color="auto"/>
        <w:bottom w:val="none" w:sz="0" w:space="0" w:color="auto"/>
        <w:right w:val="none" w:sz="0" w:space="0" w:color="auto"/>
      </w:divBdr>
    </w:div>
    <w:div w:id="390884688">
      <w:bodyDiv w:val="1"/>
      <w:marLeft w:val="0"/>
      <w:marRight w:val="0"/>
      <w:marTop w:val="0"/>
      <w:marBottom w:val="0"/>
      <w:divBdr>
        <w:top w:val="none" w:sz="0" w:space="0" w:color="auto"/>
        <w:left w:val="none" w:sz="0" w:space="0" w:color="auto"/>
        <w:bottom w:val="none" w:sz="0" w:space="0" w:color="auto"/>
        <w:right w:val="none" w:sz="0" w:space="0" w:color="auto"/>
      </w:divBdr>
    </w:div>
    <w:div w:id="392319330">
      <w:bodyDiv w:val="1"/>
      <w:marLeft w:val="0"/>
      <w:marRight w:val="0"/>
      <w:marTop w:val="0"/>
      <w:marBottom w:val="0"/>
      <w:divBdr>
        <w:top w:val="none" w:sz="0" w:space="0" w:color="auto"/>
        <w:left w:val="none" w:sz="0" w:space="0" w:color="auto"/>
        <w:bottom w:val="none" w:sz="0" w:space="0" w:color="auto"/>
        <w:right w:val="none" w:sz="0" w:space="0" w:color="auto"/>
      </w:divBdr>
    </w:div>
    <w:div w:id="409934660">
      <w:bodyDiv w:val="1"/>
      <w:marLeft w:val="0"/>
      <w:marRight w:val="0"/>
      <w:marTop w:val="0"/>
      <w:marBottom w:val="0"/>
      <w:divBdr>
        <w:top w:val="none" w:sz="0" w:space="0" w:color="auto"/>
        <w:left w:val="none" w:sz="0" w:space="0" w:color="auto"/>
        <w:bottom w:val="none" w:sz="0" w:space="0" w:color="auto"/>
        <w:right w:val="none" w:sz="0" w:space="0" w:color="auto"/>
      </w:divBdr>
    </w:div>
    <w:div w:id="485440354">
      <w:bodyDiv w:val="1"/>
      <w:marLeft w:val="0"/>
      <w:marRight w:val="0"/>
      <w:marTop w:val="0"/>
      <w:marBottom w:val="0"/>
      <w:divBdr>
        <w:top w:val="none" w:sz="0" w:space="0" w:color="auto"/>
        <w:left w:val="none" w:sz="0" w:space="0" w:color="auto"/>
        <w:bottom w:val="none" w:sz="0" w:space="0" w:color="auto"/>
        <w:right w:val="none" w:sz="0" w:space="0" w:color="auto"/>
      </w:divBdr>
    </w:div>
    <w:div w:id="487475744">
      <w:bodyDiv w:val="1"/>
      <w:marLeft w:val="0"/>
      <w:marRight w:val="0"/>
      <w:marTop w:val="0"/>
      <w:marBottom w:val="0"/>
      <w:divBdr>
        <w:top w:val="none" w:sz="0" w:space="0" w:color="auto"/>
        <w:left w:val="none" w:sz="0" w:space="0" w:color="auto"/>
        <w:bottom w:val="none" w:sz="0" w:space="0" w:color="auto"/>
        <w:right w:val="none" w:sz="0" w:space="0" w:color="auto"/>
      </w:divBdr>
    </w:div>
    <w:div w:id="510487391">
      <w:bodyDiv w:val="1"/>
      <w:marLeft w:val="0"/>
      <w:marRight w:val="0"/>
      <w:marTop w:val="0"/>
      <w:marBottom w:val="0"/>
      <w:divBdr>
        <w:top w:val="none" w:sz="0" w:space="0" w:color="auto"/>
        <w:left w:val="none" w:sz="0" w:space="0" w:color="auto"/>
        <w:bottom w:val="none" w:sz="0" w:space="0" w:color="auto"/>
        <w:right w:val="none" w:sz="0" w:space="0" w:color="auto"/>
      </w:divBdr>
    </w:div>
    <w:div w:id="540367377">
      <w:bodyDiv w:val="1"/>
      <w:marLeft w:val="0"/>
      <w:marRight w:val="0"/>
      <w:marTop w:val="0"/>
      <w:marBottom w:val="0"/>
      <w:divBdr>
        <w:top w:val="none" w:sz="0" w:space="0" w:color="auto"/>
        <w:left w:val="none" w:sz="0" w:space="0" w:color="auto"/>
        <w:bottom w:val="none" w:sz="0" w:space="0" w:color="auto"/>
        <w:right w:val="none" w:sz="0" w:space="0" w:color="auto"/>
      </w:divBdr>
    </w:div>
    <w:div w:id="655231081">
      <w:bodyDiv w:val="1"/>
      <w:marLeft w:val="0"/>
      <w:marRight w:val="0"/>
      <w:marTop w:val="0"/>
      <w:marBottom w:val="0"/>
      <w:divBdr>
        <w:top w:val="none" w:sz="0" w:space="0" w:color="auto"/>
        <w:left w:val="none" w:sz="0" w:space="0" w:color="auto"/>
        <w:bottom w:val="none" w:sz="0" w:space="0" w:color="auto"/>
        <w:right w:val="none" w:sz="0" w:space="0" w:color="auto"/>
      </w:divBdr>
    </w:div>
    <w:div w:id="705719606">
      <w:bodyDiv w:val="1"/>
      <w:marLeft w:val="0"/>
      <w:marRight w:val="0"/>
      <w:marTop w:val="0"/>
      <w:marBottom w:val="0"/>
      <w:divBdr>
        <w:top w:val="none" w:sz="0" w:space="0" w:color="auto"/>
        <w:left w:val="none" w:sz="0" w:space="0" w:color="auto"/>
        <w:bottom w:val="none" w:sz="0" w:space="0" w:color="auto"/>
        <w:right w:val="none" w:sz="0" w:space="0" w:color="auto"/>
      </w:divBdr>
    </w:div>
    <w:div w:id="710761993">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48573463">
      <w:bodyDiv w:val="1"/>
      <w:marLeft w:val="0"/>
      <w:marRight w:val="0"/>
      <w:marTop w:val="0"/>
      <w:marBottom w:val="0"/>
      <w:divBdr>
        <w:top w:val="none" w:sz="0" w:space="0" w:color="auto"/>
        <w:left w:val="none" w:sz="0" w:space="0" w:color="auto"/>
        <w:bottom w:val="none" w:sz="0" w:space="0" w:color="auto"/>
        <w:right w:val="none" w:sz="0" w:space="0" w:color="auto"/>
      </w:divBdr>
    </w:div>
    <w:div w:id="753665798">
      <w:bodyDiv w:val="1"/>
      <w:marLeft w:val="0"/>
      <w:marRight w:val="0"/>
      <w:marTop w:val="0"/>
      <w:marBottom w:val="0"/>
      <w:divBdr>
        <w:top w:val="none" w:sz="0" w:space="0" w:color="auto"/>
        <w:left w:val="none" w:sz="0" w:space="0" w:color="auto"/>
        <w:bottom w:val="none" w:sz="0" w:space="0" w:color="auto"/>
        <w:right w:val="none" w:sz="0" w:space="0" w:color="auto"/>
      </w:divBdr>
    </w:div>
    <w:div w:id="787698133">
      <w:bodyDiv w:val="1"/>
      <w:marLeft w:val="0"/>
      <w:marRight w:val="0"/>
      <w:marTop w:val="0"/>
      <w:marBottom w:val="0"/>
      <w:divBdr>
        <w:top w:val="none" w:sz="0" w:space="0" w:color="auto"/>
        <w:left w:val="none" w:sz="0" w:space="0" w:color="auto"/>
        <w:bottom w:val="none" w:sz="0" w:space="0" w:color="auto"/>
        <w:right w:val="none" w:sz="0" w:space="0" w:color="auto"/>
      </w:divBdr>
    </w:div>
    <w:div w:id="793452440">
      <w:bodyDiv w:val="1"/>
      <w:marLeft w:val="0"/>
      <w:marRight w:val="0"/>
      <w:marTop w:val="0"/>
      <w:marBottom w:val="0"/>
      <w:divBdr>
        <w:top w:val="none" w:sz="0" w:space="0" w:color="auto"/>
        <w:left w:val="none" w:sz="0" w:space="0" w:color="auto"/>
        <w:bottom w:val="none" w:sz="0" w:space="0" w:color="auto"/>
        <w:right w:val="none" w:sz="0" w:space="0" w:color="auto"/>
      </w:divBdr>
    </w:div>
    <w:div w:id="827944649">
      <w:bodyDiv w:val="1"/>
      <w:marLeft w:val="0"/>
      <w:marRight w:val="0"/>
      <w:marTop w:val="0"/>
      <w:marBottom w:val="0"/>
      <w:divBdr>
        <w:top w:val="none" w:sz="0" w:space="0" w:color="auto"/>
        <w:left w:val="none" w:sz="0" w:space="0" w:color="auto"/>
        <w:bottom w:val="none" w:sz="0" w:space="0" w:color="auto"/>
        <w:right w:val="none" w:sz="0" w:space="0" w:color="auto"/>
      </w:divBdr>
    </w:div>
    <w:div w:id="828861823">
      <w:bodyDiv w:val="1"/>
      <w:marLeft w:val="0"/>
      <w:marRight w:val="0"/>
      <w:marTop w:val="0"/>
      <w:marBottom w:val="0"/>
      <w:divBdr>
        <w:top w:val="none" w:sz="0" w:space="0" w:color="auto"/>
        <w:left w:val="none" w:sz="0" w:space="0" w:color="auto"/>
        <w:bottom w:val="none" w:sz="0" w:space="0" w:color="auto"/>
        <w:right w:val="none" w:sz="0" w:space="0" w:color="auto"/>
      </w:divBdr>
    </w:div>
    <w:div w:id="854534285">
      <w:bodyDiv w:val="1"/>
      <w:marLeft w:val="0"/>
      <w:marRight w:val="0"/>
      <w:marTop w:val="0"/>
      <w:marBottom w:val="0"/>
      <w:divBdr>
        <w:top w:val="none" w:sz="0" w:space="0" w:color="auto"/>
        <w:left w:val="none" w:sz="0" w:space="0" w:color="auto"/>
        <w:bottom w:val="none" w:sz="0" w:space="0" w:color="auto"/>
        <w:right w:val="none" w:sz="0" w:space="0" w:color="auto"/>
      </w:divBdr>
    </w:div>
    <w:div w:id="854732830">
      <w:bodyDiv w:val="1"/>
      <w:marLeft w:val="0"/>
      <w:marRight w:val="0"/>
      <w:marTop w:val="0"/>
      <w:marBottom w:val="0"/>
      <w:divBdr>
        <w:top w:val="none" w:sz="0" w:space="0" w:color="auto"/>
        <w:left w:val="none" w:sz="0" w:space="0" w:color="auto"/>
        <w:bottom w:val="none" w:sz="0" w:space="0" w:color="auto"/>
        <w:right w:val="none" w:sz="0" w:space="0" w:color="auto"/>
      </w:divBdr>
    </w:div>
    <w:div w:id="910702486">
      <w:bodyDiv w:val="1"/>
      <w:marLeft w:val="0"/>
      <w:marRight w:val="0"/>
      <w:marTop w:val="0"/>
      <w:marBottom w:val="0"/>
      <w:divBdr>
        <w:top w:val="none" w:sz="0" w:space="0" w:color="auto"/>
        <w:left w:val="none" w:sz="0" w:space="0" w:color="auto"/>
        <w:bottom w:val="none" w:sz="0" w:space="0" w:color="auto"/>
        <w:right w:val="none" w:sz="0" w:space="0" w:color="auto"/>
      </w:divBdr>
    </w:div>
    <w:div w:id="965893046">
      <w:bodyDiv w:val="1"/>
      <w:marLeft w:val="0"/>
      <w:marRight w:val="0"/>
      <w:marTop w:val="0"/>
      <w:marBottom w:val="0"/>
      <w:divBdr>
        <w:top w:val="none" w:sz="0" w:space="0" w:color="auto"/>
        <w:left w:val="none" w:sz="0" w:space="0" w:color="auto"/>
        <w:bottom w:val="none" w:sz="0" w:space="0" w:color="auto"/>
        <w:right w:val="none" w:sz="0" w:space="0" w:color="auto"/>
      </w:divBdr>
    </w:div>
    <w:div w:id="970483053">
      <w:bodyDiv w:val="1"/>
      <w:marLeft w:val="0"/>
      <w:marRight w:val="0"/>
      <w:marTop w:val="0"/>
      <w:marBottom w:val="0"/>
      <w:divBdr>
        <w:top w:val="none" w:sz="0" w:space="0" w:color="auto"/>
        <w:left w:val="none" w:sz="0" w:space="0" w:color="auto"/>
        <w:bottom w:val="none" w:sz="0" w:space="0" w:color="auto"/>
        <w:right w:val="none" w:sz="0" w:space="0" w:color="auto"/>
      </w:divBdr>
    </w:div>
    <w:div w:id="1075859709">
      <w:bodyDiv w:val="1"/>
      <w:marLeft w:val="0"/>
      <w:marRight w:val="0"/>
      <w:marTop w:val="0"/>
      <w:marBottom w:val="0"/>
      <w:divBdr>
        <w:top w:val="none" w:sz="0" w:space="0" w:color="auto"/>
        <w:left w:val="none" w:sz="0" w:space="0" w:color="auto"/>
        <w:bottom w:val="none" w:sz="0" w:space="0" w:color="auto"/>
        <w:right w:val="none" w:sz="0" w:space="0" w:color="auto"/>
      </w:divBdr>
    </w:div>
    <w:div w:id="1109009937">
      <w:bodyDiv w:val="1"/>
      <w:marLeft w:val="0"/>
      <w:marRight w:val="0"/>
      <w:marTop w:val="0"/>
      <w:marBottom w:val="0"/>
      <w:divBdr>
        <w:top w:val="none" w:sz="0" w:space="0" w:color="auto"/>
        <w:left w:val="none" w:sz="0" w:space="0" w:color="auto"/>
        <w:bottom w:val="none" w:sz="0" w:space="0" w:color="auto"/>
        <w:right w:val="none" w:sz="0" w:space="0" w:color="auto"/>
      </w:divBdr>
    </w:div>
    <w:div w:id="1163277667">
      <w:bodyDiv w:val="1"/>
      <w:marLeft w:val="0"/>
      <w:marRight w:val="0"/>
      <w:marTop w:val="0"/>
      <w:marBottom w:val="0"/>
      <w:divBdr>
        <w:top w:val="none" w:sz="0" w:space="0" w:color="auto"/>
        <w:left w:val="none" w:sz="0" w:space="0" w:color="auto"/>
        <w:bottom w:val="none" w:sz="0" w:space="0" w:color="auto"/>
        <w:right w:val="none" w:sz="0" w:space="0" w:color="auto"/>
      </w:divBdr>
    </w:div>
    <w:div w:id="1230120140">
      <w:bodyDiv w:val="1"/>
      <w:marLeft w:val="0"/>
      <w:marRight w:val="0"/>
      <w:marTop w:val="0"/>
      <w:marBottom w:val="0"/>
      <w:divBdr>
        <w:top w:val="none" w:sz="0" w:space="0" w:color="auto"/>
        <w:left w:val="none" w:sz="0" w:space="0" w:color="auto"/>
        <w:bottom w:val="none" w:sz="0" w:space="0" w:color="auto"/>
        <w:right w:val="none" w:sz="0" w:space="0" w:color="auto"/>
      </w:divBdr>
    </w:div>
    <w:div w:id="1242254145">
      <w:bodyDiv w:val="1"/>
      <w:marLeft w:val="0"/>
      <w:marRight w:val="0"/>
      <w:marTop w:val="0"/>
      <w:marBottom w:val="0"/>
      <w:divBdr>
        <w:top w:val="none" w:sz="0" w:space="0" w:color="auto"/>
        <w:left w:val="none" w:sz="0" w:space="0" w:color="auto"/>
        <w:bottom w:val="none" w:sz="0" w:space="0" w:color="auto"/>
        <w:right w:val="none" w:sz="0" w:space="0" w:color="auto"/>
      </w:divBdr>
    </w:div>
    <w:div w:id="1267345639">
      <w:bodyDiv w:val="1"/>
      <w:marLeft w:val="0"/>
      <w:marRight w:val="0"/>
      <w:marTop w:val="0"/>
      <w:marBottom w:val="0"/>
      <w:divBdr>
        <w:top w:val="none" w:sz="0" w:space="0" w:color="auto"/>
        <w:left w:val="none" w:sz="0" w:space="0" w:color="auto"/>
        <w:bottom w:val="none" w:sz="0" w:space="0" w:color="auto"/>
        <w:right w:val="none" w:sz="0" w:space="0" w:color="auto"/>
      </w:divBdr>
    </w:div>
    <w:div w:id="1287275887">
      <w:bodyDiv w:val="1"/>
      <w:marLeft w:val="0"/>
      <w:marRight w:val="0"/>
      <w:marTop w:val="0"/>
      <w:marBottom w:val="0"/>
      <w:divBdr>
        <w:top w:val="none" w:sz="0" w:space="0" w:color="auto"/>
        <w:left w:val="none" w:sz="0" w:space="0" w:color="auto"/>
        <w:bottom w:val="none" w:sz="0" w:space="0" w:color="auto"/>
        <w:right w:val="none" w:sz="0" w:space="0" w:color="auto"/>
      </w:divBdr>
    </w:div>
    <w:div w:id="1334911295">
      <w:bodyDiv w:val="1"/>
      <w:marLeft w:val="0"/>
      <w:marRight w:val="0"/>
      <w:marTop w:val="0"/>
      <w:marBottom w:val="0"/>
      <w:divBdr>
        <w:top w:val="none" w:sz="0" w:space="0" w:color="auto"/>
        <w:left w:val="none" w:sz="0" w:space="0" w:color="auto"/>
        <w:bottom w:val="none" w:sz="0" w:space="0" w:color="auto"/>
        <w:right w:val="none" w:sz="0" w:space="0" w:color="auto"/>
      </w:divBdr>
    </w:div>
    <w:div w:id="1350523460">
      <w:bodyDiv w:val="1"/>
      <w:marLeft w:val="0"/>
      <w:marRight w:val="0"/>
      <w:marTop w:val="0"/>
      <w:marBottom w:val="0"/>
      <w:divBdr>
        <w:top w:val="none" w:sz="0" w:space="0" w:color="auto"/>
        <w:left w:val="none" w:sz="0" w:space="0" w:color="auto"/>
        <w:bottom w:val="none" w:sz="0" w:space="0" w:color="auto"/>
        <w:right w:val="none" w:sz="0" w:space="0" w:color="auto"/>
      </w:divBdr>
    </w:div>
    <w:div w:id="1416054956">
      <w:bodyDiv w:val="1"/>
      <w:marLeft w:val="0"/>
      <w:marRight w:val="0"/>
      <w:marTop w:val="0"/>
      <w:marBottom w:val="0"/>
      <w:divBdr>
        <w:top w:val="none" w:sz="0" w:space="0" w:color="auto"/>
        <w:left w:val="none" w:sz="0" w:space="0" w:color="auto"/>
        <w:bottom w:val="none" w:sz="0" w:space="0" w:color="auto"/>
        <w:right w:val="none" w:sz="0" w:space="0" w:color="auto"/>
      </w:divBdr>
    </w:div>
    <w:div w:id="1456630625">
      <w:bodyDiv w:val="1"/>
      <w:marLeft w:val="0"/>
      <w:marRight w:val="0"/>
      <w:marTop w:val="0"/>
      <w:marBottom w:val="0"/>
      <w:divBdr>
        <w:top w:val="none" w:sz="0" w:space="0" w:color="auto"/>
        <w:left w:val="none" w:sz="0" w:space="0" w:color="auto"/>
        <w:bottom w:val="none" w:sz="0" w:space="0" w:color="auto"/>
        <w:right w:val="none" w:sz="0" w:space="0" w:color="auto"/>
      </w:divBdr>
    </w:div>
    <w:div w:id="1457672786">
      <w:bodyDiv w:val="1"/>
      <w:marLeft w:val="0"/>
      <w:marRight w:val="0"/>
      <w:marTop w:val="0"/>
      <w:marBottom w:val="0"/>
      <w:divBdr>
        <w:top w:val="none" w:sz="0" w:space="0" w:color="auto"/>
        <w:left w:val="none" w:sz="0" w:space="0" w:color="auto"/>
        <w:bottom w:val="none" w:sz="0" w:space="0" w:color="auto"/>
        <w:right w:val="none" w:sz="0" w:space="0" w:color="auto"/>
      </w:divBdr>
    </w:div>
    <w:div w:id="1458570371">
      <w:bodyDiv w:val="1"/>
      <w:marLeft w:val="0"/>
      <w:marRight w:val="0"/>
      <w:marTop w:val="0"/>
      <w:marBottom w:val="0"/>
      <w:divBdr>
        <w:top w:val="none" w:sz="0" w:space="0" w:color="auto"/>
        <w:left w:val="none" w:sz="0" w:space="0" w:color="auto"/>
        <w:bottom w:val="none" w:sz="0" w:space="0" w:color="auto"/>
        <w:right w:val="none" w:sz="0" w:space="0" w:color="auto"/>
      </w:divBdr>
    </w:div>
    <w:div w:id="1490561605">
      <w:bodyDiv w:val="1"/>
      <w:marLeft w:val="0"/>
      <w:marRight w:val="0"/>
      <w:marTop w:val="0"/>
      <w:marBottom w:val="0"/>
      <w:divBdr>
        <w:top w:val="none" w:sz="0" w:space="0" w:color="auto"/>
        <w:left w:val="none" w:sz="0" w:space="0" w:color="auto"/>
        <w:bottom w:val="none" w:sz="0" w:space="0" w:color="auto"/>
        <w:right w:val="none" w:sz="0" w:space="0" w:color="auto"/>
      </w:divBdr>
    </w:div>
    <w:div w:id="1498304400">
      <w:bodyDiv w:val="1"/>
      <w:marLeft w:val="0"/>
      <w:marRight w:val="0"/>
      <w:marTop w:val="0"/>
      <w:marBottom w:val="0"/>
      <w:divBdr>
        <w:top w:val="none" w:sz="0" w:space="0" w:color="auto"/>
        <w:left w:val="none" w:sz="0" w:space="0" w:color="auto"/>
        <w:bottom w:val="none" w:sz="0" w:space="0" w:color="auto"/>
        <w:right w:val="none" w:sz="0" w:space="0" w:color="auto"/>
      </w:divBdr>
    </w:div>
    <w:div w:id="1564632932">
      <w:bodyDiv w:val="1"/>
      <w:marLeft w:val="0"/>
      <w:marRight w:val="0"/>
      <w:marTop w:val="0"/>
      <w:marBottom w:val="0"/>
      <w:divBdr>
        <w:top w:val="none" w:sz="0" w:space="0" w:color="auto"/>
        <w:left w:val="none" w:sz="0" w:space="0" w:color="auto"/>
        <w:bottom w:val="none" w:sz="0" w:space="0" w:color="auto"/>
        <w:right w:val="none" w:sz="0" w:space="0" w:color="auto"/>
      </w:divBdr>
    </w:div>
    <w:div w:id="1571573464">
      <w:bodyDiv w:val="1"/>
      <w:marLeft w:val="0"/>
      <w:marRight w:val="0"/>
      <w:marTop w:val="0"/>
      <w:marBottom w:val="0"/>
      <w:divBdr>
        <w:top w:val="none" w:sz="0" w:space="0" w:color="auto"/>
        <w:left w:val="none" w:sz="0" w:space="0" w:color="auto"/>
        <w:bottom w:val="none" w:sz="0" w:space="0" w:color="auto"/>
        <w:right w:val="none" w:sz="0" w:space="0" w:color="auto"/>
      </w:divBdr>
    </w:div>
    <w:div w:id="1594043925">
      <w:bodyDiv w:val="1"/>
      <w:marLeft w:val="0"/>
      <w:marRight w:val="0"/>
      <w:marTop w:val="0"/>
      <w:marBottom w:val="0"/>
      <w:divBdr>
        <w:top w:val="none" w:sz="0" w:space="0" w:color="auto"/>
        <w:left w:val="none" w:sz="0" w:space="0" w:color="auto"/>
        <w:bottom w:val="none" w:sz="0" w:space="0" w:color="auto"/>
        <w:right w:val="none" w:sz="0" w:space="0" w:color="auto"/>
      </w:divBdr>
    </w:div>
    <w:div w:id="1696153346">
      <w:bodyDiv w:val="1"/>
      <w:marLeft w:val="0"/>
      <w:marRight w:val="0"/>
      <w:marTop w:val="0"/>
      <w:marBottom w:val="0"/>
      <w:divBdr>
        <w:top w:val="none" w:sz="0" w:space="0" w:color="auto"/>
        <w:left w:val="none" w:sz="0" w:space="0" w:color="auto"/>
        <w:bottom w:val="none" w:sz="0" w:space="0" w:color="auto"/>
        <w:right w:val="none" w:sz="0" w:space="0" w:color="auto"/>
      </w:divBdr>
    </w:div>
    <w:div w:id="1709644828">
      <w:bodyDiv w:val="1"/>
      <w:marLeft w:val="0"/>
      <w:marRight w:val="0"/>
      <w:marTop w:val="0"/>
      <w:marBottom w:val="0"/>
      <w:divBdr>
        <w:top w:val="none" w:sz="0" w:space="0" w:color="auto"/>
        <w:left w:val="none" w:sz="0" w:space="0" w:color="auto"/>
        <w:bottom w:val="none" w:sz="0" w:space="0" w:color="auto"/>
        <w:right w:val="none" w:sz="0" w:space="0" w:color="auto"/>
      </w:divBdr>
    </w:div>
    <w:div w:id="1769154336">
      <w:bodyDiv w:val="1"/>
      <w:marLeft w:val="0"/>
      <w:marRight w:val="0"/>
      <w:marTop w:val="0"/>
      <w:marBottom w:val="0"/>
      <w:divBdr>
        <w:top w:val="none" w:sz="0" w:space="0" w:color="auto"/>
        <w:left w:val="none" w:sz="0" w:space="0" w:color="auto"/>
        <w:bottom w:val="none" w:sz="0" w:space="0" w:color="auto"/>
        <w:right w:val="none" w:sz="0" w:space="0" w:color="auto"/>
      </w:divBdr>
    </w:div>
    <w:div w:id="1783644456">
      <w:bodyDiv w:val="1"/>
      <w:marLeft w:val="0"/>
      <w:marRight w:val="0"/>
      <w:marTop w:val="0"/>
      <w:marBottom w:val="0"/>
      <w:divBdr>
        <w:top w:val="none" w:sz="0" w:space="0" w:color="auto"/>
        <w:left w:val="none" w:sz="0" w:space="0" w:color="auto"/>
        <w:bottom w:val="none" w:sz="0" w:space="0" w:color="auto"/>
        <w:right w:val="none" w:sz="0" w:space="0" w:color="auto"/>
      </w:divBdr>
    </w:div>
    <w:div w:id="1817185919">
      <w:bodyDiv w:val="1"/>
      <w:marLeft w:val="0"/>
      <w:marRight w:val="0"/>
      <w:marTop w:val="0"/>
      <w:marBottom w:val="0"/>
      <w:divBdr>
        <w:top w:val="none" w:sz="0" w:space="0" w:color="auto"/>
        <w:left w:val="none" w:sz="0" w:space="0" w:color="auto"/>
        <w:bottom w:val="none" w:sz="0" w:space="0" w:color="auto"/>
        <w:right w:val="none" w:sz="0" w:space="0" w:color="auto"/>
      </w:divBdr>
    </w:div>
    <w:div w:id="1822041865">
      <w:bodyDiv w:val="1"/>
      <w:marLeft w:val="0"/>
      <w:marRight w:val="0"/>
      <w:marTop w:val="0"/>
      <w:marBottom w:val="0"/>
      <w:divBdr>
        <w:top w:val="none" w:sz="0" w:space="0" w:color="auto"/>
        <w:left w:val="none" w:sz="0" w:space="0" w:color="auto"/>
        <w:bottom w:val="none" w:sz="0" w:space="0" w:color="auto"/>
        <w:right w:val="none" w:sz="0" w:space="0" w:color="auto"/>
      </w:divBdr>
    </w:div>
    <w:div w:id="1892768361">
      <w:bodyDiv w:val="1"/>
      <w:marLeft w:val="0"/>
      <w:marRight w:val="0"/>
      <w:marTop w:val="0"/>
      <w:marBottom w:val="0"/>
      <w:divBdr>
        <w:top w:val="none" w:sz="0" w:space="0" w:color="auto"/>
        <w:left w:val="none" w:sz="0" w:space="0" w:color="auto"/>
        <w:bottom w:val="none" w:sz="0" w:space="0" w:color="auto"/>
        <w:right w:val="none" w:sz="0" w:space="0" w:color="auto"/>
      </w:divBdr>
    </w:div>
    <w:div w:id="1913078643">
      <w:bodyDiv w:val="1"/>
      <w:marLeft w:val="0"/>
      <w:marRight w:val="0"/>
      <w:marTop w:val="0"/>
      <w:marBottom w:val="0"/>
      <w:divBdr>
        <w:top w:val="none" w:sz="0" w:space="0" w:color="auto"/>
        <w:left w:val="none" w:sz="0" w:space="0" w:color="auto"/>
        <w:bottom w:val="none" w:sz="0" w:space="0" w:color="auto"/>
        <w:right w:val="none" w:sz="0" w:space="0" w:color="auto"/>
      </w:divBdr>
    </w:div>
    <w:div w:id="1962304739">
      <w:bodyDiv w:val="1"/>
      <w:marLeft w:val="0"/>
      <w:marRight w:val="0"/>
      <w:marTop w:val="0"/>
      <w:marBottom w:val="0"/>
      <w:divBdr>
        <w:top w:val="none" w:sz="0" w:space="0" w:color="auto"/>
        <w:left w:val="none" w:sz="0" w:space="0" w:color="auto"/>
        <w:bottom w:val="none" w:sz="0" w:space="0" w:color="auto"/>
        <w:right w:val="none" w:sz="0" w:space="0" w:color="auto"/>
      </w:divBdr>
    </w:div>
    <w:div w:id="1994523083">
      <w:bodyDiv w:val="1"/>
      <w:marLeft w:val="0"/>
      <w:marRight w:val="0"/>
      <w:marTop w:val="0"/>
      <w:marBottom w:val="0"/>
      <w:divBdr>
        <w:top w:val="none" w:sz="0" w:space="0" w:color="auto"/>
        <w:left w:val="none" w:sz="0" w:space="0" w:color="auto"/>
        <w:bottom w:val="none" w:sz="0" w:space="0" w:color="auto"/>
        <w:right w:val="none" w:sz="0" w:space="0" w:color="auto"/>
      </w:divBdr>
    </w:div>
    <w:div w:id="2090418285">
      <w:bodyDiv w:val="1"/>
      <w:marLeft w:val="0"/>
      <w:marRight w:val="0"/>
      <w:marTop w:val="0"/>
      <w:marBottom w:val="0"/>
      <w:divBdr>
        <w:top w:val="none" w:sz="0" w:space="0" w:color="auto"/>
        <w:left w:val="none" w:sz="0" w:space="0" w:color="auto"/>
        <w:bottom w:val="none" w:sz="0" w:space="0" w:color="auto"/>
        <w:right w:val="none" w:sz="0" w:space="0" w:color="auto"/>
      </w:divBdr>
    </w:div>
    <w:div w:id="2106802473">
      <w:bodyDiv w:val="1"/>
      <w:marLeft w:val="0"/>
      <w:marRight w:val="0"/>
      <w:marTop w:val="0"/>
      <w:marBottom w:val="0"/>
      <w:divBdr>
        <w:top w:val="none" w:sz="0" w:space="0" w:color="auto"/>
        <w:left w:val="none" w:sz="0" w:space="0" w:color="auto"/>
        <w:bottom w:val="none" w:sz="0" w:space="0" w:color="auto"/>
        <w:right w:val="none" w:sz="0" w:space="0" w:color="auto"/>
      </w:divBdr>
    </w:div>
    <w:div w:id="2107651966">
      <w:bodyDiv w:val="1"/>
      <w:marLeft w:val="0"/>
      <w:marRight w:val="0"/>
      <w:marTop w:val="0"/>
      <w:marBottom w:val="0"/>
      <w:divBdr>
        <w:top w:val="none" w:sz="0" w:space="0" w:color="auto"/>
        <w:left w:val="none" w:sz="0" w:space="0" w:color="auto"/>
        <w:bottom w:val="none" w:sz="0" w:space="0" w:color="auto"/>
        <w:right w:val="none" w:sz="0" w:space="0" w:color="auto"/>
      </w:divBdr>
    </w:div>
    <w:div w:id="2111579294">
      <w:bodyDiv w:val="1"/>
      <w:marLeft w:val="0"/>
      <w:marRight w:val="0"/>
      <w:marTop w:val="0"/>
      <w:marBottom w:val="0"/>
      <w:divBdr>
        <w:top w:val="none" w:sz="0" w:space="0" w:color="auto"/>
        <w:left w:val="none" w:sz="0" w:space="0" w:color="auto"/>
        <w:bottom w:val="none" w:sz="0" w:space="0" w:color="auto"/>
        <w:right w:val="none" w:sz="0" w:space="0" w:color="auto"/>
      </w:divBdr>
    </w:div>
    <w:div w:id="21257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iproxy.utc.wa.gov/cases/GetDocument?docID=867&amp;year=2021&amp;docketNumber=210829" TargetMode="External"/><Relationship Id="rId1" Type="http://schemas.openxmlformats.org/officeDocument/2006/relationships/hyperlink" Target="https://www.bing.com/ck/a?!&amp;&amp;p=95b8693f566ac04bcc91aac2eecb5e97aee4aa9c1aa7257f3965159f9189c76dJmltdHM9MTczMTAyNDAwMA&amp;ptn=3&amp;ver=2&amp;hsh=4&amp;fclid=3fa1c8fa-f5ca-62ca-1ca6-d85ef47963ea&amp;psq=Avista+DER+study&amp;u=a1aHR0cHM6Ly93d3cubXlhdmlzdGEuY29tLy0vbWVkaWEvbXlhdmlzdGEvY29udGVudC1kb2N1bWVudHMvYWJvdXQtdXMvb3VyLWNvbXBhbnkvaXJwLWRvY3VtZW50cy8yMDI1L2FwcGVuZGl4LWYtLWF2aXN0YS1kZXItcG90ZW50aWFsLXN0dWR5LXJlcG9ydC5wZGY&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SignificantOrder xmlns="dc463f71-b30c-4ab2-9473-d307f9d35888">false</SignificantOrder>
    <Date1 xmlns="dc463f71-b30c-4ab2-9473-d307f9d35888">2024-11-20T08:00:00+00:00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160799</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89D712-EC92-498F-817C-8C00AA6EAB20}">
  <ds:schemaRefs>
    <ds:schemaRef ds:uri="http://schemas.openxmlformats.org/officeDocument/2006/bibliography"/>
  </ds:schemaRefs>
</ds:datastoreItem>
</file>

<file path=customXml/itemProps2.xml><?xml version="1.0" encoding="utf-8"?>
<ds:datastoreItem xmlns:ds="http://schemas.openxmlformats.org/officeDocument/2006/customXml" ds:itemID="{AD4352E7-C22F-423E-82E1-9125B8A3E559}"/>
</file>

<file path=customXml/itemProps3.xml><?xml version="1.0" encoding="utf-8"?>
<ds:datastoreItem xmlns:ds="http://schemas.openxmlformats.org/officeDocument/2006/customXml" ds:itemID="{C649663E-A3A6-4F57-B9B9-C66B06E8DF76}">
  <ds:schemaRefs>
    <ds:schemaRef ds:uri="http://schemas.microsoft.com/sharepoint/v3/contenttype/forms"/>
  </ds:schemaRefs>
</ds:datastoreItem>
</file>

<file path=customXml/itemProps4.xml><?xml version="1.0" encoding="utf-8"?>
<ds:datastoreItem xmlns:ds="http://schemas.openxmlformats.org/officeDocument/2006/customXml" ds:itemID="{4E6CFB13-D5EB-4F50-B44A-9956E9B9125A}">
  <ds:schemaRefs>
    <ds:schemaRef ds:uri="http://schemas.microsoft.com/office/2006/metadata/properties"/>
    <ds:schemaRef ds:uri="http://schemas.microsoft.com/office/infopath/2007/PartnerControls"/>
    <ds:schemaRef ds:uri="fe1bcc34-3130-40b1-b109-f0d5b6c07135"/>
  </ds:schemaRefs>
</ds:datastoreItem>
</file>

<file path=customXml/itemProps5.xml><?xml version="1.0" encoding="utf-8"?>
<ds:datastoreItem xmlns:ds="http://schemas.openxmlformats.org/officeDocument/2006/customXml" ds:itemID="{35345350-3B6B-4F10-9E39-4E4D7158F934}"/>
</file>

<file path=docProps/app.xml><?xml version="1.0" encoding="utf-8"?>
<Properties xmlns="http://schemas.openxmlformats.org/officeDocument/2006/extended-properties" xmlns:vt="http://schemas.openxmlformats.org/officeDocument/2006/docPropsVTypes">
  <Template>Normal</Template>
  <TotalTime>1</TotalTime>
  <Pages>8</Pages>
  <Words>3062</Words>
  <Characters>17457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Amy (UTC)</dc:creator>
  <cp:keywords/>
  <dc:description/>
  <cp:lastModifiedBy>Sellards, Andrew (UTC)</cp:lastModifiedBy>
  <cp:revision>2</cp:revision>
  <dcterms:created xsi:type="dcterms:W3CDTF">2024-11-20T22:27:00Z</dcterms:created>
  <dcterms:modified xsi:type="dcterms:W3CDTF">2024-11-20T22:27:00Z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EfsecDocumentType">
    <vt:lpwstr>Documents</vt:lpwstr>
  </property>
  <property fmtid="{D5CDD505-2E9C-101B-9397-08002B2CF9AE}" pid="4" name="IsOfficialRecord">
    <vt:bool>false</vt:bool>
  </property>
  <property fmtid="{D5CDD505-2E9C-101B-9397-08002B2CF9AE}" pid="5" name="IsVisibleToEfsecCouncil">
    <vt:bool>false</vt:bool>
  </property>
  <property fmtid="{D5CDD505-2E9C-101B-9397-08002B2CF9AE}" pid="6" name="_docset_NoMedatataSyncRequired">
    <vt:lpwstr>False</vt:lpwstr>
  </property>
</Properties>
</file>