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458AE" w14:textId="77777777" w:rsidR="00AA41D6" w:rsidRPr="00EA48DD" w:rsidRDefault="00AA41D6">
      <w:pPr>
        <w:jc w:val="center"/>
        <w:rPr>
          <w:b/>
        </w:rPr>
      </w:pPr>
      <w:r w:rsidRPr="00EA48DD">
        <w:rPr>
          <w:b/>
        </w:rPr>
        <w:t>BEFORE THE WASHINGTON</w:t>
      </w:r>
    </w:p>
    <w:p w14:paraId="35FADF48" w14:textId="77777777" w:rsidR="00AA41D6" w:rsidRDefault="00AA41D6">
      <w:pPr>
        <w:jc w:val="center"/>
        <w:rPr>
          <w:b/>
        </w:rPr>
      </w:pPr>
      <w:r w:rsidRPr="00EA48DD">
        <w:rPr>
          <w:b/>
        </w:rPr>
        <w:t>UTILITIES AND TRANSPORTATION COMMISSION</w:t>
      </w:r>
    </w:p>
    <w:p w14:paraId="74549F5A" w14:textId="77777777" w:rsidR="00026882" w:rsidRDefault="00026882">
      <w:pPr>
        <w:jc w:val="center"/>
        <w:rPr>
          <w:b/>
        </w:rPr>
      </w:pPr>
    </w:p>
    <w:p w14:paraId="6D72237F" w14:textId="77777777" w:rsidR="00E04B47" w:rsidRPr="00EA48DD" w:rsidRDefault="00E04B47">
      <w:pPr>
        <w:jc w:val="center"/>
        <w:rPr>
          <w:b/>
        </w:rPr>
      </w:pPr>
    </w:p>
    <w:tbl>
      <w:tblPr>
        <w:tblW w:w="9196" w:type="dxa"/>
        <w:tblBorders>
          <w:insideH w:val="single" w:sz="4" w:space="0" w:color="auto"/>
        </w:tblBorders>
        <w:tblLook w:val="0000" w:firstRow="0" w:lastRow="0" w:firstColumn="0" w:lastColumn="0" w:noHBand="0" w:noVBand="0"/>
      </w:tblPr>
      <w:tblGrid>
        <w:gridCol w:w="4708"/>
        <w:gridCol w:w="500"/>
        <w:gridCol w:w="3988"/>
      </w:tblGrid>
      <w:tr w:rsidR="00AA41D6" w:rsidRPr="00EA48DD" w14:paraId="4BA191BD" w14:textId="77777777">
        <w:tc>
          <w:tcPr>
            <w:tcW w:w="4708" w:type="dxa"/>
          </w:tcPr>
          <w:p w14:paraId="4EC8BD3E" w14:textId="77777777" w:rsidR="00A7114B" w:rsidRPr="00EA48DD" w:rsidRDefault="00A7114B" w:rsidP="00A7114B">
            <w:r w:rsidRPr="00EA48DD">
              <w:t>WASHINGTON UTILITIES AND TRANSPORTATION COMMISSION,</w:t>
            </w:r>
          </w:p>
          <w:p w14:paraId="0610C1FA" w14:textId="77777777" w:rsidR="00A7114B" w:rsidRPr="00EA48DD" w:rsidRDefault="00A7114B" w:rsidP="00A7114B"/>
          <w:p w14:paraId="4BEE4E1D" w14:textId="77777777" w:rsidR="00A7114B" w:rsidRPr="00EA48DD" w:rsidRDefault="00A7114B" w:rsidP="00A7114B">
            <w:pPr>
              <w:tabs>
                <w:tab w:val="left" w:pos="2160"/>
              </w:tabs>
            </w:pPr>
            <w:r w:rsidRPr="00EA48DD">
              <w:tab/>
              <w:t>Complainant,</w:t>
            </w:r>
          </w:p>
          <w:p w14:paraId="10379484" w14:textId="77777777" w:rsidR="00A7114B" w:rsidRPr="00EA48DD" w:rsidRDefault="00A7114B" w:rsidP="00A7114B">
            <w:pPr>
              <w:tabs>
                <w:tab w:val="left" w:pos="2160"/>
              </w:tabs>
            </w:pPr>
          </w:p>
          <w:p w14:paraId="3F494799" w14:textId="77777777" w:rsidR="00A7114B" w:rsidRPr="00EA48DD" w:rsidRDefault="00A7114B" w:rsidP="00A7114B">
            <w:pPr>
              <w:tabs>
                <w:tab w:val="left" w:pos="2160"/>
              </w:tabs>
            </w:pPr>
            <w:r w:rsidRPr="00EA48DD">
              <w:t>v.</w:t>
            </w:r>
          </w:p>
          <w:p w14:paraId="794C8288" w14:textId="77777777" w:rsidR="00A7114B" w:rsidRPr="00EA48DD" w:rsidRDefault="00A7114B" w:rsidP="00A7114B">
            <w:pPr>
              <w:tabs>
                <w:tab w:val="left" w:pos="2160"/>
              </w:tabs>
            </w:pPr>
          </w:p>
          <w:p w14:paraId="0738A654" w14:textId="77777777" w:rsidR="00A7114B" w:rsidRPr="00EA48DD" w:rsidRDefault="00451133" w:rsidP="00451133">
            <w:pPr>
              <w:spacing w:line="288" w:lineRule="auto"/>
              <w:rPr>
                <w:bCs/>
              </w:rPr>
            </w:pPr>
            <w:r>
              <w:rPr>
                <w:bCs/>
              </w:rPr>
              <w:t xml:space="preserve">RIDE </w:t>
            </w:r>
            <w:r w:rsidR="00A7114B" w:rsidRPr="00EA48DD">
              <w:rPr>
                <w:bCs/>
              </w:rPr>
              <w:t>THE DUCKS OF SEATTLE, L.L.C. d/b/a SEATTLE DUCK TOURS,</w:t>
            </w:r>
          </w:p>
          <w:p w14:paraId="23518F01" w14:textId="77777777" w:rsidR="00A7114B" w:rsidRPr="00EA48DD" w:rsidRDefault="00A7114B" w:rsidP="00A7114B">
            <w:pPr>
              <w:tabs>
                <w:tab w:val="left" w:pos="2160"/>
              </w:tabs>
            </w:pPr>
          </w:p>
          <w:p w14:paraId="0AE7CC78" w14:textId="77777777" w:rsidR="00672178" w:rsidRPr="00EA48DD" w:rsidRDefault="00A7114B" w:rsidP="00A7114B">
            <w:pPr>
              <w:tabs>
                <w:tab w:val="left" w:pos="2160"/>
              </w:tabs>
            </w:pPr>
            <w:r w:rsidRPr="00EA48DD">
              <w:tab/>
              <w:t>Respondent.</w:t>
            </w:r>
          </w:p>
          <w:p w14:paraId="799BC66C" w14:textId="77777777" w:rsidR="00AA41D6" w:rsidRPr="00EA48DD" w:rsidRDefault="00AA41D6">
            <w:pPr>
              <w:keepLines/>
            </w:pPr>
            <w:r w:rsidRPr="00EA48DD">
              <w:t xml:space="preserve">. . . . . . . . . . . . . . . . . . . . . . . . . . . . . . . . . . . . </w:t>
            </w:r>
            <w:r w:rsidR="00026882">
              <w:t xml:space="preserve">. </w:t>
            </w:r>
          </w:p>
        </w:tc>
        <w:tc>
          <w:tcPr>
            <w:tcW w:w="500" w:type="dxa"/>
            <w:tcBorders>
              <w:top w:val="nil"/>
              <w:bottom w:val="nil"/>
            </w:tcBorders>
          </w:tcPr>
          <w:p w14:paraId="68180B3A" w14:textId="77777777" w:rsidR="00AA41D6" w:rsidRPr="00EA48DD" w:rsidRDefault="00AA41D6">
            <w:pPr>
              <w:keepLines/>
            </w:pPr>
            <w:r w:rsidRPr="00EA48DD">
              <w:t>)</w:t>
            </w:r>
          </w:p>
          <w:p w14:paraId="7D73A2C8" w14:textId="77777777" w:rsidR="00AA41D6" w:rsidRPr="00EA48DD" w:rsidRDefault="00AA41D6">
            <w:pPr>
              <w:keepLines/>
            </w:pPr>
            <w:r w:rsidRPr="00EA48DD">
              <w:t>)</w:t>
            </w:r>
          </w:p>
          <w:p w14:paraId="5838D661" w14:textId="77777777" w:rsidR="00AA41D6" w:rsidRPr="00EA48DD" w:rsidRDefault="00AA41D6">
            <w:pPr>
              <w:keepLines/>
            </w:pPr>
            <w:r w:rsidRPr="00EA48DD">
              <w:t>)</w:t>
            </w:r>
          </w:p>
          <w:p w14:paraId="17852DAB" w14:textId="77777777" w:rsidR="00AA41D6" w:rsidRPr="00EA48DD" w:rsidRDefault="00AA41D6">
            <w:pPr>
              <w:keepLines/>
            </w:pPr>
            <w:r w:rsidRPr="00EA48DD">
              <w:t>)</w:t>
            </w:r>
          </w:p>
          <w:p w14:paraId="6B35B835" w14:textId="77777777" w:rsidR="00AA41D6" w:rsidRPr="00EA48DD" w:rsidRDefault="00AA41D6">
            <w:pPr>
              <w:keepLines/>
            </w:pPr>
            <w:r w:rsidRPr="00EA48DD">
              <w:t>)</w:t>
            </w:r>
          </w:p>
          <w:p w14:paraId="06E8C736" w14:textId="77777777" w:rsidR="00AA41D6" w:rsidRPr="00EA48DD" w:rsidRDefault="00AA41D6">
            <w:pPr>
              <w:keepLines/>
            </w:pPr>
            <w:r w:rsidRPr="00EA48DD">
              <w:t>)</w:t>
            </w:r>
          </w:p>
          <w:p w14:paraId="2B2F2322" w14:textId="77777777" w:rsidR="00AA41D6" w:rsidRPr="00EA48DD" w:rsidRDefault="00AA41D6">
            <w:pPr>
              <w:keepLines/>
            </w:pPr>
            <w:r w:rsidRPr="00EA48DD">
              <w:t>)</w:t>
            </w:r>
          </w:p>
          <w:p w14:paraId="4A6391E3" w14:textId="77777777" w:rsidR="00AA41D6" w:rsidRPr="00EA48DD" w:rsidRDefault="00AA41D6">
            <w:pPr>
              <w:keepLines/>
            </w:pPr>
            <w:r w:rsidRPr="00EA48DD">
              <w:t>)</w:t>
            </w:r>
          </w:p>
          <w:p w14:paraId="68E096B1" w14:textId="77777777" w:rsidR="00AA41D6" w:rsidRPr="00EA48DD" w:rsidRDefault="00AA41D6">
            <w:pPr>
              <w:keepLines/>
            </w:pPr>
            <w:r w:rsidRPr="00EA48DD">
              <w:t>)</w:t>
            </w:r>
          </w:p>
          <w:p w14:paraId="0B01ED5B" w14:textId="77777777" w:rsidR="00AA41D6" w:rsidRPr="00EA48DD" w:rsidRDefault="00AA41D6">
            <w:pPr>
              <w:keepLines/>
            </w:pPr>
            <w:r w:rsidRPr="00EA48DD">
              <w:t>)</w:t>
            </w:r>
          </w:p>
          <w:p w14:paraId="63FB627F" w14:textId="77777777" w:rsidR="00AA41D6" w:rsidRPr="00EA48DD" w:rsidRDefault="00AA41D6">
            <w:pPr>
              <w:keepLines/>
            </w:pPr>
            <w:r w:rsidRPr="00EA48DD">
              <w:t>)</w:t>
            </w:r>
          </w:p>
          <w:p w14:paraId="3DFE82F2" w14:textId="77777777" w:rsidR="00672178" w:rsidRPr="00EA48DD" w:rsidRDefault="00672178">
            <w:pPr>
              <w:keepLines/>
            </w:pPr>
            <w:r w:rsidRPr="00EA48DD">
              <w:t>)</w:t>
            </w:r>
          </w:p>
        </w:tc>
        <w:tc>
          <w:tcPr>
            <w:tcW w:w="3988" w:type="dxa"/>
            <w:tcBorders>
              <w:top w:val="nil"/>
              <w:bottom w:val="nil"/>
            </w:tcBorders>
          </w:tcPr>
          <w:p w14:paraId="67F24B76" w14:textId="77777777" w:rsidR="00AA41D6" w:rsidRPr="00EA48DD" w:rsidRDefault="00AA41D6">
            <w:pPr>
              <w:keepLines/>
            </w:pPr>
            <w:r w:rsidRPr="00EA48DD">
              <w:t>DOCKET TE-</w:t>
            </w:r>
            <w:r w:rsidR="00A7114B" w:rsidRPr="00EA48DD">
              <w:t>151906</w:t>
            </w:r>
          </w:p>
          <w:p w14:paraId="5545EDFE" w14:textId="77777777" w:rsidR="00AA41D6" w:rsidRDefault="00AA41D6">
            <w:pPr>
              <w:keepLines/>
            </w:pPr>
          </w:p>
          <w:p w14:paraId="76C81A56" w14:textId="77777777" w:rsidR="00026882" w:rsidRDefault="00026882">
            <w:pPr>
              <w:keepLines/>
            </w:pPr>
          </w:p>
          <w:p w14:paraId="75A7591D" w14:textId="54F36D32" w:rsidR="00026882" w:rsidRPr="00653D36" w:rsidRDefault="00653D36">
            <w:pPr>
              <w:keepLines/>
              <w:rPr>
                <w:b/>
              </w:rPr>
            </w:pPr>
            <w:r>
              <w:rPr>
                <w:b/>
              </w:rPr>
              <w:t>[Proposed]</w:t>
            </w:r>
          </w:p>
          <w:p w14:paraId="3012A1C0" w14:textId="688E3B78" w:rsidR="006E21DA" w:rsidRPr="00EA48DD" w:rsidRDefault="0099339D">
            <w:pPr>
              <w:keepLines/>
            </w:pPr>
            <w:r>
              <w:t xml:space="preserve">FIRST </w:t>
            </w:r>
            <w:r w:rsidR="008D1605">
              <w:t xml:space="preserve">AMENDED </w:t>
            </w:r>
            <w:r w:rsidR="00AA41D6" w:rsidRPr="00EA48DD">
              <w:t xml:space="preserve">COMPLAINT </w:t>
            </w:r>
            <w:r w:rsidR="006E21DA" w:rsidRPr="00EA48DD">
              <w:t>FOR VIOLATIONS OF VEHICLE SAFETY RULES</w:t>
            </w:r>
            <w:r w:rsidR="001C2075" w:rsidRPr="00EA48DD">
              <w:t xml:space="preserve"> </w:t>
            </w:r>
          </w:p>
          <w:p w14:paraId="55D41219" w14:textId="77777777" w:rsidR="006E21DA" w:rsidRPr="00EA48DD" w:rsidRDefault="006E21DA">
            <w:pPr>
              <w:keepLines/>
            </w:pPr>
          </w:p>
          <w:p w14:paraId="43C730A2" w14:textId="77777777" w:rsidR="00AA41D6" w:rsidRPr="00EA48DD" w:rsidRDefault="00AA41D6" w:rsidP="007272F1">
            <w:pPr>
              <w:pStyle w:val="Header"/>
              <w:keepLines/>
              <w:tabs>
                <w:tab w:val="clear" w:pos="4320"/>
                <w:tab w:val="clear" w:pos="8640"/>
              </w:tabs>
              <w:rPr>
                <w:b/>
              </w:rPr>
            </w:pPr>
          </w:p>
        </w:tc>
      </w:tr>
    </w:tbl>
    <w:p w14:paraId="1060E62A" w14:textId="77777777" w:rsidR="00AA41D6" w:rsidRDefault="00AA41D6">
      <w:pPr>
        <w:pStyle w:val="FindingsConclusions"/>
        <w:numPr>
          <w:ilvl w:val="0"/>
          <w:numId w:val="0"/>
        </w:numPr>
        <w:spacing w:line="288" w:lineRule="auto"/>
      </w:pPr>
    </w:p>
    <w:p w14:paraId="706A9F50" w14:textId="77777777" w:rsidR="00E04B47" w:rsidRPr="00EA48DD" w:rsidRDefault="00E04B47">
      <w:pPr>
        <w:pStyle w:val="FindingsConclusions"/>
        <w:numPr>
          <w:ilvl w:val="0"/>
          <w:numId w:val="0"/>
        </w:numPr>
        <w:spacing w:line="288" w:lineRule="auto"/>
      </w:pPr>
    </w:p>
    <w:p w14:paraId="456EB9E5" w14:textId="77777777" w:rsidR="00AA41D6" w:rsidRDefault="00AA41D6" w:rsidP="00E04B47">
      <w:pPr>
        <w:pStyle w:val="FindingsConclusions"/>
        <w:numPr>
          <w:ilvl w:val="0"/>
          <w:numId w:val="2"/>
        </w:numPr>
        <w:tabs>
          <w:tab w:val="clear" w:pos="720"/>
          <w:tab w:val="num" w:pos="0"/>
        </w:tabs>
        <w:spacing w:line="264" w:lineRule="auto"/>
      </w:pPr>
      <w:r w:rsidRPr="00EA48DD">
        <w:t>The Washington Utilities and Transportation Commission (Commission) on its own motion, and through its Staff, alleges as follows:</w:t>
      </w:r>
    </w:p>
    <w:p w14:paraId="43DE6D85" w14:textId="77777777" w:rsidR="00026882" w:rsidRPr="00EA48DD" w:rsidRDefault="00026882" w:rsidP="00E04B47">
      <w:pPr>
        <w:pStyle w:val="FindingsConclusions"/>
        <w:numPr>
          <w:ilvl w:val="0"/>
          <w:numId w:val="0"/>
        </w:numPr>
        <w:spacing w:line="264" w:lineRule="auto"/>
      </w:pPr>
    </w:p>
    <w:p w14:paraId="471C4D4D" w14:textId="77777777" w:rsidR="0040069A" w:rsidRPr="00EA48DD" w:rsidRDefault="0040069A" w:rsidP="00E04B47">
      <w:pPr>
        <w:pStyle w:val="FindingsConclusions"/>
        <w:numPr>
          <w:ilvl w:val="0"/>
          <w:numId w:val="0"/>
        </w:numPr>
        <w:spacing w:after="240" w:line="264" w:lineRule="auto"/>
        <w:jc w:val="center"/>
      </w:pPr>
      <w:r w:rsidRPr="00EA48DD">
        <w:rPr>
          <w:b/>
        </w:rPr>
        <w:t>I.</w:t>
      </w:r>
      <w:r w:rsidRPr="00EA48DD">
        <w:rPr>
          <w:b/>
        </w:rPr>
        <w:tab/>
      </w:r>
      <w:r w:rsidR="002F0389">
        <w:rPr>
          <w:b/>
        </w:rPr>
        <w:t>BACKGROUND</w:t>
      </w:r>
    </w:p>
    <w:p w14:paraId="52F67D1D" w14:textId="01D9CE6F" w:rsidR="008D1605" w:rsidRDefault="008D1605" w:rsidP="00E04B47">
      <w:pPr>
        <w:pStyle w:val="FindingsConclusions"/>
        <w:numPr>
          <w:ilvl w:val="0"/>
          <w:numId w:val="2"/>
        </w:numPr>
        <w:tabs>
          <w:tab w:val="clear" w:pos="720"/>
          <w:tab w:val="num" w:pos="0"/>
        </w:tabs>
        <w:spacing w:line="264" w:lineRule="auto"/>
      </w:pPr>
      <w:r>
        <w:t xml:space="preserve">On September 24, 2015, a vehicle owned and operated by </w:t>
      </w:r>
      <w:r w:rsidR="00A7114B" w:rsidRPr="00EA48DD">
        <w:t>Ride the Ducks of Seattle, LLC d/b/a Seattle Duck Tours (</w:t>
      </w:r>
      <w:r w:rsidR="007272F1" w:rsidRPr="00EA48DD">
        <w:t>Ride the Ducks</w:t>
      </w:r>
      <w:r w:rsidR="00280855">
        <w:t xml:space="preserve"> of Seattle</w:t>
      </w:r>
      <w:r w:rsidR="007272F1" w:rsidRPr="00EA48DD">
        <w:t xml:space="preserve"> </w:t>
      </w:r>
      <w:r w:rsidR="00A7114B" w:rsidRPr="00EA48DD">
        <w:t>or Company)</w:t>
      </w:r>
      <w:r>
        <w:t xml:space="preserve"> was involved in a collision in Seattle, Washington</w:t>
      </w:r>
      <w:r w:rsidR="0099339D">
        <w:t>. The collision resulted in five deaths.</w:t>
      </w:r>
    </w:p>
    <w:p w14:paraId="3AC5A626" w14:textId="40C17BC3" w:rsidR="008D1605" w:rsidRDefault="008D1605" w:rsidP="008D1605">
      <w:pPr>
        <w:pStyle w:val="FindingsConclusions"/>
        <w:numPr>
          <w:ilvl w:val="0"/>
          <w:numId w:val="0"/>
        </w:numPr>
        <w:spacing w:line="264" w:lineRule="auto"/>
      </w:pPr>
    </w:p>
    <w:p w14:paraId="394ECF75" w14:textId="7EC44688" w:rsidR="0099339D" w:rsidRDefault="0099339D" w:rsidP="0099339D">
      <w:pPr>
        <w:pStyle w:val="FindingsConclusions"/>
        <w:numPr>
          <w:ilvl w:val="0"/>
          <w:numId w:val="2"/>
        </w:numPr>
        <w:tabs>
          <w:tab w:val="clear" w:pos="720"/>
          <w:tab w:val="num" w:pos="0"/>
        </w:tabs>
        <w:spacing w:line="264" w:lineRule="auto"/>
      </w:pPr>
      <w:r>
        <w:t>On September 28, 2015, the Commission entered Order 01, Notice of Emergency Adjudication and Order Suspending Certificate. This order suspended the Company’s operating authority pending an investigation by the Commission’s staff</w:t>
      </w:r>
      <w:r w:rsidR="001F2237">
        <w:t xml:space="preserve"> (Staff)</w:t>
      </w:r>
      <w:r>
        <w:t xml:space="preserve"> of the Company’s vehicle fleet, drivers, and operations.</w:t>
      </w:r>
    </w:p>
    <w:p w14:paraId="7D05EDF9" w14:textId="77777777" w:rsidR="0099339D" w:rsidRDefault="0099339D" w:rsidP="0099339D">
      <w:pPr>
        <w:pStyle w:val="FindingsConclusions"/>
        <w:numPr>
          <w:ilvl w:val="0"/>
          <w:numId w:val="0"/>
        </w:numPr>
        <w:spacing w:line="264" w:lineRule="auto"/>
      </w:pPr>
    </w:p>
    <w:p w14:paraId="3267C35D" w14:textId="7EA7DE7D" w:rsidR="008D1605" w:rsidRDefault="008D1605" w:rsidP="00E04B47">
      <w:pPr>
        <w:pStyle w:val="FindingsConclusions"/>
        <w:numPr>
          <w:ilvl w:val="0"/>
          <w:numId w:val="2"/>
        </w:numPr>
        <w:tabs>
          <w:tab w:val="clear" w:pos="720"/>
          <w:tab w:val="num" w:pos="0"/>
        </w:tabs>
        <w:spacing w:line="264" w:lineRule="auto"/>
      </w:pPr>
      <w:r>
        <w:t xml:space="preserve">On September 29, 2015, the </w:t>
      </w:r>
      <w:r w:rsidR="000C71D5">
        <w:t>Commission filed a complaint alleging that the Company violated safety regulations contained in</w:t>
      </w:r>
      <w:r w:rsidR="000C71D5" w:rsidRPr="00EA48DD">
        <w:t xml:space="preserve"> Title 49 CFR</w:t>
      </w:r>
      <w:r w:rsidR="00B135CA">
        <w:t xml:space="preserve"> and operated at least one vehicle in an unsafe manner</w:t>
      </w:r>
      <w:r w:rsidR="000C71D5">
        <w:t>.</w:t>
      </w:r>
      <w:r w:rsidR="0099339D">
        <w:t xml:space="preserve"> The adjudication initiated by </w:t>
      </w:r>
      <w:r w:rsidR="00422F43">
        <w:t>the September 29 complaint</w:t>
      </w:r>
      <w:r w:rsidR="0099339D">
        <w:t xml:space="preserve"> is related to, but separate from, the emergency adjudication initiated on September 28.</w:t>
      </w:r>
    </w:p>
    <w:p w14:paraId="55A51251" w14:textId="00450F8C" w:rsidR="000C71D5" w:rsidRDefault="000C71D5" w:rsidP="000C71D5">
      <w:pPr>
        <w:pStyle w:val="FindingsConclusions"/>
        <w:numPr>
          <w:ilvl w:val="0"/>
          <w:numId w:val="0"/>
        </w:numPr>
        <w:spacing w:line="264" w:lineRule="auto"/>
      </w:pPr>
    </w:p>
    <w:p w14:paraId="1541DE1F" w14:textId="27F2448F" w:rsidR="000C71D5" w:rsidRDefault="001F2237" w:rsidP="00DF2961">
      <w:pPr>
        <w:pStyle w:val="FindingsConclusions"/>
        <w:numPr>
          <w:ilvl w:val="0"/>
          <w:numId w:val="2"/>
        </w:numPr>
        <w:tabs>
          <w:tab w:val="clear" w:pos="720"/>
          <w:tab w:val="num" w:pos="0"/>
        </w:tabs>
        <w:spacing w:line="264" w:lineRule="auto"/>
      </w:pPr>
      <w:r>
        <w:t>On December 15, 2015, Staff filed its investigation report. Staff found that Ride the Ducks committed 442 violations of moto</w:t>
      </w:r>
      <w:r w:rsidR="00B15E65">
        <w:t>r carrier safety rules or laws</w:t>
      </w:r>
      <w:r w:rsidR="00DD16BE">
        <w:t xml:space="preserve">. </w:t>
      </w:r>
      <w:r w:rsidR="00DD16BE">
        <w:t xml:space="preserve">Seven of these violations </w:t>
      </w:r>
      <w:r w:rsidR="00DD16BE">
        <w:t>established</w:t>
      </w:r>
      <w:r w:rsidR="00DD16BE">
        <w:t xml:space="preserve"> that the Company conduct</w:t>
      </w:r>
      <w:r w:rsidR="005457EA">
        <w:t>ed</w:t>
      </w:r>
      <w:bookmarkStart w:id="0" w:name="_GoBack"/>
      <w:bookmarkEnd w:id="0"/>
      <w:r w:rsidR="00DD16BE">
        <w:t xml:space="preserve"> commercial motor vehicle operations with a noncompliant drug and alcohol testing program contrary to RCW 81.04.530 </w:t>
      </w:r>
      <w:r w:rsidR="00DD16BE">
        <w:lastRenderedPageBreak/>
        <w:t>(bringing the total number of violations to 443).</w:t>
      </w:r>
      <w:r w:rsidR="00B15E65">
        <w:t xml:space="preserve"> </w:t>
      </w:r>
      <w:r>
        <w:t>Staff recommended that the Commission impose monetary penalties.</w:t>
      </w:r>
    </w:p>
    <w:p w14:paraId="31EFA5A9" w14:textId="77777777" w:rsidR="00DD16BE" w:rsidRDefault="00DD16BE" w:rsidP="00DD16BE">
      <w:pPr>
        <w:pStyle w:val="FindingsConclusions"/>
        <w:numPr>
          <w:ilvl w:val="0"/>
          <w:numId w:val="0"/>
        </w:numPr>
        <w:spacing w:line="264" w:lineRule="auto"/>
      </w:pPr>
    </w:p>
    <w:p w14:paraId="49330082" w14:textId="62C12BB0" w:rsidR="000C71D5" w:rsidRDefault="001F2237" w:rsidP="000C71D5">
      <w:pPr>
        <w:pStyle w:val="FindingsConclusions"/>
        <w:numPr>
          <w:ilvl w:val="0"/>
          <w:numId w:val="2"/>
        </w:numPr>
        <w:tabs>
          <w:tab w:val="clear" w:pos="720"/>
          <w:tab w:val="num" w:pos="0"/>
        </w:tabs>
        <w:spacing w:line="264" w:lineRule="auto"/>
      </w:pPr>
      <w:r>
        <w:t>On December 21, 2015, the Commission held an evidentiary hearing as part of the emergency adjudication</w:t>
      </w:r>
      <w:r w:rsidR="000C71D5">
        <w:t>.</w:t>
      </w:r>
      <w:r>
        <w:t xml:space="preserve"> </w:t>
      </w:r>
      <w:r w:rsidR="00422F43">
        <w:t xml:space="preserve">The </w:t>
      </w:r>
      <w:r>
        <w:t>Commission entered Order 05</w:t>
      </w:r>
      <w:r w:rsidR="00DF2961">
        <w:t xml:space="preserve"> </w:t>
      </w:r>
      <w:r w:rsidR="00422F43">
        <w:t xml:space="preserve">on December 22. Order 05 </w:t>
      </w:r>
      <w:r w:rsidR="00DF2961">
        <w:t>authoriz</w:t>
      </w:r>
      <w:r w:rsidR="00422F43">
        <w:t>ed</w:t>
      </w:r>
      <w:r>
        <w:t xml:space="preserve"> the Company to resume operation of its “Truck Duck”</w:t>
      </w:r>
      <w:r w:rsidR="00422F43">
        <w:t xml:space="preserve"> vehicles</w:t>
      </w:r>
      <w:r>
        <w:t xml:space="preserve"> bu</w:t>
      </w:r>
      <w:r w:rsidR="00DF2961">
        <w:t xml:space="preserve">t </w:t>
      </w:r>
      <w:r w:rsidR="00422F43">
        <w:t>maintained</w:t>
      </w:r>
      <w:r w:rsidR="00DF2961">
        <w:t xml:space="preserve"> in force the Commission’s suspension of the Company’s “Stretch Duck” operations.</w:t>
      </w:r>
    </w:p>
    <w:p w14:paraId="00677098" w14:textId="713869E2" w:rsidR="000C71D5" w:rsidRDefault="000C71D5" w:rsidP="000C71D5">
      <w:pPr>
        <w:pStyle w:val="FindingsConclusions"/>
        <w:numPr>
          <w:ilvl w:val="0"/>
          <w:numId w:val="0"/>
        </w:numPr>
        <w:spacing w:line="264" w:lineRule="auto"/>
      </w:pPr>
    </w:p>
    <w:p w14:paraId="4CC79861" w14:textId="32982866" w:rsidR="000C71D5" w:rsidRDefault="00422F43" w:rsidP="00422F43">
      <w:pPr>
        <w:pStyle w:val="FindingsConclusions"/>
        <w:numPr>
          <w:ilvl w:val="0"/>
          <w:numId w:val="2"/>
        </w:numPr>
        <w:tabs>
          <w:tab w:val="clear" w:pos="720"/>
          <w:tab w:val="num" w:pos="0"/>
        </w:tabs>
        <w:spacing w:line="264" w:lineRule="auto"/>
      </w:pPr>
      <w:r w:rsidRPr="00422F43">
        <w:t xml:space="preserve">On January 6, 2016, the Commission scheduled a prehearing conference </w:t>
      </w:r>
      <w:r w:rsidR="00842C9C">
        <w:t>regarding</w:t>
      </w:r>
      <w:r w:rsidRPr="00422F43">
        <w:t xml:space="preserve"> the </w:t>
      </w:r>
      <w:r w:rsidR="00842C9C" w:rsidRPr="00422F43">
        <w:t>September 29</w:t>
      </w:r>
      <w:r w:rsidR="00842C9C">
        <w:t xml:space="preserve"> </w:t>
      </w:r>
      <w:r w:rsidRPr="00422F43">
        <w:t xml:space="preserve">complaint. The </w:t>
      </w:r>
      <w:r w:rsidR="00842C9C">
        <w:t>prehearing conference</w:t>
      </w:r>
      <w:r w:rsidRPr="00422F43">
        <w:t xml:space="preserve"> is set for January 27, 2016.</w:t>
      </w:r>
    </w:p>
    <w:p w14:paraId="24A031F8" w14:textId="6330813C" w:rsidR="00280855" w:rsidRDefault="00280855" w:rsidP="00280855">
      <w:pPr>
        <w:pStyle w:val="FindingsConclusions"/>
        <w:numPr>
          <w:ilvl w:val="0"/>
          <w:numId w:val="0"/>
        </w:numPr>
        <w:spacing w:line="264" w:lineRule="auto"/>
      </w:pPr>
    </w:p>
    <w:p w14:paraId="76E3E1A9" w14:textId="1E0D2614" w:rsidR="00280855" w:rsidRDefault="00280855" w:rsidP="000C71D5">
      <w:pPr>
        <w:pStyle w:val="FindingsConclusions"/>
        <w:numPr>
          <w:ilvl w:val="0"/>
          <w:numId w:val="2"/>
        </w:numPr>
        <w:tabs>
          <w:tab w:val="clear" w:pos="720"/>
          <w:tab w:val="num" w:pos="0"/>
        </w:tabs>
        <w:spacing w:line="264" w:lineRule="auto"/>
      </w:pPr>
      <w:r>
        <w:t>On January 1</w:t>
      </w:r>
      <w:r w:rsidR="00DB04F0">
        <w:t>9</w:t>
      </w:r>
      <w:r>
        <w:t>, 2016, Staff moved to amend the complaint filed on September 29, 2015. The Commission granted Staff’s motion and now issues this First Amended Complaint for Violations of Vehicle Safety Rules.</w:t>
      </w:r>
    </w:p>
    <w:p w14:paraId="0414FCCA" w14:textId="77777777" w:rsidR="00026882" w:rsidRPr="00EA48DD" w:rsidRDefault="00026882" w:rsidP="00E04B47">
      <w:pPr>
        <w:pStyle w:val="NoSpacing"/>
        <w:spacing w:line="264" w:lineRule="auto"/>
      </w:pPr>
    </w:p>
    <w:p w14:paraId="3432895B" w14:textId="77777777" w:rsidR="00AA41D6" w:rsidRPr="00EA48DD" w:rsidRDefault="00AA41D6" w:rsidP="00E04B47">
      <w:pPr>
        <w:pStyle w:val="Heading3"/>
        <w:spacing w:after="240" w:line="264" w:lineRule="auto"/>
      </w:pPr>
      <w:r w:rsidRPr="00EA48DD">
        <w:t>I</w:t>
      </w:r>
      <w:r w:rsidR="002F0389">
        <w:t>I</w:t>
      </w:r>
      <w:r w:rsidRPr="00EA48DD">
        <w:t>.</w:t>
      </w:r>
      <w:r w:rsidRPr="00EA48DD">
        <w:tab/>
        <w:t>PARTIES</w:t>
      </w:r>
    </w:p>
    <w:p w14:paraId="11CC35D6" w14:textId="77777777" w:rsidR="00AA41D6" w:rsidRDefault="00AA41D6" w:rsidP="00E04B47">
      <w:pPr>
        <w:pStyle w:val="FindingsConclusions"/>
        <w:numPr>
          <w:ilvl w:val="0"/>
          <w:numId w:val="2"/>
        </w:numPr>
        <w:tabs>
          <w:tab w:val="clear" w:pos="720"/>
          <w:tab w:val="num" w:pos="0"/>
        </w:tabs>
        <w:spacing w:line="264" w:lineRule="auto"/>
      </w:pPr>
      <w:r w:rsidRPr="00EA48DD">
        <w:t>The Washington Utilities and Transportation Commission is an agency of the state of Washington, authorized by state law to regulate the rates, services, facilities, and practices of public service companies, including passenger charter carriers, under the provisions of Title 81</w:t>
      </w:r>
      <w:r w:rsidR="00264A2A" w:rsidRPr="00EA48DD">
        <w:t xml:space="preserve"> RCW</w:t>
      </w:r>
      <w:r w:rsidRPr="00EA48DD">
        <w:t>.</w:t>
      </w:r>
    </w:p>
    <w:p w14:paraId="623A1B0C" w14:textId="77777777" w:rsidR="00026882" w:rsidRPr="00EA48DD" w:rsidRDefault="00026882" w:rsidP="00E04B47">
      <w:pPr>
        <w:pStyle w:val="NoSpacing"/>
        <w:spacing w:line="264" w:lineRule="auto"/>
      </w:pPr>
    </w:p>
    <w:p w14:paraId="6A2C8010" w14:textId="228C3E12" w:rsidR="006E11C3" w:rsidRDefault="006E11C3" w:rsidP="00E04B47">
      <w:pPr>
        <w:pStyle w:val="FindingsConclusions"/>
        <w:numPr>
          <w:ilvl w:val="0"/>
          <w:numId w:val="2"/>
        </w:numPr>
        <w:tabs>
          <w:tab w:val="clear" w:pos="720"/>
          <w:tab w:val="num" w:pos="0"/>
        </w:tabs>
        <w:spacing w:line="264" w:lineRule="auto"/>
      </w:pPr>
      <w:r>
        <w:t>Ride the Ducks of Seattle</w:t>
      </w:r>
      <w:r w:rsidRPr="00EA48DD">
        <w:t xml:space="preserve"> </w:t>
      </w:r>
      <w:r w:rsidR="00AA41D6" w:rsidRPr="00EA48DD">
        <w:t>is a passenger charter carrier subject to regulation by the Commiss</w:t>
      </w:r>
      <w:r w:rsidR="00422F43">
        <w:t>ion pursuant to RCW 80.01.040(2)</w:t>
      </w:r>
      <w:r w:rsidR="008A5141" w:rsidRPr="00EA48DD">
        <w:t xml:space="preserve"> and RCW 81.70.</w:t>
      </w:r>
    </w:p>
    <w:p w14:paraId="4839C472" w14:textId="77777777" w:rsidR="00026882" w:rsidRDefault="00026882" w:rsidP="00E04B47">
      <w:pPr>
        <w:pStyle w:val="NoSpacing"/>
        <w:spacing w:line="264" w:lineRule="auto"/>
      </w:pPr>
    </w:p>
    <w:p w14:paraId="6B323310" w14:textId="77777777" w:rsidR="006E11C3" w:rsidRPr="00EA48DD" w:rsidRDefault="006E11C3" w:rsidP="00E04B47">
      <w:pPr>
        <w:spacing w:after="240" w:line="264" w:lineRule="auto"/>
        <w:jc w:val="center"/>
        <w:rPr>
          <w:b/>
        </w:rPr>
      </w:pPr>
      <w:r w:rsidRPr="00EA48DD">
        <w:rPr>
          <w:b/>
        </w:rPr>
        <w:t>I</w:t>
      </w:r>
      <w:r w:rsidR="00451133">
        <w:rPr>
          <w:b/>
        </w:rPr>
        <w:t>II</w:t>
      </w:r>
      <w:r w:rsidRPr="00EA48DD">
        <w:rPr>
          <w:b/>
        </w:rPr>
        <w:t>.</w:t>
      </w:r>
      <w:r w:rsidRPr="00EA48DD">
        <w:rPr>
          <w:b/>
        </w:rPr>
        <w:tab/>
        <w:t>JURISDICTION</w:t>
      </w:r>
    </w:p>
    <w:p w14:paraId="7FDDCAFE" w14:textId="77777777" w:rsidR="00026882" w:rsidRDefault="0040069A" w:rsidP="00E04B47">
      <w:pPr>
        <w:pStyle w:val="FindingsConclusions"/>
        <w:numPr>
          <w:ilvl w:val="0"/>
          <w:numId w:val="2"/>
        </w:numPr>
        <w:tabs>
          <w:tab w:val="clear" w:pos="720"/>
          <w:tab w:val="num" w:pos="0"/>
        </w:tabs>
        <w:spacing w:line="264" w:lineRule="auto"/>
      </w:pPr>
      <w:r w:rsidRPr="00EA48DD">
        <w:t xml:space="preserve">The Commission has jurisdiction over the subject matter pursuant to the provisions of chapters 81.01 RCW, 80.01 RCW, 81.04 RCW, </w:t>
      </w:r>
      <w:r w:rsidR="006E11C3">
        <w:t xml:space="preserve">and </w:t>
      </w:r>
      <w:r w:rsidRPr="00EA48DD">
        <w:t xml:space="preserve">81.70 RCW, chapter 480-30 WAC, chapter 480-07 WAC, and chapter 34.05 RCW.  </w:t>
      </w:r>
    </w:p>
    <w:p w14:paraId="7AC17EE9" w14:textId="77777777" w:rsidR="00E04B47" w:rsidRPr="00EA48DD" w:rsidRDefault="00E04B47" w:rsidP="00E04B47">
      <w:pPr>
        <w:pStyle w:val="FindingsConclusions"/>
        <w:numPr>
          <w:ilvl w:val="0"/>
          <w:numId w:val="0"/>
        </w:numPr>
        <w:spacing w:line="264" w:lineRule="auto"/>
        <w:ind w:left="-720"/>
      </w:pPr>
    </w:p>
    <w:p w14:paraId="6C2EAE99" w14:textId="77777777" w:rsidR="00AA41D6" w:rsidRPr="00EA48DD" w:rsidRDefault="00451133" w:rsidP="00E04B47">
      <w:pPr>
        <w:pStyle w:val="FindingsConclusions"/>
        <w:numPr>
          <w:ilvl w:val="0"/>
          <w:numId w:val="0"/>
        </w:numPr>
        <w:tabs>
          <w:tab w:val="num" w:pos="0"/>
        </w:tabs>
        <w:spacing w:after="240" w:line="264" w:lineRule="auto"/>
        <w:jc w:val="center"/>
        <w:rPr>
          <w:b/>
        </w:rPr>
      </w:pPr>
      <w:r>
        <w:rPr>
          <w:b/>
        </w:rPr>
        <w:t>I</w:t>
      </w:r>
      <w:r w:rsidR="00AA41D6" w:rsidRPr="00EA48DD">
        <w:rPr>
          <w:b/>
        </w:rPr>
        <w:t>V.</w:t>
      </w:r>
      <w:r w:rsidR="00AA41D6" w:rsidRPr="00EA48DD">
        <w:rPr>
          <w:b/>
        </w:rPr>
        <w:tab/>
        <w:t>APPLICABLE LAW AND REGULATION</w:t>
      </w:r>
    </w:p>
    <w:p w14:paraId="28E47148" w14:textId="176D1108" w:rsidR="00AA41D6" w:rsidRDefault="00086F52" w:rsidP="00E04B47">
      <w:pPr>
        <w:pStyle w:val="FindingsConclusions"/>
        <w:numPr>
          <w:ilvl w:val="0"/>
          <w:numId w:val="2"/>
        </w:numPr>
        <w:tabs>
          <w:tab w:val="clear" w:pos="720"/>
          <w:tab w:val="num" w:pos="0"/>
        </w:tabs>
        <w:spacing w:line="264" w:lineRule="auto"/>
      </w:pPr>
      <w:r>
        <w:t>P</w:t>
      </w:r>
      <w:r w:rsidR="00AA41D6" w:rsidRPr="00EA48DD">
        <w:t>assenger charter carriers</w:t>
      </w:r>
      <w:r>
        <w:t xml:space="preserve"> operating</w:t>
      </w:r>
      <w:r w:rsidR="00AA41D6" w:rsidRPr="00EA48DD">
        <w:t xml:space="preserve"> under</w:t>
      </w:r>
      <w:r>
        <w:t xml:space="preserve"> the</w:t>
      </w:r>
      <w:r w:rsidR="00AA41D6" w:rsidRPr="00EA48DD">
        <w:t xml:space="preserve"> Commission</w:t>
      </w:r>
      <w:r>
        <w:t>’s authority</w:t>
      </w:r>
      <w:r w:rsidR="00AA41D6" w:rsidRPr="00EA48DD">
        <w:t xml:space="preserve"> must comply with </w:t>
      </w:r>
      <w:r w:rsidR="00280855">
        <w:t xml:space="preserve">the </w:t>
      </w:r>
      <w:r w:rsidR="00AA41D6" w:rsidRPr="00EA48DD">
        <w:t xml:space="preserve">parts of </w:t>
      </w:r>
      <w:r w:rsidR="00A840AD" w:rsidRPr="00EA48DD">
        <w:t>Title 49 CFR l</w:t>
      </w:r>
      <w:r w:rsidR="00AA41D6" w:rsidRPr="00EA48DD">
        <w:t xml:space="preserve">isted in </w:t>
      </w:r>
      <w:r w:rsidR="00280855">
        <w:t>WAC 480-30-221.</w:t>
      </w:r>
    </w:p>
    <w:p w14:paraId="17D9B67C" w14:textId="285525EA" w:rsidR="00086F52" w:rsidRDefault="00086F52" w:rsidP="00086F52">
      <w:pPr>
        <w:pStyle w:val="FindingsConclusions"/>
        <w:numPr>
          <w:ilvl w:val="0"/>
          <w:numId w:val="0"/>
        </w:numPr>
        <w:spacing w:line="264" w:lineRule="auto"/>
      </w:pPr>
    </w:p>
    <w:p w14:paraId="29C02F94" w14:textId="634F8D51" w:rsidR="00086F52" w:rsidRDefault="00086F52" w:rsidP="00E04B47">
      <w:pPr>
        <w:pStyle w:val="FindingsConclusions"/>
        <w:numPr>
          <w:ilvl w:val="0"/>
          <w:numId w:val="2"/>
        </w:numPr>
        <w:tabs>
          <w:tab w:val="clear" w:pos="720"/>
          <w:tab w:val="num" w:pos="0"/>
        </w:tabs>
        <w:spacing w:line="264" w:lineRule="auto"/>
      </w:pPr>
      <w:r>
        <w:t xml:space="preserve">Under RCW 81.04.380, the Commission may </w:t>
      </w:r>
      <w:r w:rsidR="00903D29">
        <w:t>assess</w:t>
      </w:r>
      <w:r>
        <w:t xml:space="preserve"> penalties of up to $1,000 for each violation of any Commission rule</w:t>
      </w:r>
      <w:r w:rsidR="00842C9C">
        <w:t xml:space="preserve"> by a passenger charter carrier.</w:t>
      </w:r>
      <w:r>
        <w:t xml:space="preserve"> Each rule violation constitutes a separate and distinct offense.</w:t>
      </w:r>
    </w:p>
    <w:p w14:paraId="034F60DC" w14:textId="600924EC" w:rsidR="001C6706" w:rsidRDefault="001C6706" w:rsidP="001C6706">
      <w:pPr>
        <w:pStyle w:val="FindingsConclusions"/>
        <w:numPr>
          <w:ilvl w:val="0"/>
          <w:numId w:val="0"/>
        </w:numPr>
        <w:spacing w:line="264" w:lineRule="auto"/>
      </w:pPr>
    </w:p>
    <w:p w14:paraId="31571EA7" w14:textId="58FFAEA5" w:rsidR="00280855" w:rsidRDefault="00903D29" w:rsidP="00E35108">
      <w:pPr>
        <w:pStyle w:val="FindingsConclusions"/>
        <w:numPr>
          <w:ilvl w:val="0"/>
          <w:numId w:val="2"/>
        </w:numPr>
        <w:tabs>
          <w:tab w:val="clear" w:pos="720"/>
          <w:tab w:val="num" w:pos="0"/>
        </w:tabs>
        <w:spacing w:line="264" w:lineRule="auto"/>
      </w:pPr>
      <w:r>
        <w:t>RCW 81.04.530 provides, “</w:t>
      </w:r>
      <w:r w:rsidRPr="00903D29">
        <w:t>A person or employer who begins or conducts commercial motor vehicle operations without having a controlled substance and alcohol testing program that is in compliance with the requirements of Title 49 C.F.R. Part 382 is subject to a penalty, under the process set forth in RCW 81.04.405, of up to one thousand five hundred dollars and up to an additional five hundred dollars for each motor vehicle driver employed by the person or employer who is not in compliance with the motor vehicle driver testing requirements.</w:t>
      </w:r>
      <w:r>
        <w:t>”</w:t>
      </w:r>
    </w:p>
    <w:p w14:paraId="5761AB91" w14:textId="77777777" w:rsidR="00903D29" w:rsidRPr="00EA48DD" w:rsidRDefault="00903D29" w:rsidP="00903D29">
      <w:pPr>
        <w:pStyle w:val="FindingsConclusions"/>
        <w:numPr>
          <w:ilvl w:val="0"/>
          <w:numId w:val="0"/>
        </w:numPr>
        <w:spacing w:line="264" w:lineRule="auto"/>
      </w:pPr>
    </w:p>
    <w:p w14:paraId="4106BF0A" w14:textId="47995FB3" w:rsidR="000D270B" w:rsidRDefault="00AA41D6" w:rsidP="00977754">
      <w:pPr>
        <w:pStyle w:val="FindingsConclusions"/>
        <w:numPr>
          <w:ilvl w:val="0"/>
          <w:numId w:val="0"/>
        </w:numPr>
        <w:tabs>
          <w:tab w:val="num" w:pos="0"/>
        </w:tabs>
        <w:spacing w:line="264" w:lineRule="auto"/>
        <w:jc w:val="center"/>
        <w:rPr>
          <w:b/>
        </w:rPr>
      </w:pPr>
      <w:r w:rsidRPr="00EA48DD">
        <w:rPr>
          <w:b/>
        </w:rPr>
        <w:t>V.</w:t>
      </w:r>
      <w:r w:rsidR="000D270B">
        <w:rPr>
          <w:b/>
        </w:rPr>
        <w:tab/>
      </w:r>
      <w:r w:rsidR="001C6706">
        <w:rPr>
          <w:b/>
        </w:rPr>
        <w:t xml:space="preserve">FIRST </w:t>
      </w:r>
      <w:r w:rsidR="00A77DB8">
        <w:rPr>
          <w:b/>
        </w:rPr>
        <w:t>CAUSE</w:t>
      </w:r>
      <w:r w:rsidR="000D270B">
        <w:rPr>
          <w:b/>
        </w:rPr>
        <w:t xml:space="preserve"> OF ACTION</w:t>
      </w:r>
    </w:p>
    <w:p w14:paraId="0E0742C6" w14:textId="3A518806" w:rsidR="00977754" w:rsidRDefault="00977754" w:rsidP="00977754">
      <w:pPr>
        <w:pStyle w:val="FindingsConclusions"/>
        <w:numPr>
          <w:ilvl w:val="0"/>
          <w:numId w:val="0"/>
        </w:numPr>
        <w:tabs>
          <w:tab w:val="num" w:pos="0"/>
        </w:tabs>
        <w:spacing w:line="264" w:lineRule="auto"/>
        <w:jc w:val="center"/>
        <w:rPr>
          <w:b/>
        </w:rPr>
      </w:pPr>
      <w:r>
        <w:rPr>
          <w:b/>
        </w:rPr>
        <w:t>(Violations of vehicle safety and recordkeeping regulations)</w:t>
      </w:r>
    </w:p>
    <w:p w14:paraId="6570FAC7" w14:textId="77777777" w:rsidR="00977754" w:rsidRDefault="00977754" w:rsidP="00977754">
      <w:pPr>
        <w:pStyle w:val="FindingsConclusions"/>
        <w:numPr>
          <w:ilvl w:val="0"/>
          <w:numId w:val="0"/>
        </w:numPr>
        <w:tabs>
          <w:tab w:val="num" w:pos="0"/>
        </w:tabs>
        <w:spacing w:line="264" w:lineRule="auto"/>
        <w:jc w:val="center"/>
        <w:rPr>
          <w:b/>
        </w:rPr>
      </w:pPr>
    </w:p>
    <w:p w14:paraId="24564F49" w14:textId="120A783F" w:rsidR="00AA41D6" w:rsidRDefault="00086F52" w:rsidP="008025AB">
      <w:pPr>
        <w:pStyle w:val="FindingsConclusions"/>
        <w:numPr>
          <w:ilvl w:val="0"/>
          <w:numId w:val="2"/>
        </w:numPr>
        <w:tabs>
          <w:tab w:val="clear" w:pos="720"/>
          <w:tab w:val="num" w:pos="0"/>
        </w:tabs>
        <w:spacing w:line="264" w:lineRule="auto"/>
      </w:pPr>
      <w:r>
        <w:t xml:space="preserve">The Commission alleges that </w:t>
      </w:r>
      <w:r w:rsidR="002F0389">
        <w:t>Ride the Ducks of Seattle</w:t>
      </w:r>
      <w:r w:rsidR="00AA41D6" w:rsidRPr="00EA48DD">
        <w:t xml:space="preserve"> </w:t>
      </w:r>
      <w:r w:rsidR="000D270B">
        <w:t xml:space="preserve">committed </w:t>
      </w:r>
      <w:r w:rsidR="00903D29">
        <w:t>435</w:t>
      </w:r>
      <w:r w:rsidR="000D270B">
        <w:t xml:space="preserve"> violation</w:t>
      </w:r>
      <w:r w:rsidR="00A77DB8">
        <w:t xml:space="preserve">s </w:t>
      </w:r>
      <w:r w:rsidR="009C3B37">
        <w:t xml:space="preserve">of </w:t>
      </w:r>
      <w:r w:rsidR="00A77DB8">
        <w:t xml:space="preserve">WAC 480-30-221 by committing </w:t>
      </w:r>
      <w:r w:rsidR="00903D29">
        <w:t>435</w:t>
      </w:r>
      <w:r w:rsidR="00A77DB8">
        <w:t xml:space="preserve"> violations</w:t>
      </w:r>
      <w:r w:rsidR="000D270B">
        <w:t xml:space="preserve"> of</w:t>
      </w:r>
      <w:r w:rsidR="00AA41D6" w:rsidRPr="000D270B">
        <w:t xml:space="preserve"> </w:t>
      </w:r>
      <w:r w:rsidR="00977754">
        <w:t xml:space="preserve">the regulations in </w:t>
      </w:r>
      <w:r w:rsidR="00A77DB8" w:rsidRPr="00EA48DD">
        <w:t>Title 49 CFR</w:t>
      </w:r>
      <w:r w:rsidR="00422F43">
        <w:t>.</w:t>
      </w:r>
    </w:p>
    <w:p w14:paraId="2E178278" w14:textId="21A686E6" w:rsidR="00903D29" w:rsidRDefault="00903D29" w:rsidP="00903D29">
      <w:pPr>
        <w:pStyle w:val="FindingsConclusions"/>
        <w:numPr>
          <w:ilvl w:val="0"/>
          <w:numId w:val="0"/>
        </w:numPr>
        <w:spacing w:line="264" w:lineRule="auto"/>
      </w:pPr>
    </w:p>
    <w:p w14:paraId="44523D31" w14:textId="1343E028" w:rsidR="00903D29" w:rsidRDefault="00903D29" w:rsidP="00977754">
      <w:pPr>
        <w:pStyle w:val="FindingsConclusions"/>
        <w:numPr>
          <w:ilvl w:val="0"/>
          <w:numId w:val="0"/>
        </w:numPr>
        <w:tabs>
          <w:tab w:val="num" w:pos="0"/>
        </w:tabs>
        <w:spacing w:line="264" w:lineRule="auto"/>
        <w:jc w:val="center"/>
        <w:rPr>
          <w:b/>
        </w:rPr>
      </w:pPr>
      <w:r w:rsidRPr="00EA48DD">
        <w:rPr>
          <w:b/>
        </w:rPr>
        <w:t>V</w:t>
      </w:r>
      <w:r w:rsidR="00977754">
        <w:rPr>
          <w:b/>
        </w:rPr>
        <w:t>I</w:t>
      </w:r>
      <w:r w:rsidRPr="00EA48DD">
        <w:rPr>
          <w:b/>
        </w:rPr>
        <w:t>.</w:t>
      </w:r>
      <w:r>
        <w:rPr>
          <w:b/>
        </w:rPr>
        <w:tab/>
      </w:r>
      <w:r w:rsidR="00B15E65">
        <w:rPr>
          <w:b/>
        </w:rPr>
        <w:t>SECOND</w:t>
      </w:r>
      <w:r>
        <w:rPr>
          <w:b/>
        </w:rPr>
        <w:t xml:space="preserve"> CAUSE OF ACTION</w:t>
      </w:r>
    </w:p>
    <w:p w14:paraId="7F9C3367" w14:textId="7B83426E" w:rsidR="00977754" w:rsidRDefault="00977754" w:rsidP="00977754">
      <w:pPr>
        <w:pStyle w:val="FindingsConclusions"/>
        <w:numPr>
          <w:ilvl w:val="0"/>
          <w:numId w:val="0"/>
        </w:numPr>
        <w:tabs>
          <w:tab w:val="num" w:pos="0"/>
        </w:tabs>
        <w:spacing w:line="264" w:lineRule="auto"/>
        <w:jc w:val="center"/>
        <w:rPr>
          <w:b/>
        </w:rPr>
      </w:pPr>
      <w:r>
        <w:rPr>
          <w:b/>
        </w:rPr>
        <w:t xml:space="preserve">(Driver noncompliance with drug or alcohol testing requirements) </w:t>
      </w:r>
    </w:p>
    <w:p w14:paraId="0850AA14" w14:textId="77777777" w:rsidR="00977754" w:rsidRDefault="00977754" w:rsidP="00977754">
      <w:pPr>
        <w:pStyle w:val="FindingsConclusions"/>
        <w:numPr>
          <w:ilvl w:val="0"/>
          <w:numId w:val="0"/>
        </w:numPr>
        <w:tabs>
          <w:tab w:val="num" w:pos="0"/>
        </w:tabs>
        <w:spacing w:line="264" w:lineRule="auto"/>
        <w:jc w:val="center"/>
        <w:rPr>
          <w:b/>
        </w:rPr>
      </w:pPr>
    </w:p>
    <w:p w14:paraId="22024B48" w14:textId="1C0885F2" w:rsidR="00903D29" w:rsidRDefault="00903D29" w:rsidP="00903D29">
      <w:pPr>
        <w:pStyle w:val="FindingsConclusions"/>
        <w:numPr>
          <w:ilvl w:val="0"/>
          <w:numId w:val="2"/>
        </w:numPr>
        <w:tabs>
          <w:tab w:val="clear" w:pos="720"/>
          <w:tab w:val="num" w:pos="0"/>
        </w:tabs>
        <w:spacing w:line="264" w:lineRule="auto"/>
      </w:pPr>
      <w:r>
        <w:t>The Commission alleges that Ride the Ducks of Seattle</w:t>
      </w:r>
      <w:r w:rsidRPr="00EA48DD">
        <w:t xml:space="preserve"> </w:t>
      </w:r>
      <w:r>
        <w:t xml:space="preserve">committed </w:t>
      </w:r>
      <w:r w:rsidR="00977754">
        <w:t>seven violations of RCW 81.04.530 by employing seven motor vehicle drivers who failed to comply with controlled substance or alcohol testing requirements.</w:t>
      </w:r>
    </w:p>
    <w:p w14:paraId="0D70D595" w14:textId="77777777" w:rsidR="00B15E65" w:rsidRDefault="00B15E65" w:rsidP="00B15E65">
      <w:pPr>
        <w:pStyle w:val="FindingsConclusions"/>
        <w:numPr>
          <w:ilvl w:val="0"/>
          <w:numId w:val="0"/>
        </w:numPr>
        <w:spacing w:line="264" w:lineRule="auto"/>
      </w:pPr>
    </w:p>
    <w:p w14:paraId="7AF487F5" w14:textId="5661E6EE" w:rsidR="00B15E65" w:rsidRDefault="00B15E65" w:rsidP="00B15E65">
      <w:pPr>
        <w:pStyle w:val="FindingsConclusions"/>
        <w:numPr>
          <w:ilvl w:val="0"/>
          <w:numId w:val="0"/>
        </w:numPr>
        <w:tabs>
          <w:tab w:val="num" w:pos="0"/>
        </w:tabs>
        <w:spacing w:line="264" w:lineRule="auto"/>
        <w:jc w:val="center"/>
        <w:rPr>
          <w:b/>
        </w:rPr>
      </w:pPr>
      <w:r w:rsidRPr="00EA48DD">
        <w:rPr>
          <w:b/>
        </w:rPr>
        <w:t>V</w:t>
      </w:r>
      <w:r>
        <w:rPr>
          <w:b/>
        </w:rPr>
        <w:t>I</w:t>
      </w:r>
      <w:r>
        <w:rPr>
          <w:b/>
        </w:rPr>
        <w:t>I</w:t>
      </w:r>
      <w:r w:rsidRPr="00EA48DD">
        <w:rPr>
          <w:b/>
        </w:rPr>
        <w:t>.</w:t>
      </w:r>
      <w:r>
        <w:rPr>
          <w:b/>
        </w:rPr>
        <w:tab/>
      </w:r>
      <w:r>
        <w:rPr>
          <w:b/>
        </w:rPr>
        <w:t>THIRD</w:t>
      </w:r>
      <w:r>
        <w:rPr>
          <w:b/>
        </w:rPr>
        <w:t xml:space="preserve"> CAUSE OF ACTION</w:t>
      </w:r>
    </w:p>
    <w:p w14:paraId="1210B5EC" w14:textId="77777777" w:rsidR="00B15E65" w:rsidRDefault="00B15E65" w:rsidP="00B15E65">
      <w:pPr>
        <w:pStyle w:val="FindingsConclusions"/>
        <w:numPr>
          <w:ilvl w:val="0"/>
          <w:numId w:val="0"/>
        </w:numPr>
        <w:tabs>
          <w:tab w:val="num" w:pos="0"/>
        </w:tabs>
        <w:spacing w:line="264" w:lineRule="auto"/>
        <w:jc w:val="center"/>
        <w:rPr>
          <w:b/>
        </w:rPr>
      </w:pPr>
      <w:r>
        <w:rPr>
          <w:b/>
        </w:rPr>
        <w:t>(Noncompliant drug and alcohol testing program)</w:t>
      </w:r>
    </w:p>
    <w:p w14:paraId="261FD236" w14:textId="77777777" w:rsidR="00B15E65" w:rsidRDefault="00B15E65" w:rsidP="00B15E65">
      <w:pPr>
        <w:pStyle w:val="FindingsConclusions"/>
        <w:numPr>
          <w:ilvl w:val="0"/>
          <w:numId w:val="0"/>
        </w:numPr>
        <w:tabs>
          <w:tab w:val="num" w:pos="0"/>
        </w:tabs>
        <w:spacing w:line="264" w:lineRule="auto"/>
        <w:jc w:val="center"/>
        <w:rPr>
          <w:b/>
        </w:rPr>
      </w:pPr>
    </w:p>
    <w:p w14:paraId="2DD0334A" w14:textId="77777777" w:rsidR="00B15E65" w:rsidRDefault="00B15E65" w:rsidP="00B15E65">
      <w:pPr>
        <w:pStyle w:val="FindingsConclusions"/>
        <w:numPr>
          <w:ilvl w:val="0"/>
          <w:numId w:val="2"/>
        </w:numPr>
        <w:tabs>
          <w:tab w:val="clear" w:pos="720"/>
          <w:tab w:val="num" w:pos="0"/>
        </w:tabs>
        <w:spacing w:line="264" w:lineRule="auto"/>
      </w:pPr>
      <w:r>
        <w:t>The Commission alleges that Ride the Ducks of Seattle</w:t>
      </w:r>
      <w:r w:rsidRPr="00EA48DD">
        <w:t xml:space="preserve"> </w:t>
      </w:r>
      <w:r>
        <w:t>committed one violation of RCW 81.04.530 by conducting</w:t>
      </w:r>
      <w:r w:rsidRPr="00903D29">
        <w:t xml:space="preserve"> commercial motor vehicle operations without </w:t>
      </w:r>
      <w:r>
        <w:t xml:space="preserve">a </w:t>
      </w:r>
      <w:r w:rsidRPr="00903D29">
        <w:t xml:space="preserve">controlled substance and alcohol testing program that </w:t>
      </w:r>
      <w:r>
        <w:t>complies with</w:t>
      </w:r>
      <w:r w:rsidRPr="00903D29">
        <w:t xml:space="preserve"> Title 49 CFR Part 382</w:t>
      </w:r>
      <w:r>
        <w:t>.</w:t>
      </w:r>
    </w:p>
    <w:p w14:paraId="4BBDAAE5" w14:textId="77777777" w:rsidR="00B15E65" w:rsidRDefault="00B15E65" w:rsidP="00B15E65">
      <w:pPr>
        <w:pStyle w:val="FindingsConclusions"/>
        <w:numPr>
          <w:ilvl w:val="0"/>
          <w:numId w:val="0"/>
        </w:numPr>
        <w:spacing w:line="264" w:lineRule="auto"/>
      </w:pPr>
    </w:p>
    <w:p w14:paraId="26AA9F75" w14:textId="271D5B2B" w:rsidR="00AA41D6" w:rsidRPr="00EA48DD" w:rsidRDefault="00AA41D6" w:rsidP="00E04B47">
      <w:pPr>
        <w:pStyle w:val="FindingsConclusions"/>
        <w:numPr>
          <w:ilvl w:val="0"/>
          <w:numId w:val="0"/>
        </w:numPr>
        <w:spacing w:after="240" w:line="264" w:lineRule="auto"/>
        <w:jc w:val="center"/>
        <w:rPr>
          <w:b/>
        </w:rPr>
      </w:pPr>
      <w:r w:rsidRPr="00EA48DD">
        <w:rPr>
          <w:b/>
        </w:rPr>
        <w:t>V</w:t>
      </w:r>
      <w:r w:rsidR="00903D29">
        <w:rPr>
          <w:b/>
        </w:rPr>
        <w:t>I</w:t>
      </w:r>
      <w:r w:rsidRPr="00EA48DD">
        <w:rPr>
          <w:b/>
        </w:rPr>
        <w:t>I</w:t>
      </w:r>
      <w:r w:rsidR="00977754">
        <w:rPr>
          <w:b/>
        </w:rPr>
        <w:t>I</w:t>
      </w:r>
      <w:r w:rsidRPr="00EA48DD">
        <w:rPr>
          <w:b/>
        </w:rPr>
        <w:t>.</w:t>
      </w:r>
      <w:r w:rsidRPr="00EA48DD">
        <w:rPr>
          <w:b/>
        </w:rPr>
        <w:tab/>
        <w:t>REQUEST FOR RELIEF</w:t>
      </w:r>
    </w:p>
    <w:p w14:paraId="7AB40A4A" w14:textId="788838F2" w:rsidR="00AA41D6" w:rsidRDefault="00AA41D6" w:rsidP="00E04B47">
      <w:pPr>
        <w:pStyle w:val="FindingsConclusions"/>
        <w:numPr>
          <w:ilvl w:val="0"/>
          <w:numId w:val="2"/>
        </w:numPr>
        <w:tabs>
          <w:tab w:val="clear" w:pos="720"/>
          <w:tab w:val="num" w:pos="0"/>
        </w:tabs>
        <w:spacing w:line="264" w:lineRule="auto"/>
      </w:pPr>
      <w:r w:rsidRPr="00EA48DD">
        <w:t xml:space="preserve">Staff </w:t>
      </w:r>
      <w:r w:rsidR="008C2A08">
        <w:t>requests that</w:t>
      </w:r>
      <w:r w:rsidR="00422F43">
        <w:t xml:space="preserve"> the Commission</w:t>
      </w:r>
      <w:r w:rsidRPr="00EA48DD">
        <w:t xml:space="preserve"> </w:t>
      </w:r>
      <w:r w:rsidR="00A77DB8">
        <w:t xml:space="preserve">impose monetary </w:t>
      </w:r>
      <w:r w:rsidR="00086F52">
        <w:t>penalties in an amount to be determined by further proceedings in this docket.</w:t>
      </w:r>
    </w:p>
    <w:p w14:paraId="39CC7CFE" w14:textId="77777777" w:rsidR="00026882" w:rsidRPr="00EA48DD" w:rsidRDefault="00026882" w:rsidP="00E04B47">
      <w:pPr>
        <w:pStyle w:val="NoSpacing"/>
        <w:spacing w:line="264" w:lineRule="auto"/>
      </w:pPr>
    </w:p>
    <w:p w14:paraId="74E3E939" w14:textId="11E65BED" w:rsidR="00AA41D6" w:rsidRPr="00EA48DD" w:rsidRDefault="00AA41D6" w:rsidP="00E04B47">
      <w:pPr>
        <w:pStyle w:val="FindingsConclusions"/>
        <w:numPr>
          <w:ilvl w:val="0"/>
          <w:numId w:val="0"/>
        </w:numPr>
        <w:spacing w:after="240" w:line="264" w:lineRule="auto"/>
        <w:jc w:val="center"/>
        <w:rPr>
          <w:b/>
        </w:rPr>
      </w:pPr>
      <w:r w:rsidRPr="00EA48DD">
        <w:rPr>
          <w:b/>
        </w:rPr>
        <w:t>I</w:t>
      </w:r>
      <w:r w:rsidR="00977754">
        <w:rPr>
          <w:b/>
        </w:rPr>
        <w:t>X</w:t>
      </w:r>
      <w:r w:rsidRPr="00EA48DD">
        <w:rPr>
          <w:b/>
        </w:rPr>
        <w:t>.</w:t>
      </w:r>
      <w:r w:rsidRPr="00EA48DD">
        <w:rPr>
          <w:b/>
        </w:rPr>
        <w:tab/>
        <w:t>PROBABLE CAUSE</w:t>
      </w:r>
    </w:p>
    <w:p w14:paraId="66771E73" w14:textId="0E924257" w:rsidR="00AA41D6" w:rsidRDefault="00AA41D6" w:rsidP="00E04B47">
      <w:pPr>
        <w:pStyle w:val="FindingsConclusions"/>
        <w:numPr>
          <w:ilvl w:val="0"/>
          <w:numId w:val="2"/>
        </w:numPr>
        <w:tabs>
          <w:tab w:val="clear" w:pos="720"/>
          <w:tab w:val="num" w:pos="0"/>
        </w:tabs>
        <w:spacing w:line="264" w:lineRule="auto"/>
      </w:pPr>
      <w:r w:rsidRPr="00EA48DD">
        <w:t xml:space="preserve">Based on </w:t>
      </w:r>
      <w:r w:rsidR="00B27476">
        <w:t xml:space="preserve">Staff’s </w:t>
      </w:r>
      <w:r w:rsidR="00A77DB8">
        <w:t>investigation report filed on December 15, 2015</w:t>
      </w:r>
      <w:r w:rsidRPr="00EA48DD">
        <w:t>, and consistent with RCW 80.01.060, the Commission finds probable cause exists to issue this Complaint.</w:t>
      </w:r>
      <w:r w:rsidR="001C2A79" w:rsidRPr="00EA48DD">
        <w:t xml:space="preserve"> </w:t>
      </w:r>
    </w:p>
    <w:p w14:paraId="02D80D9A" w14:textId="77777777" w:rsidR="00026882" w:rsidRDefault="00026882" w:rsidP="00E04B47">
      <w:pPr>
        <w:pStyle w:val="NoSpacing"/>
        <w:spacing w:line="264" w:lineRule="auto"/>
      </w:pPr>
    </w:p>
    <w:p w14:paraId="7A7C9306" w14:textId="22C060E3" w:rsidR="00DD16BE" w:rsidRDefault="00DD16BE" w:rsidP="00E04B47">
      <w:pPr>
        <w:pStyle w:val="NoSpacing"/>
        <w:spacing w:line="264" w:lineRule="auto"/>
      </w:pPr>
    </w:p>
    <w:p w14:paraId="0C548D60" w14:textId="77777777" w:rsidR="00DD16BE" w:rsidRDefault="00DD16BE" w:rsidP="00E04B47">
      <w:pPr>
        <w:pStyle w:val="NoSpacing"/>
        <w:spacing w:line="264" w:lineRule="auto"/>
      </w:pPr>
    </w:p>
    <w:p w14:paraId="76872984" w14:textId="77777777" w:rsidR="00DD16BE" w:rsidRPr="00EA48DD" w:rsidRDefault="00DD16BE" w:rsidP="00E04B47">
      <w:pPr>
        <w:pStyle w:val="NoSpacing"/>
        <w:spacing w:line="264" w:lineRule="auto"/>
      </w:pPr>
    </w:p>
    <w:p w14:paraId="358E8F08" w14:textId="2D43E60C" w:rsidR="00AA41D6" w:rsidRPr="00EA48DD" w:rsidRDefault="00AA41D6" w:rsidP="00E04B47">
      <w:pPr>
        <w:spacing w:after="240" w:line="264" w:lineRule="auto"/>
      </w:pPr>
      <w:r w:rsidRPr="00EA48DD">
        <w:t xml:space="preserve">DATED at Olympia, Washington, and effective </w:t>
      </w:r>
      <w:r w:rsidR="00A77DB8">
        <w:t>January___</w:t>
      </w:r>
      <w:r w:rsidR="00B27476">
        <w:t>, 201</w:t>
      </w:r>
      <w:r w:rsidR="00A77DB8">
        <w:t>6</w:t>
      </w:r>
      <w:r w:rsidRPr="00EA48DD">
        <w:t>.</w:t>
      </w:r>
    </w:p>
    <w:p w14:paraId="391207B1" w14:textId="77777777" w:rsidR="00AA41D6" w:rsidRPr="00EA48DD" w:rsidRDefault="00AA41D6" w:rsidP="00E04B47">
      <w:pPr>
        <w:spacing w:after="240" w:line="264" w:lineRule="auto"/>
        <w:jc w:val="center"/>
      </w:pPr>
      <w:r w:rsidRPr="00EA48DD">
        <w:t>WASHINGTON UTILITIES AND TRANSPORTATION COMMISSION</w:t>
      </w:r>
    </w:p>
    <w:p w14:paraId="03BDDD5B" w14:textId="77777777" w:rsidR="00AA41D6" w:rsidRPr="00EA48DD" w:rsidRDefault="00AA41D6" w:rsidP="00E04B47">
      <w:pPr>
        <w:spacing w:line="264" w:lineRule="auto"/>
      </w:pPr>
    </w:p>
    <w:p w14:paraId="25E1AD8C" w14:textId="77777777" w:rsidR="00AA41D6" w:rsidRPr="00EA48DD" w:rsidRDefault="00AA41D6" w:rsidP="00E04B47">
      <w:pPr>
        <w:spacing w:line="264" w:lineRule="auto"/>
      </w:pPr>
    </w:p>
    <w:p w14:paraId="5DCBA442" w14:textId="45068C69" w:rsidR="00AA41D6" w:rsidRPr="00EA48DD" w:rsidRDefault="009C3B37" w:rsidP="00E04B47">
      <w:pPr>
        <w:spacing w:line="264" w:lineRule="auto"/>
        <w:ind w:left="4320"/>
      </w:pPr>
      <w:r>
        <w:t>GREGORY J. KOPTA</w:t>
      </w:r>
    </w:p>
    <w:p w14:paraId="2AE1F732" w14:textId="74619902" w:rsidR="00AA41D6" w:rsidRDefault="00AA41D6" w:rsidP="00842C9C">
      <w:pPr>
        <w:spacing w:line="264" w:lineRule="auto"/>
        <w:ind w:left="4320"/>
      </w:pPr>
      <w:r w:rsidRPr="00EA48DD">
        <w:t xml:space="preserve">Administrative Law Judge </w:t>
      </w:r>
    </w:p>
    <w:p w14:paraId="1B35A758" w14:textId="77777777" w:rsidR="00842C9C" w:rsidRPr="00EA48DD" w:rsidRDefault="00842C9C" w:rsidP="00842C9C">
      <w:pPr>
        <w:spacing w:line="264" w:lineRule="auto"/>
        <w:ind w:left="4320"/>
      </w:pPr>
    </w:p>
    <w:p w14:paraId="39D4FE8C" w14:textId="77777777" w:rsidR="00AA41D6" w:rsidRPr="00EA48DD" w:rsidRDefault="00AA41D6" w:rsidP="00E04B47">
      <w:pPr>
        <w:spacing w:after="240" w:line="264" w:lineRule="auto"/>
      </w:pPr>
      <w:r w:rsidRPr="00EA48DD">
        <w:t>Inquiries may be addressed to:</w:t>
      </w:r>
    </w:p>
    <w:p w14:paraId="3B362257" w14:textId="77777777" w:rsidR="00AA41D6" w:rsidRPr="00EA48DD" w:rsidRDefault="00AA41D6" w:rsidP="00E04B47">
      <w:pPr>
        <w:pStyle w:val="Header"/>
        <w:tabs>
          <w:tab w:val="clear" w:pos="4320"/>
          <w:tab w:val="clear" w:pos="8640"/>
        </w:tabs>
        <w:spacing w:line="264" w:lineRule="auto"/>
      </w:pPr>
      <w:r w:rsidRPr="00EA48DD">
        <w:t xml:space="preserve">Executive </w:t>
      </w:r>
      <w:r w:rsidR="009165BF">
        <w:t>Director</w:t>
      </w:r>
      <w:r w:rsidR="00026882">
        <w:t xml:space="preserve"> and Secretary</w:t>
      </w:r>
    </w:p>
    <w:p w14:paraId="26D04983" w14:textId="77777777" w:rsidR="00AA41D6" w:rsidRPr="00EA48DD" w:rsidRDefault="00AA41D6" w:rsidP="00E04B47">
      <w:pPr>
        <w:spacing w:line="264" w:lineRule="auto"/>
      </w:pPr>
      <w:r w:rsidRPr="00EA48DD">
        <w:t>Washington Utilities and</w:t>
      </w:r>
    </w:p>
    <w:p w14:paraId="1FA0DB44" w14:textId="77777777" w:rsidR="00AA41D6" w:rsidRPr="00EA48DD" w:rsidRDefault="00AA41D6" w:rsidP="00E04B47">
      <w:pPr>
        <w:pStyle w:val="Header"/>
        <w:tabs>
          <w:tab w:val="clear" w:pos="4320"/>
          <w:tab w:val="clear" w:pos="8640"/>
        </w:tabs>
        <w:spacing w:line="264" w:lineRule="auto"/>
      </w:pPr>
      <w:r w:rsidRPr="00EA48DD">
        <w:t>Transportation Commission</w:t>
      </w:r>
    </w:p>
    <w:p w14:paraId="79088DC6" w14:textId="77777777" w:rsidR="00AA41D6" w:rsidRPr="00EA48DD" w:rsidRDefault="00F72E32" w:rsidP="00E04B47">
      <w:pPr>
        <w:pStyle w:val="Header"/>
        <w:tabs>
          <w:tab w:val="clear" w:pos="4320"/>
          <w:tab w:val="clear" w:pos="8640"/>
          <w:tab w:val="left" w:pos="385"/>
        </w:tabs>
        <w:spacing w:line="264" w:lineRule="auto"/>
      </w:pPr>
      <w:r w:rsidRPr="00EA48DD">
        <w:t>Richard Hemstad</w:t>
      </w:r>
      <w:r w:rsidR="00AA41D6" w:rsidRPr="00EA48DD">
        <w:t xml:space="preserve"> Building</w:t>
      </w:r>
    </w:p>
    <w:p w14:paraId="5833EF79" w14:textId="77777777" w:rsidR="00AA41D6" w:rsidRPr="00EA48DD" w:rsidRDefault="00AA41D6" w:rsidP="00E04B47">
      <w:pPr>
        <w:tabs>
          <w:tab w:val="left" w:pos="385"/>
        </w:tabs>
        <w:spacing w:line="264" w:lineRule="auto"/>
      </w:pPr>
      <w:r w:rsidRPr="00EA48DD">
        <w:t>1300 S. Evergreen Park Drive S.W.</w:t>
      </w:r>
    </w:p>
    <w:p w14:paraId="5B76C940" w14:textId="77777777" w:rsidR="00AA41D6" w:rsidRPr="00EA48DD" w:rsidRDefault="00AA41D6" w:rsidP="00E04B47">
      <w:pPr>
        <w:tabs>
          <w:tab w:val="left" w:pos="385"/>
        </w:tabs>
        <w:spacing w:line="264" w:lineRule="auto"/>
      </w:pPr>
      <w:r w:rsidRPr="00EA48DD">
        <w:t>P. O. Box 47250</w:t>
      </w:r>
    </w:p>
    <w:p w14:paraId="77138359" w14:textId="77777777" w:rsidR="00AA41D6" w:rsidRPr="00EA48DD" w:rsidRDefault="00AA41D6" w:rsidP="00E04B47">
      <w:pPr>
        <w:pStyle w:val="Header"/>
        <w:tabs>
          <w:tab w:val="clear" w:pos="4320"/>
          <w:tab w:val="clear" w:pos="8640"/>
          <w:tab w:val="left" w:pos="385"/>
        </w:tabs>
        <w:spacing w:line="264" w:lineRule="auto"/>
      </w:pPr>
      <w:r w:rsidRPr="00EA48DD">
        <w:t>Olympia, WA 98504-7250</w:t>
      </w:r>
    </w:p>
    <w:p w14:paraId="42A2EB23" w14:textId="77777777" w:rsidR="00AA41D6" w:rsidRPr="00EA48DD" w:rsidRDefault="00AA41D6" w:rsidP="00E04B47">
      <w:pPr>
        <w:tabs>
          <w:tab w:val="left" w:pos="385"/>
        </w:tabs>
        <w:spacing w:line="264" w:lineRule="auto"/>
      </w:pPr>
      <w:r w:rsidRPr="00EA48DD">
        <w:t>(360) 664-1160</w:t>
      </w:r>
    </w:p>
    <w:p w14:paraId="7F2376A7" w14:textId="77777777" w:rsidR="00B27476" w:rsidRPr="00EA48DD" w:rsidRDefault="00B27476" w:rsidP="00E04B47">
      <w:pPr>
        <w:spacing w:line="264" w:lineRule="auto"/>
        <w:rPr>
          <w:b/>
        </w:rPr>
      </w:pPr>
    </w:p>
    <w:sectPr w:rsidR="00B27476" w:rsidRPr="00EA48DD" w:rsidSect="00026882">
      <w:headerReference w:type="default" r:id="rId11"/>
      <w:headerReference w:type="first" r:id="rId12"/>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51899" w14:textId="77777777" w:rsidR="00F77EF6" w:rsidRDefault="00F77EF6">
      <w:r>
        <w:separator/>
      </w:r>
    </w:p>
  </w:endnote>
  <w:endnote w:type="continuationSeparator" w:id="0">
    <w:p w14:paraId="540A2A52" w14:textId="77777777" w:rsidR="00F77EF6" w:rsidRDefault="00F7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CE7EA" w14:textId="77777777" w:rsidR="00F77EF6" w:rsidRDefault="00F77EF6">
      <w:r>
        <w:separator/>
      </w:r>
    </w:p>
  </w:footnote>
  <w:footnote w:type="continuationSeparator" w:id="0">
    <w:p w14:paraId="0CA433F1" w14:textId="77777777" w:rsidR="00F77EF6" w:rsidRDefault="00F77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044D8" w14:textId="77777777" w:rsidR="004E37CC" w:rsidRPr="00026882" w:rsidRDefault="004E37CC">
    <w:pPr>
      <w:pStyle w:val="Header"/>
      <w:tabs>
        <w:tab w:val="clear" w:pos="4320"/>
        <w:tab w:val="clear" w:pos="8640"/>
        <w:tab w:val="right" w:pos="8500"/>
      </w:tabs>
      <w:rPr>
        <w:rStyle w:val="PageNumber"/>
        <w:b/>
        <w:sz w:val="20"/>
        <w:lang w:val="fr-FR"/>
      </w:rPr>
    </w:pPr>
    <w:r w:rsidRPr="00026882">
      <w:rPr>
        <w:b/>
        <w:sz w:val="20"/>
      </w:rPr>
      <w:t xml:space="preserve">DOCKET </w:t>
    </w:r>
    <w:r w:rsidRPr="00026882">
      <w:rPr>
        <w:b/>
        <w:sz w:val="20"/>
        <w:lang w:val="fr-FR"/>
      </w:rPr>
      <w:t>TE-</w:t>
    </w:r>
    <w:r w:rsidR="0077309F" w:rsidRPr="00026882">
      <w:rPr>
        <w:b/>
        <w:sz w:val="20"/>
        <w:lang w:val="fr-FR"/>
      </w:rPr>
      <w:t>151906</w:t>
    </w:r>
    <w:r w:rsidRPr="00026882">
      <w:rPr>
        <w:b/>
        <w:sz w:val="20"/>
        <w:lang w:val="fr-FR"/>
      </w:rPr>
      <w:tab/>
      <w:t xml:space="preserve">PAGE </w:t>
    </w:r>
    <w:r w:rsidRPr="00026882">
      <w:rPr>
        <w:rStyle w:val="PageNumber"/>
        <w:b/>
        <w:sz w:val="20"/>
      </w:rPr>
      <w:fldChar w:fldCharType="begin"/>
    </w:r>
    <w:r w:rsidRPr="00026882">
      <w:rPr>
        <w:rStyle w:val="PageNumber"/>
        <w:b/>
        <w:sz w:val="20"/>
        <w:lang w:val="fr-FR"/>
      </w:rPr>
      <w:instrText xml:space="preserve"> PAGE </w:instrText>
    </w:r>
    <w:r w:rsidRPr="00026882">
      <w:rPr>
        <w:rStyle w:val="PageNumber"/>
        <w:b/>
        <w:sz w:val="20"/>
      </w:rPr>
      <w:fldChar w:fldCharType="separate"/>
    </w:r>
    <w:r w:rsidR="00B72E30">
      <w:rPr>
        <w:rStyle w:val="PageNumber"/>
        <w:b/>
        <w:noProof/>
        <w:sz w:val="20"/>
        <w:lang w:val="fr-FR"/>
      </w:rPr>
      <w:t>4</w:t>
    </w:r>
    <w:r w:rsidRPr="00026882">
      <w:rPr>
        <w:rStyle w:val="PageNumber"/>
        <w:b/>
        <w:sz w:val="20"/>
      </w:rPr>
      <w:fldChar w:fldCharType="end"/>
    </w:r>
  </w:p>
  <w:p w14:paraId="7F6DD4B4" w14:textId="77777777" w:rsidR="004E37CC" w:rsidRPr="00026882" w:rsidRDefault="004E37CC">
    <w:pPr>
      <w:pStyle w:val="Header"/>
      <w:tabs>
        <w:tab w:val="left" w:pos="7000"/>
      </w:tabs>
      <w:rPr>
        <w:rStyle w:val="PageNumber"/>
        <w:b/>
        <w:sz w:val="20"/>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629F5" w14:textId="2EADE6CC" w:rsidR="004E37CC" w:rsidRDefault="00ED740E">
    <w:pPr>
      <w:pStyle w:val="Header"/>
      <w:rPr>
        <w:b/>
        <w:sz w:val="20"/>
        <w:szCs w:val="20"/>
      </w:rPr>
    </w:pPr>
    <w:r>
      <w:rPr>
        <w:b/>
        <w:sz w:val="20"/>
        <w:szCs w:val="20"/>
      </w:rPr>
      <w:tab/>
    </w:r>
    <w:r>
      <w:rPr>
        <w:b/>
        <w:sz w:val="20"/>
        <w:szCs w:val="20"/>
      </w:rPr>
      <w:tab/>
    </w:r>
    <w:r w:rsidR="00D36B0E">
      <w:rPr>
        <w:b/>
        <w:sz w:val="20"/>
        <w:szCs w:val="20"/>
      </w:rPr>
      <w:t xml:space="preserve">[Service Date </w:t>
    </w:r>
    <w:r w:rsidR="00422F43">
      <w:rPr>
        <w:b/>
        <w:sz w:val="20"/>
        <w:szCs w:val="20"/>
      </w:rPr>
      <w:t>January___, 2016</w:t>
    </w:r>
    <w:r w:rsidR="00D36B0E">
      <w:rPr>
        <w:b/>
        <w:sz w:val="20"/>
        <w:szCs w:val="20"/>
      </w:rPr>
      <w:t>]</w:t>
    </w:r>
  </w:p>
  <w:p w14:paraId="6CED2E13" w14:textId="77777777" w:rsidR="0084576A" w:rsidRDefault="0084576A">
    <w:pPr>
      <w:pStyle w:val="Header"/>
      <w:rPr>
        <w:b/>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72C0AE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07E04A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22E47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D18BB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1C03A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A49F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D2E6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A80C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37E32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E64204C"/>
    <w:multiLevelType w:val="hybridMultilevel"/>
    <w:tmpl w:val="85385DE6"/>
    <w:lvl w:ilvl="0" w:tplc="F1DE8E36">
      <w:start w:val="1"/>
      <w:numFmt w:val="decimal"/>
      <w:pStyle w:val="FindingsConclusions"/>
      <w:lvlText w:val="%1"/>
      <w:lvlJc w:val="left"/>
      <w:pPr>
        <w:tabs>
          <w:tab w:val="num" w:pos="0"/>
        </w:tabs>
        <w:ind w:left="0" w:hanging="1080"/>
      </w:pPr>
      <w:rPr>
        <w:rFonts w:hint="default"/>
        <w:b w:val="0"/>
        <w:i/>
        <w:sz w:val="20"/>
      </w:rPr>
    </w:lvl>
    <w:lvl w:ilvl="1" w:tplc="3F6ECA58">
      <w:start w:val="4"/>
      <w:numFmt w:val="decimal"/>
      <w:lvlText w:val="%2."/>
      <w:lvlJc w:val="left"/>
      <w:pPr>
        <w:tabs>
          <w:tab w:val="num" w:pos="1800"/>
        </w:tabs>
        <w:ind w:left="1800" w:hanging="720"/>
      </w:pPr>
      <w:rPr>
        <w:rFonts w:hint="default"/>
      </w:rPr>
    </w:lvl>
    <w:lvl w:ilvl="2" w:tplc="4AE23048">
      <w:start w:val="5"/>
      <w:numFmt w:val="bullet"/>
      <w:lvlText w:val=""/>
      <w:lvlJc w:val="left"/>
      <w:pPr>
        <w:tabs>
          <w:tab w:val="num" w:pos="2340"/>
        </w:tabs>
        <w:ind w:left="2340" w:hanging="360"/>
      </w:pPr>
      <w:rPr>
        <w:rFonts w:ascii="Symbol" w:eastAsia="Times New Roman" w:hAnsi="Symbol" w:cs="Times New Roman" w:hint="default"/>
      </w:rPr>
    </w:lvl>
    <w:lvl w:ilvl="3" w:tplc="A9140692" w:tentative="1">
      <w:start w:val="1"/>
      <w:numFmt w:val="decimal"/>
      <w:lvlText w:val="%4."/>
      <w:lvlJc w:val="left"/>
      <w:pPr>
        <w:tabs>
          <w:tab w:val="num" w:pos="2880"/>
        </w:tabs>
        <w:ind w:left="2880" w:hanging="360"/>
      </w:pPr>
    </w:lvl>
    <w:lvl w:ilvl="4" w:tplc="597439A2" w:tentative="1">
      <w:start w:val="1"/>
      <w:numFmt w:val="lowerLetter"/>
      <w:lvlText w:val="%5."/>
      <w:lvlJc w:val="left"/>
      <w:pPr>
        <w:tabs>
          <w:tab w:val="num" w:pos="3600"/>
        </w:tabs>
        <w:ind w:left="3600" w:hanging="360"/>
      </w:pPr>
    </w:lvl>
    <w:lvl w:ilvl="5" w:tplc="497804AC" w:tentative="1">
      <w:start w:val="1"/>
      <w:numFmt w:val="lowerRoman"/>
      <w:lvlText w:val="%6."/>
      <w:lvlJc w:val="right"/>
      <w:pPr>
        <w:tabs>
          <w:tab w:val="num" w:pos="4320"/>
        </w:tabs>
        <w:ind w:left="4320" w:hanging="180"/>
      </w:pPr>
    </w:lvl>
    <w:lvl w:ilvl="6" w:tplc="BC5CAB56" w:tentative="1">
      <w:start w:val="1"/>
      <w:numFmt w:val="decimal"/>
      <w:lvlText w:val="%7."/>
      <w:lvlJc w:val="left"/>
      <w:pPr>
        <w:tabs>
          <w:tab w:val="num" w:pos="5040"/>
        </w:tabs>
        <w:ind w:left="5040" w:hanging="360"/>
      </w:pPr>
    </w:lvl>
    <w:lvl w:ilvl="7" w:tplc="90DCE5F6" w:tentative="1">
      <w:start w:val="1"/>
      <w:numFmt w:val="lowerLetter"/>
      <w:lvlText w:val="%8."/>
      <w:lvlJc w:val="left"/>
      <w:pPr>
        <w:tabs>
          <w:tab w:val="num" w:pos="5760"/>
        </w:tabs>
        <w:ind w:left="5760" w:hanging="360"/>
      </w:pPr>
    </w:lvl>
    <w:lvl w:ilvl="8" w:tplc="A43043E0" w:tentative="1">
      <w:start w:val="1"/>
      <w:numFmt w:val="lowerRoman"/>
      <w:lvlText w:val="%9."/>
      <w:lvlJc w:val="right"/>
      <w:pPr>
        <w:tabs>
          <w:tab w:val="num" w:pos="6480"/>
        </w:tabs>
        <w:ind w:left="6480" w:hanging="180"/>
      </w:pPr>
    </w:lvl>
  </w:abstractNum>
  <w:abstractNum w:abstractNumId="11" w15:restartNumberingAfterBreak="0">
    <w:nsid w:val="25833C73"/>
    <w:multiLevelType w:val="hybridMultilevel"/>
    <w:tmpl w:val="E786B562"/>
    <w:lvl w:ilvl="0" w:tplc="F0C07F52">
      <w:start w:val="1"/>
      <w:numFmt w:val="decimal"/>
      <w:lvlText w:val="%1"/>
      <w:lvlJc w:val="left"/>
      <w:pPr>
        <w:tabs>
          <w:tab w:val="num" w:pos="720"/>
        </w:tabs>
        <w:ind w:left="0" w:hanging="720"/>
      </w:pPr>
      <w:rPr>
        <w:rFonts w:hint="default"/>
        <w:b w:val="0"/>
        <w:i/>
        <w:sz w:val="20"/>
        <w:vertAlign w:val="baseline"/>
      </w:rPr>
    </w:lvl>
    <w:lvl w:ilvl="1" w:tplc="D098E78E">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DC8C8740" w:tentative="1">
      <w:start w:val="1"/>
      <w:numFmt w:val="lowerRoman"/>
      <w:lvlText w:val="%3."/>
      <w:lvlJc w:val="right"/>
      <w:pPr>
        <w:tabs>
          <w:tab w:val="num" w:pos="3240"/>
        </w:tabs>
        <w:ind w:left="3240" w:hanging="180"/>
      </w:pPr>
    </w:lvl>
    <w:lvl w:ilvl="3" w:tplc="4878B3CE" w:tentative="1">
      <w:start w:val="1"/>
      <w:numFmt w:val="decimal"/>
      <w:lvlText w:val="%4."/>
      <w:lvlJc w:val="left"/>
      <w:pPr>
        <w:tabs>
          <w:tab w:val="num" w:pos="3960"/>
        </w:tabs>
        <w:ind w:left="3960" w:hanging="360"/>
      </w:pPr>
    </w:lvl>
    <w:lvl w:ilvl="4" w:tplc="94EA3BEE" w:tentative="1">
      <w:start w:val="1"/>
      <w:numFmt w:val="lowerLetter"/>
      <w:lvlText w:val="%5."/>
      <w:lvlJc w:val="left"/>
      <w:pPr>
        <w:tabs>
          <w:tab w:val="num" w:pos="4680"/>
        </w:tabs>
        <w:ind w:left="4680" w:hanging="360"/>
      </w:pPr>
    </w:lvl>
    <w:lvl w:ilvl="5" w:tplc="9A845452" w:tentative="1">
      <w:start w:val="1"/>
      <w:numFmt w:val="lowerRoman"/>
      <w:lvlText w:val="%6."/>
      <w:lvlJc w:val="right"/>
      <w:pPr>
        <w:tabs>
          <w:tab w:val="num" w:pos="5400"/>
        </w:tabs>
        <w:ind w:left="5400" w:hanging="180"/>
      </w:pPr>
    </w:lvl>
    <w:lvl w:ilvl="6" w:tplc="2336204A" w:tentative="1">
      <w:start w:val="1"/>
      <w:numFmt w:val="decimal"/>
      <w:lvlText w:val="%7."/>
      <w:lvlJc w:val="left"/>
      <w:pPr>
        <w:tabs>
          <w:tab w:val="num" w:pos="6120"/>
        </w:tabs>
        <w:ind w:left="6120" w:hanging="360"/>
      </w:pPr>
    </w:lvl>
    <w:lvl w:ilvl="7" w:tplc="119CE0A6" w:tentative="1">
      <w:start w:val="1"/>
      <w:numFmt w:val="lowerLetter"/>
      <w:lvlText w:val="%8."/>
      <w:lvlJc w:val="left"/>
      <w:pPr>
        <w:tabs>
          <w:tab w:val="num" w:pos="6840"/>
        </w:tabs>
        <w:ind w:left="6840" w:hanging="360"/>
      </w:pPr>
    </w:lvl>
    <w:lvl w:ilvl="8" w:tplc="D6146ACE" w:tentative="1">
      <w:start w:val="1"/>
      <w:numFmt w:val="lowerRoman"/>
      <w:lvlText w:val="%9."/>
      <w:lvlJc w:val="right"/>
      <w:pPr>
        <w:tabs>
          <w:tab w:val="num" w:pos="7560"/>
        </w:tabs>
        <w:ind w:left="756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0"/>
  </w:num>
  <w:num w:numId="15">
    <w:abstractNumId w:val="10"/>
  </w:num>
  <w:num w:numId="16">
    <w:abstractNumId w:val="10"/>
  </w:num>
  <w:num w:numId="17">
    <w:abstractNumId w:val="10"/>
  </w:num>
  <w:num w:numId="18">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2633"/>
    <w:rsid w:val="000164C7"/>
    <w:rsid w:val="00026882"/>
    <w:rsid w:val="00036EE0"/>
    <w:rsid w:val="00055103"/>
    <w:rsid w:val="0007384E"/>
    <w:rsid w:val="00086F52"/>
    <w:rsid w:val="00093671"/>
    <w:rsid w:val="000B7AB6"/>
    <w:rsid w:val="000C71D5"/>
    <w:rsid w:val="000D270B"/>
    <w:rsid w:val="000E4CAB"/>
    <w:rsid w:val="00111682"/>
    <w:rsid w:val="001501E2"/>
    <w:rsid w:val="001711D2"/>
    <w:rsid w:val="001A4CC6"/>
    <w:rsid w:val="001C2075"/>
    <w:rsid w:val="001C2A79"/>
    <w:rsid w:val="001C6706"/>
    <w:rsid w:val="001D6387"/>
    <w:rsid w:val="001F0F50"/>
    <w:rsid w:val="001F2237"/>
    <w:rsid w:val="00213813"/>
    <w:rsid w:val="00244285"/>
    <w:rsid w:val="0025668D"/>
    <w:rsid w:val="002606C1"/>
    <w:rsid w:val="00264A2A"/>
    <w:rsid w:val="00280855"/>
    <w:rsid w:val="002A69D9"/>
    <w:rsid w:val="002A6A6A"/>
    <w:rsid w:val="002E73E0"/>
    <w:rsid w:val="002F0389"/>
    <w:rsid w:val="002F564C"/>
    <w:rsid w:val="002F7556"/>
    <w:rsid w:val="0030381A"/>
    <w:rsid w:val="00342A10"/>
    <w:rsid w:val="00347B25"/>
    <w:rsid w:val="00375CE9"/>
    <w:rsid w:val="003809B3"/>
    <w:rsid w:val="00381B8F"/>
    <w:rsid w:val="003B24E1"/>
    <w:rsid w:val="003C05A1"/>
    <w:rsid w:val="003D3B6D"/>
    <w:rsid w:val="003D6EE6"/>
    <w:rsid w:val="003D7372"/>
    <w:rsid w:val="003E03E5"/>
    <w:rsid w:val="003F3132"/>
    <w:rsid w:val="0040069A"/>
    <w:rsid w:val="004060BF"/>
    <w:rsid w:val="00417AA7"/>
    <w:rsid w:val="00421C59"/>
    <w:rsid w:val="00422F43"/>
    <w:rsid w:val="00435286"/>
    <w:rsid w:val="00436F0C"/>
    <w:rsid w:val="0044445C"/>
    <w:rsid w:val="00446A35"/>
    <w:rsid w:val="00451133"/>
    <w:rsid w:val="004661E1"/>
    <w:rsid w:val="00476EB6"/>
    <w:rsid w:val="004C779C"/>
    <w:rsid w:val="004E37CC"/>
    <w:rsid w:val="004E4430"/>
    <w:rsid w:val="004F48FB"/>
    <w:rsid w:val="00501F1F"/>
    <w:rsid w:val="00502DB2"/>
    <w:rsid w:val="005457EA"/>
    <w:rsid w:val="00557A88"/>
    <w:rsid w:val="00575CD8"/>
    <w:rsid w:val="00577DD1"/>
    <w:rsid w:val="005C1AF9"/>
    <w:rsid w:val="00605B56"/>
    <w:rsid w:val="006277F7"/>
    <w:rsid w:val="00630718"/>
    <w:rsid w:val="00630FB0"/>
    <w:rsid w:val="00640502"/>
    <w:rsid w:val="0064461E"/>
    <w:rsid w:val="00653D36"/>
    <w:rsid w:val="0066733C"/>
    <w:rsid w:val="00672178"/>
    <w:rsid w:val="006A2133"/>
    <w:rsid w:val="006A4953"/>
    <w:rsid w:val="006B5724"/>
    <w:rsid w:val="006E00E4"/>
    <w:rsid w:val="006E11C3"/>
    <w:rsid w:val="006E21DA"/>
    <w:rsid w:val="006F3E6D"/>
    <w:rsid w:val="00704417"/>
    <w:rsid w:val="007272F1"/>
    <w:rsid w:val="0077309F"/>
    <w:rsid w:val="007A5C0C"/>
    <w:rsid w:val="007C0C07"/>
    <w:rsid w:val="007E0505"/>
    <w:rsid w:val="007E46D3"/>
    <w:rsid w:val="00832792"/>
    <w:rsid w:val="00842C9C"/>
    <w:rsid w:val="0084576A"/>
    <w:rsid w:val="008A4A79"/>
    <w:rsid w:val="008A5141"/>
    <w:rsid w:val="008C2A08"/>
    <w:rsid w:val="008D1605"/>
    <w:rsid w:val="008E3938"/>
    <w:rsid w:val="008F102B"/>
    <w:rsid w:val="008F2633"/>
    <w:rsid w:val="008F5BBE"/>
    <w:rsid w:val="00903D29"/>
    <w:rsid w:val="009165BF"/>
    <w:rsid w:val="0092649F"/>
    <w:rsid w:val="00932D86"/>
    <w:rsid w:val="00934178"/>
    <w:rsid w:val="00950CA7"/>
    <w:rsid w:val="0096615F"/>
    <w:rsid w:val="00973AA0"/>
    <w:rsid w:val="00977754"/>
    <w:rsid w:val="0099339D"/>
    <w:rsid w:val="009A049F"/>
    <w:rsid w:val="009C3B37"/>
    <w:rsid w:val="009E20A0"/>
    <w:rsid w:val="00A20E28"/>
    <w:rsid w:val="00A3396C"/>
    <w:rsid w:val="00A4650E"/>
    <w:rsid w:val="00A7114B"/>
    <w:rsid w:val="00A77DB8"/>
    <w:rsid w:val="00A840AD"/>
    <w:rsid w:val="00A93A8A"/>
    <w:rsid w:val="00AA086B"/>
    <w:rsid w:val="00AA41D6"/>
    <w:rsid w:val="00AA7558"/>
    <w:rsid w:val="00B10002"/>
    <w:rsid w:val="00B135CA"/>
    <w:rsid w:val="00B15E65"/>
    <w:rsid w:val="00B25B62"/>
    <w:rsid w:val="00B27476"/>
    <w:rsid w:val="00B560E5"/>
    <w:rsid w:val="00B61103"/>
    <w:rsid w:val="00B72E30"/>
    <w:rsid w:val="00B8038C"/>
    <w:rsid w:val="00BB7F96"/>
    <w:rsid w:val="00BD5078"/>
    <w:rsid w:val="00BE6762"/>
    <w:rsid w:val="00C60441"/>
    <w:rsid w:val="00C6121A"/>
    <w:rsid w:val="00C62270"/>
    <w:rsid w:val="00C64490"/>
    <w:rsid w:val="00C64879"/>
    <w:rsid w:val="00C839D3"/>
    <w:rsid w:val="00C9048E"/>
    <w:rsid w:val="00CA31D5"/>
    <w:rsid w:val="00D21A41"/>
    <w:rsid w:val="00D36B0E"/>
    <w:rsid w:val="00D56356"/>
    <w:rsid w:val="00D831DC"/>
    <w:rsid w:val="00DA51FD"/>
    <w:rsid w:val="00DB04F0"/>
    <w:rsid w:val="00DD16BE"/>
    <w:rsid w:val="00DE6784"/>
    <w:rsid w:val="00DF2961"/>
    <w:rsid w:val="00E04B47"/>
    <w:rsid w:val="00E35108"/>
    <w:rsid w:val="00E45A15"/>
    <w:rsid w:val="00E547E3"/>
    <w:rsid w:val="00E54E3A"/>
    <w:rsid w:val="00E57800"/>
    <w:rsid w:val="00E64C5F"/>
    <w:rsid w:val="00E955CF"/>
    <w:rsid w:val="00EA48DD"/>
    <w:rsid w:val="00EB55B6"/>
    <w:rsid w:val="00EC58BD"/>
    <w:rsid w:val="00ED740E"/>
    <w:rsid w:val="00EE655B"/>
    <w:rsid w:val="00F17AD3"/>
    <w:rsid w:val="00F33206"/>
    <w:rsid w:val="00F33601"/>
    <w:rsid w:val="00F51910"/>
    <w:rsid w:val="00F56328"/>
    <w:rsid w:val="00F654A1"/>
    <w:rsid w:val="00F72E32"/>
    <w:rsid w:val="00F7745B"/>
    <w:rsid w:val="00F77EF6"/>
    <w:rsid w:val="00F8329B"/>
    <w:rsid w:val="00FD00FC"/>
    <w:rsid w:val="00FF0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C416C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keepLines/>
      <w:jc w:val="center"/>
      <w:outlineLvl w:val="3"/>
    </w:pPr>
    <w:rPr>
      <w:b/>
      <w:bCs/>
      <w:color w:val="000000"/>
    </w:rPr>
  </w:style>
  <w:style w:type="paragraph" w:styleId="Heading5">
    <w:name w:val="heading 5"/>
    <w:basedOn w:val="Normal"/>
    <w:next w:val="Normal"/>
    <w:qFormat/>
    <w:pPr>
      <w:keepNext/>
      <w:keepLines/>
      <w:jc w:val="center"/>
      <w:outlineLvl w:val="4"/>
    </w:pPr>
    <w:rPr>
      <w:b/>
      <w:bCs/>
      <w:color w:val="000000"/>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style>
  <w:style w:type="paragraph" w:styleId="BodyTextIndent">
    <w:name w:val="Body Text Indent"/>
    <w:basedOn w:val="Normal"/>
    <w:pPr>
      <w:ind w:firstLine="720"/>
    </w:pPr>
  </w:style>
  <w:style w:type="paragraph" w:customStyle="1" w:styleId="FindingsConclusions">
    <w:name w:val="Findings &amp; Conclusions"/>
    <w:basedOn w:val="Normal"/>
    <w:pPr>
      <w:numPr>
        <w:numId w:val="1"/>
      </w:numPr>
    </w:pPr>
  </w:style>
  <w:style w:type="paragraph" w:styleId="BodyText2">
    <w:name w:val="Body Text 2"/>
    <w:basedOn w:val="Normal"/>
    <w:pPr>
      <w:autoSpaceDE w:val="0"/>
      <w:autoSpaceDN w:val="0"/>
      <w:adjustRightInd w:val="0"/>
      <w:spacing w:line="240" w:lineRule="atLeast"/>
    </w:pPr>
    <w:rPr>
      <w:color w:val="000000"/>
    </w:rPr>
  </w:style>
  <w:style w:type="paragraph" w:styleId="BodyText3">
    <w:name w:val="Body Text 3"/>
    <w:basedOn w:val="Normal"/>
    <w:rPr>
      <w:b/>
      <w:bCs/>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jc w:val="left"/>
    </w:p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Subject">
    <w:name w:val="annotation subject"/>
    <w:basedOn w:val="CommentText"/>
    <w:next w:val="CommentText"/>
    <w:semiHidden/>
    <w:rPr>
      <w:b/>
      <w:bCs/>
    </w:rPr>
  </w:style>
  <w:style w:type="character" w:styleId="FootnoteReference">
    <w:name w:val="footnote reference"/>
    <w:rsid w:val="00EA48DD"/>
    <w:rPr>
      <w:vertAlign w:val="superscript"/>
    </w:rPr>
  </w:style>
  <w:style w:type="character" w:styleId="Hyperlink">
    <w:name w:val="Hyperlink"/>
    <w:rsid w:val="00EA48DD"/>
    <w:rPr>
      <w:color w:val="0563C1"/>
      <w:u w:val="single"/>
    </w:rPr>
  </w:style>
  <w:style w:type="paragraph" w:styleId="NoSpacing">
    <w:name w:val="No Spacing"/>
    <w:uiPriority w:val="1"/>
    <w:qFormat/>
    <w:rsid w:val="000268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Motion</DocumentSetType>
    <IsConfidential xmlns="dc463f71-b30c-4ab2-9473-d307f9d35888">false</IsConfidential>
    <AgendaOrder xmlns="dc463f71-b30c-4ab2-9473-d307f9d35888">false</AgendaOrder>
    <CaseType xmlns="dc463f71-b30c-4ab2-9473-d307f9d35888">Formal Complaint</CaseType>
    <IndustryCode xmlns="dc463f71-b30c-4ab2-9473-d307f9d35888">232</IndustryCode>
    <CaseStatus xmlns="dc463f71-b30c-4ab2-9473-d307f9d35888">Closed</CaseStatus>
    <OpenedDate xmlns="dc463f71-b30c-4ab2-9473-d307f9d35888">2015-09-28T07:00:00+00:00</OpenedDate>
    <Date1 xmlns="dc463f71-b30c-4ab2-9473-d307f9d35888">2016-01-19T20:10:18+00:00</Date1>
    <IsDocumentOrder xmlns="dc463f71-b30c-4ab2-9473-d307f9d35888" xsi:nil="true"/>
    <IsHighlyConfidential xmlns="dc463f71-b30c-4ab2-9473-d307f9d35888">false</IsHighlyConfidential>
    <CaseCompanyNames xmlns="dc463f71-b30c-4ab2-9473-d307f9d35888">RIDE THE DUCKS OF SEATTLE, LLC</CaseCompanyNames>
    <DocketNumber xmlns="dc463f71-b30c-4ab2-9473-d307f9d35888">151906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DBBA85A7050344D961FA40CDDDFCA1B" ma:contentTypeVersion="111" ma:contentTypeDescription="" ma:contentTypeScope="" ma:versionID="1e53d10415273805bcae6ee969b2f0e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E8250A-49FF-44E4-AD02-9ED03BC2C3C2}"/>
</file>

<file path=customXml/itemProps2.xml><?xml version="1.0" encoding="utf-8"?>
<ds:datastoreItem xmlns:ds="http://schemas.openxmlformats.org/officeDocument/2006/customXml" ds:itemID="{4334ACCF-13F9-4352-AC28-36EDCC65B5CA}"/>
</file>

<file path=customXml/itemProps3.xml><?xml version="1.0" encoding="utf-8"?>
<ds:datastoreItem xmlns:ds="http://schemas.openxmlformats.org/officeDocument/2006/customXml" ds:itemID="{C35368C9-68FD-402D-802C-2AB027631C51}"/>
</file>

<file path=customXml/itemProps4.xml><?xml version="1.0" encoding="utf-8"?>
<ds:datastoreItem xmlns:ds="http://schemas.openxmlformats.org/officeDocument/2006/customXml" ds:itemID="{B450D74C-9669-46F5-BAC1-E68C0386CF43}"/>
</file>

<file path=customXml/itemProps5.xml><?xml version="1.0" encoding="utf-8"?>
<ds:datastoreItem xmlns:ds="http://schemas.openxmlformats.org/officeDocument/2006/customXml" ds:itemID="{856C0263-BF0D-474D-891F-35E8F3AC8DE8}"/>
</file>

<file path=docProps/app.xml><?xml version="1.0" encoding="utf-8"?>
<Properties xmlns="http://schemas.openxmlformats.org/officeDocument/2006/extended-properties" xmlns:vt="http://schemas.openxmlformats.org/officeDocument/2006/docPropsVTypes">
  <Template>Normal</Template>
  <TotalTime>0</TotalTime>
  <Pages>4</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2016-01-14T00:41:00Z</dcterms:created>
  <dcterms:modified xsi:type="dcterms:W3CDTF">2016-01-19T18:43:00Z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0x0101006E56B4D1795A2E4DB2F0B01679ED314A00FDBBA85A7050344D961FA40CDDDFCA1B</vt:lpwstr>
  </property>
  <property fmtid="{D5CDD505-2E9C-101B-9397-08002B2CF9AE}" pid="3" name="_docset_NoMedatataSyncRequired">
    <vt:lpwstr>False</vt:lpwstr>
  </property>
</Properties>
</file>