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B12B7F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February </w:t>
      </w:r>
      <w:r w:rsidR="00523221">
        <w:rPr>
          <w:rFonts w:ascii="Times New Roman" w:hAnsi="Times New Roman"/>
          <w:b w:val="0"/>
        </w:rPr>
        <w:t>23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 w:rsidP="00523221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UT-100820 –</w:t>
      </w:r>
      <w:r w:rsidR="00523221">
        <w:rPr>
          <w:rFonts w:ascii="Times New Roman" w:hAnsi="Times New Roman"/>
          <w:b w:val="0"/>
        </w:rPr>
        <w:t xml:space="preserve"> Joint Applicants’ Response to Notice of Opportunity to Respond to Additional Evidence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normalblock"/>
      </w:pPr>
      <w:r>
        <w:t xml:space="preserve">Enclosed are the original and 12 copies of the </w:t>
      </w:r>
      <w:r w:rsidR="00523221">
        <w:t>Joint Applicants’ Response to Notice of Opportunity to Respond to Additional Evidence.</w:t>
      </w:r>
    </w:p>
    <w:p w:rsidR="00501D7B" w:rsidRDefault="00501D7B">
      <w:pPr>
        <w:pStyle w:val="normalblock"/>
      </w:pPr>
    </w:p>
    <w:p w:rsidR="00501D7B" w:rsidRDefault="000128F0">
      <w:pPr>
        <w:pStyle w:val="normalblock"/>
      </w:pPr>
      <w:r>
        <w:t>The electronic copy is being provided by e-mail.</w:t>
      </w:r>
    </w:p>
    <w:p w:rsidR="00501D7B" w:rsidRDefault="00501D7B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01D7B" w:rsidSect="00501D7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7B" w:rsidRDefault="000128F0">
      <w:r>
        <w:separator/>
      </w:r>
    </w:p>
  </w:endnote>
  <w:endnote w:type="continuationSeparator" w:id="0">
    <w:p w:rsidR="00501D7B" w:rsidRDefault="0001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B" w:rsidRDefault="00501D7B">
    <w:pPr>
      <w:pStyle w:val="Footer"/>
    </w:pPr>
  </w:p>
  <w:p w:rsidR="00501D7B" w:rsidRDefault="00501D7B">
    <w:pPr>
      <w:pStyle w:val="Footer"/>
    </w:pPr>
  </w:p>
  <w:p w:rsidR="00501D7B" w:rsidRDefault="00501D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7B" w:rsidRDefault="000128F0">
      <w:r>
        <w:separator/>
      </w:r>
    </w:p>
  </w:footnote>
  <w:footnote w:type="continuationSeparator" w:id="0">
    <w:p w:rsidR="00501D7B" w:rsidRDefault="00012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B" w:rsidRDefault="000128F0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01D7B" w:rsidRDefault="000128F0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01D7B" w:rsidRDefault="000128F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01D7B" w:rsidRDefault="000128F0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1, 2010</w:t>
    </w:r>
  </w:p>
  <w:p w:rsidR="00501D7B" w:rsidRDefault="000128F0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8A600D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8A600D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8A600D">
      <w:rPr>
        <w:rStyle w:val="PageNumber"/>
        <w:rFonts w:ascii="Times New Roman" w:hAnsi="Times New Roman"/>
        <w:sz w:val="20"/>
      </w:rPr>
      <w:fldChar w:fldCharType="end"/>
    </w:r>
  </w:p>
  <w:p w:rsidR="00501D7B" w:rsidRDefault="00501D7B">
    <w:pPr>
      <w:pStyle w:val="Header"/>
      <w:rPr>
        <w:rFonts w:ascii="Times New Roman" w:hAnsi="Times New Roman"/>
      </w:rPr>
    </w:pPr>
  </w:p>
  <w:p w:rsidR="00501D7B" w:rsidRDefault="00501D7B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B" w:rsidRDefault="00501D7B">
    <w:pPr>
      <w:pStyle w:val="BodyText"/>
    </w:pPr>
  </w:p>
  <w:p w:rsidR="00501D7B" w:rsidRDefault="00501D7B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501D7B"/>
    <w:rsid w:val="00523221"/>
    <w:rsid w:val="007F11B8"/>
    <w:rsid w:val="008A600D"/>
    <w:rsid w:val="009208D5"/>
    <w:rsid w:val="00B12B7F"/>
    <w:rsid w:val="00CC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29CA1-E330-43A8-AA60-CAE5C5E0B5F6}"/>
</file>

<file path=customXml/itemProps2.xml><?xml version="1.0" encoding="utf-8"?>
<ds:datastoreItem xmlns:ds="http://schemas.openxmlformats.org/officeDocument/2006/customXml" ds:itemID="{F137BDD0-47E0-4160-B0AA-FB28D880EF55}"/>
</file>

<file path=customXml/itemProps3.xml><?xml version="1.0" encoding="utf-8"?>
<ds:datastoreItem xmlns:ds="http://schemas.openxmlformats.org/officeDocument/2006/customXml" ds:itemID="{E735B9B0-5715-439F-AAEF-21A02C44ED64}"/>
</file>

<file path=customXml/itemProps4.xml><?xml version="1.0" encoding="utf-8"?>
<ds:datastoreItem xmlns:ds="http://schemas.openxmlformats.org/officeDocument/2006/customXml" ds:itemID="{44CA15FE-18C2-411B-BC56-D649FD2BE85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2011-01-21T18:03:00Z</cp:lastPrinted>
  <dcterms:created xsi:type="dcterms:W3CDTF">2011-02-23T19:09:00Z</dcterms:created>
  <dcterms:modified xsi:type="dcterms:W3CDTF">2011-02-23T19:10:00Z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