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6F20E9">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6F20E9" w:rsidP="006F20E9">
            <w:pPr>
              <w:spacing w:line="240" w:lineRule="auto"/>
              <w:jc w:val="center"/>
              <w:rPr>
                <w:rFonts w:cs="Arial"/>
              </w:rPr>
            </w:pPr>
            <w:r>
              <w:rPr>
                <w:rFonts w:cs="Arial"/>
              </w:rPr>
              <w:t>(N)</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Pr="00550525" w:rsidRDefault="006F20E9" w:rsidP="00C850A3">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Pr="00550525" w:rsidRDefault="006F20E9" w:rsidP="00550525">
            <w:pPr>
              <w:pStyle w:val="ListParagraph"/>
              <w:numPr>
                <w:ilvl w:val="1"/>
                <w:numId w:val="1"/>
              </w:numPr>
              <w:contextualSpacing w:val="0"/>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6F20E9" w:rsidRPr="00550525" w:rsidTr="006F20E9">
        <w:trPr>
          <w:trHeight w:val="288"/>
        </w:trPr>
        <w:tc>
          <w:tcPr>
            <w:tcW w:w="328"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Pr="00550525" w:rsidRDefault="006F20E9" w:rsidP="0047056F">
            <w:pPr>
              <w:spacing w:line="240" w:lineRule="auto"/>
              <w:jc w:val="center"/>
              <w:rPr>
                <w:rFonts w:cs="Arial"/>
              </w:rPr>
            </w:pPr>
          </w:p>
        </w:tc>
        <w:tc>
          <w:tcPr>
            <w:tcW w:w="306" w:type="dxa"/>
            <w:tcMar>
              <w:left w:w="14" w:type="dxa"/>
              <w:right w:w="14" w:type="dxa"/>
            </w:tcMar>
            <w:vAlign w:val="center"/>
          </w:tcPr>
          <w:p w:rsidR="006F20E9" w:rsidRDefault="006F20E9" w:rsidP="006F20E9">
            <w:pPr>
              <w:jc w:val="center"/>
            </w:pPr>
            <w:r w:rsidRPr="003350AE">
              <w:rPr>
                <w:rFonts w:cs="Arial"/>
              </w:rPr>
              <w:t>I</w:t>
            </w:r>
          </w:p>
        </w:tc>
      </w:tr>
      <w:tr w:rsidR="0047056F" w:rsidRPr="00550525" w:rsidTr="006F20E9">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6F20E9" w:rsidP="006F20E9">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61081C" w:rsidRPr="0061081C" w:rsidRDefault="0061081C" w:rsidP="0061081C">
      <w:pPr>
        <w:pStyle w:val="ListParagraph"/>
        <w:autoSpaceDE w:val="0"/>
        <w:autoSpaceDN w:val="0"/>
        <w:adjustRightInd w:val="0"/>
        <w:ind w:left="1656"/>
      </w:pPr>
    </w:p>
    <w:p w:rsidR="005A0B22" w:rsidRPr="00B516AC" w:rsidRDefault="00B516AC" w:rsidP="00B516AC">
      <w:pPr>
        <w:pStyle w:val="ListParagraph"/>
        <w:numPr>
          <w:ilvl w:val="0"/>
          <w:numId w:val="19"/>
        </w:numPr>
        <w:autoSpaceDE w:val="0"/>
        <w:autoSpaceDN w:val="0"/>
        <w:adjustRightInd w:val="0"/>
        <w:ind w:left="1656" w:hanging="360"/>
      </w:pPr>
      <w:r w:rsidRPr="00204635">
        <w:rPr>
          <w:rFonts w:cs="Arial"/>
        </w:rPr>
        <w:t xml:space="preserve">If during pre-injection testing, any </w:t>
      </w:r>
      <w:r>
        <w:rPr>
          <w:rFonts w:cs="Arial"/>
        </w:rPr>
        <w:t>p</w:t>
      </w:r>
      <w:r w:rsidRPr="00204635">
        <w:rPr>
          <w:rFonts w:cs="Arial"/>
        </w:rPr>
        <w:t xml:space="preserve">ipeline </w:t>
      </w:r>
      <w:r>
        <w:rPr>
          <w:rFonts w:cs="Arial"/>
        </w:rPr>
        <w:t>i</w:t>
      </w:r>
      <w:r w:rsidRPr="00204635">
        <w:rPr>
          <w:rFonts w:cs="Arial"/>
        </w:rPr>
        <w:t xml:space="preserve">ntegrity </w:t>
      </w:r>
      <w:r>
        <w:rPr>
          <w:rFonts w:cs="Arial"/>
        </w:rPr>
        <w:t>p</w:t>
      </w:r>
      <w:r w:rsidRPr="00204635">
        <w:rPr>
          <w:rFonts w:cs="Arial"/>
        </w:rPr>
        <w:t xml:space="preserve">rotective </w:t>
      </w:r>
      <w:r>
        <w:rPr>
          <w:rFonts w:cs="Arial"/>
        </w:rPr>
        <w:t>c</w:t>
      </w:r>
      <w:r w:rsidRPr="00204635">
        <w:rPr>
          <w:rFonts w:cs="Arial"/>
        </w:rPr>
        <w:t>onstituent is</w:t>
      </w:r>
      <w:r>
        <w:rPr>
          <w:rFonts w:cs="Arial"/>
        </w:rPr>
        <w:t xml:space="preserve"> found to be above the l</w:t>
      </w:r>
      <w:r w:rsidRPr="00204635">
        <w:rPr>
          <w:rFonts w:cs="Arial"/>
        </w:rPr>
        <w:t xml:space="preserve">ower </w:t>
      </w:r>
      <w:r>
        <w:rPr>
          <w:rFonts w:cs="Arial"/>
        </w:rPr>
        <w:t>a</w:t>
      </w:r>
      <w:r w:rsidRPr="00204635">
        <w:rPr>
          <w:rFonts w:cs="Arial"/>
        </w:rPr>
        <w:t xml:space="preserve">ction </w:t>
      </w:r>
      <w:r>
        <w:rPr>
          <w:rFonts w:cs="Arial"/>
        </w:rPr>
        <w:t>l</w:t>
      </w:r>
      <w:r w:rsidRPr="00204635">
        <w:rPr>
          <w:rFonts w:cs="Arial"/>
        </w:rPr>
        <w:t xml:space="preserve">evel, if applicable, the Biomethane cannot be accepted or transported by </w:t>
      </w:r>
      <w:r>
        <w:rPr>
          <w:rFonts w:cs="Arial"/>
        </w:rPr>
        <w:t>Company's</w:t>
      </w:r>
      <w:r w:rsidRPr="00204635">
        <w:rPr>
          <w:rFonts w:cs="Arial"/>
        </w:rPr>
        <w:t xml:space="preserve"> pipeline system. </w:t>
      </w:r>
      <w:r>
        <w:rPr>
          <w:rFonts w:cs="Arial"/>
        </w:rPr>
        <w:t xml:space="preserve">Biomethane </w:t>
      </w:r>
      <w:r w:rsidRPr="00204635">
        <w:rPr>
          <w:rFonts w:cs="Arial"/>
        </w:rPr>
        <w:t>Customer shall make necess</w:t>
      </w:r>
      <w:r>
        <w:rPr>
          <w:rFonts w:cs="Arial"/>
        </w:rPr>
        <w:t>ary modifications to lower the p</w:t>
      </w:r>
      <w:r w:rsidRPr="00204635">
        <w:rPr>
          <w:rFonts w:cs="Arial"/>
        </w:rPr>
        <w:t xml:space="preserve">ipeline </w:t>
      </w:r>
      <w:r>
        <w:rPr>
          <w:rFonts w:cs="Arial"/>
        </w:rPr>
        <w:t>i</w:t>
      </w:r>
      <w:r w:rsidRPr="00204635">
        <w:rPr>
          <w:rFonts w:cs="Arial"/>
        </w:rPr>
        <w:t xml:space="preserve">ntegrity </w:t>
      </w:r>
      <w:r>
        <w:rPr>
          <w:rFonts w:cs="Arial"/>
        </w:rPr>
        <w:t>p</w:t>
      </w:r>
      <w:r w:rsidRPr="00204635">
        <w:rPr>
          <w:rFonts w:cs="Arial"/>
        </w:rPr>
        <w:t xml:space="preserve">rotective </w:t>
      </w:r>
      <w:r>
        <w:rPr>
          <w:rFonts w:cs="Arial"/>
        </w:rPr>
        <w:t>c</w:t>
      </w:r>
      <w:r w:rsidRPr="00204635">
        <w:rPr>
          <w:rFonts w:cs="Arial"/>
        </w:rPr>
        <w:t xml:space="preserve">onstituents below the </w:t>
      </w:r>
      <w:r>
        <w:rPr>
          <w:rFonts w:cs="Arial"/>
        </w:rPr>
        <w:t>l</w:t>
      </w:r>
      <w:r w:rsidRPr="00204635">
        <w:rPr>
          <w:rFonts w:cs="Arial"/>
        </w:rPr>
        <w:t xml:space="preserve">ower </w:t>
      </w:r>
      <w:r>
        <w:rPr>
          <w:rFonts w:cs="Arial"/>
        </w:rPr>
        <w:t>a</w:t>
      </w:r>
      <w:r w:rsidRPr="00204635">
        <w:rPr>
          <w:rFonts w:cs="Arial"/>
        </w:rPr>
        <w:t xml:space="preserve">ction </w:t>
      </w:r>
      <w:r>
        <w:rPr>
          <w:rFonts w:cs="Arial"/>
        </w:rPr>
        <w:t>l</w:t>
      </w:r>
      <w:r w:rsidRPr="00204635">
        <w:rPr>
          <w:rFonts w:cs="Arial"/>
        </w:rPr>
        <w:t>evel and restart pre-injection testing</w:t>
      </w:r>
      <w:r>
        <w:rPr>
          <w:rFonts w:cs="Arial"/>
        </w:rPr>
        <w:t>.</w:t>
      </w:r>
    </w:p>
    <w:p w:rsidR="00B516AC" w:rsidRPr="00B516AC" w:rsidRDefault="00B516AC" w:rsidP="00B516AC">
      <w:pPr>
        <w:pStyle w:val="ListParagraph"/>
        <w:autoSpaceDE w:val="0"/>
        <w:autoSpaceDN w:val="0"/>
        <w:adjustRightInd w:val="0"/>
        <w:ind w:left="1656"/>
      </w:pPr>
    </w:p>
    <w:p w:rsidR="00B516AC" w:rsidRPr="003E7D5E" w:rsidRDefault="00B516AC" w:rsidP="003E7D5E">
      <w:pPr>
        <w:pStyle w:val="ListParagraph"/>
        <w:numPr>
          <w:ilvl w:val="0"/>
          <w:numId w:val="21"/>
        </w:numPr>
        <w:autoSpaceDE w:val="0"/>
        <w:autoSpaceDN w:val="0"/>
        <w:adjustRightInd w:val="0"/>
        <w:ind w:left="1224" w:hanging="432"/>
      </w:pPr>
      <w:r w:rsidRPr="003E7D5E">
        <w:rPr>
          <w:rFonts w:cs="Arial"/>
        </w:rPr>
        <w:t xml:space="preserve">A Biomethane Customer that is delivering Biomethane into Company's distribution system at the time of execution of its Gas Quality Agreement shall provide test results for each constituent required to be monitored by batch sampling before taking service under this Rate Schedule 88R.  In the event the test results show that Biomethane Customer's Biomethane does not meet the Minimum Gas Quality, Biomethane Customer shall provide to Company within three (3) months, an action plan for getting its Biomethane into compliance as required by this Section 11.1.a.  Biomethane Customer will be allowed up to twenty-four (24) months from the date of executing its Gas Quality Agreement to meet the Minimum Gas Quality and use its test results as input values and initiate the logic and follow the appropriate decisions/actions described in </w:t>
      </w:r>
      <w:r w:rsidR="001112EE">
        <w:rPr>
          <w:rFonts w:cs="Arial"/>
        </w:rPr>
        <w:t xml:space="preserve">Sections 9.i, 9.j and 9.k of </w:t>
      </w:r>
      <w:r w:rsidRPr="003E7D5E">
        <w:rPr>
          <w:rFonts w:cs="Arial"/>
        </w:rPr>
        <w:t>the Gas Quality Agreement.  Based on the pre-execution test results, Biomethane Customer shall take the following steps:</w:t>
      </w:r>
    </w:p>
    <w:p w:rsidR="003E7D5E" w:rsidRPr="003E7D5E" w:rsidRDefault="003E7D5E" w:rsidP="003E7D5E">
      <w:pPr>
        <w:pStyle w:val="ListParagraph"/>
        <w:ind w:left="1152"/>
      </w:pPr>
    </w:p>
    <w:p w:rsidR="003E7D5E" w:rsidRPr="003E7D5E" w:rsidRDefault="003E7D5E" w:rsidP="003E7D5E">
      <w:pPr>
        <w:pStyle w:val="ListParagraph"/>
        <w:numPr>
          <w:ilvl w:val="1"/>
          <w:numId w:val="21"/>
        </w:numPr>
        <w:autoSpaceDE w:val="0"/>
        <w:autoSpaceDN w:val="0"/>
        <w:adjustRightInd w:val="0"/>
        <w:ind w:left="1656"/>
      </w:pPr>
      <w:r>
        <w:rPr>
          <w:rFonts w:cs="Arial"/>
        </w:rPr>
        <w:t>for each constituent that tests below the trigger level, initiate annual testing;</w:t>
      </w:r>
    </w:p>
    <w:p w:rsidR="003E7D5E" w:rsidRPr="003E7D5E" w:rsidRDefault="003E7D5E" w:rsidP="003E7D5E">
      <w:pPr>
        <w:pStyle w:val="ListParagraph"/>
        <w:autoSpaceDE w:val="0"/>
        <w:autoSpaceDN w:val="0"/>
        <w:adjustRightInd w:val="0"/>
        <w:ind w:left="1656"/>
      </w:pPr>
    </w:p>
    <w:p w:rsidR="003E7D5E" w:rsidRPr="003E7D5E" w:rsidRDefault="003E7D5E" w:rsidP="003E7D5E">
      <w:pPr>
        <w:pStyle w:val="ListParagraph"/>
        <w:numPr>
          <w:ilvl w:val="1"/>
          <w:numId w:val="21"/>
        </w:numPr>
        <w:autoSpaceDE w:val="0"/>
        <w:autoSpaceDN w:val="0"/>
        <w:adjustRightInd w:val="0"/>
        <w:ind w:left="1656"/>
      </w:pPr>
      <w:r>
        <w:rPr>
          <w:rFonts w:cs="Arial"/>
        </w:rPr>
        <w:t>for each constituent that tests above the trigger level but below the lower action level, initiate quarterly testing within 15 months of executions of its Gas Quality Agreement;</w:t>
      </w:r>
    </w:p>
    <w:p w:rsidR="003E7D5E" w:rsidRDefault="003E7D5E" w:rsidP="003E7D5E">
      <w:pPr>
        <w:pStyle w:val="ListParagraph"/>
      </w:pPr>
    </w:p>
    <w:p w:rsidR="0061081C" w:rsidRDefault="003E7D5E" w:rsidP="005E3D54">
      <w:pPr>
        <w:pStyle w:val="ListParagraph"/>
        <w:numPr>
          <w:ilvl w:val="1"/>
          <w:numId w:val="21"/>
        </w:numPr>
        <w:autoSpaceDE w:val="0"/>
        <w:autoSpaceDN w:val="0"/>
        <w:adjustRightInd w:val="0"/>
        <w:ind w:left="1656"/>
      </w:pPr>
      <w:r w:rsidRPr="003E7D5E">
        <w:rPr>
          <w:rFonts w:cs="Arial"/>
        </w:rPr>
        <w:t>for each constituent that tests above the lower action level but below the upper action level, initiate quarterly testing within 12 months of execution of its Gas Quality Agreement;</w:t>
      </w:r>
    </w:p>
    <w:p w:rsidR="00E77273" w:rsidRDefault="00E77273"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ED104C">
        <w:rPr>
          <w:rStyle w:val="Custom2"/>
        </w:rPr>
        <w:t>O</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EAC2A63" wp14:editId="1DE2F687">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1B54B2">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2718555D" wp14:editId="6B8F8CBA">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ED104C">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ED104C">
          <w:rPr>
            <w:rFonts w:asciiTheme="minorHAnsi" w:hAnsiTheme="minorHAnsi"/>
            <w:u w:val="single"/>
          </w:rPr>
          <w:t>N</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C32AD9A" wp14:editId="1F3AD28D">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E1E0CDB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D381B20">
      <w:start w:val="3"/>
      <w:numFmt w:val="lowerRoman"/>
      <w:lvlText w:val="%3."/>
      <w:lvlJc w:val="right"/>
      <w:pPr>
        <w:ind w:left="2592" w:hanging="18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65E5723"/>
    <w:multiLevelType w:val="hybridMultilevel"/>
    <w:tmpl w:val="5C408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BD771A3"/>
    <w:multiLevelType w:val="hybridMultilevel"/>
    <w:tmpl w:val="A8A2ECCC"/>
    <w:lvl w:ilvl="0" w:tplc="A7225866">
      <w:start w:val="3"/>
      <w:numFmt w:val="lowerRoman"/>
      <w:lvlText w:val="%1."/>
      <w:lvlJc w:val="right"/>
      <w:pPr>
        <w:ind w:left="900" w:hanging="180"/>
      </w:pPr>
      <w:rPr>
        <w:rFonts w:hint="default"/>
      </w:rPr>
    </w:lvl>
    <w:lvl w:ilvl="1" w:tplc="04090019">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4">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D8E4C23"/>
    <w:multiLevelType w:val="multilevel"/>
    <w:tmpl w:val="34DAF7EE"/>
    <w:lvl w:ilvl="0">
      <w:start w:val="2"/>
      <w:numFmt w:val="lowerLetter"/>
      <w:lvlText w:val="%1."/>
      <w:lvlJc w:val="left"/>
      <w:pPr>
        <w:ind w:left="108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9"/>
  </w:num>
  <w:num w:numId="3">
    <w:abstractNumId w:val="20"/>
  </w:num>
  <w:num w:numId="4">
    <w:abstractNumId w:val="8"/>
  </w:num>
  <w:num w:numId="5">
    <w:abstractNumId w:val="2"/>
  </w:num>
  <w:num w:numId="6">
    <w:abstractNumId w:val="5"/>
  </w:num>
  <w:num w:numId="7">
    <w:abstractNumId w:val="3"/>
  </w:num>
  <w:num w:numId="8">
    <w:abstractNumId w:val="14"/>
  </w:num>
  <w:num w:numId="9">
    <w:abstractNumId w:val="1"/>
  </w:num>
  <w:num w:numId="10">
    <w:abstractNumId w:val="11"/>
  </w:num>
  <w:num w:numId="11">
    <w:abstractNumId w:val="4"/>
  </w:num>
  <w:num w:numId="12">
    <w:abstractNumId w:val="18"/>
  </w:num>
  <w:num w:numId="13">
    <w:abstractNumId w:val="9"/>
  </w:num>
  <w:num w:numId="14">
    <w:abstractNumId w:val="17"/>
  </w:num>
  <w:num w:numId="15">
    <w:abstractNumId w:val="15"/>
  </w:num>
  <w:num w:numId="16">
    <w:abstractNumId w:val="12"/>
  </w:num>
  <w:num w:numId="17">
    <w:abstractNumId w:val="10"/>
  </w:num>
  <w:num w:numId="18">
    <w:abstractNumId w:val="6"/>
  </w:num>
  <w:num w:numId="19">
    <w:abstractNumId w:val="13"/>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5588"/>
    <w:rsid w:val="000F642C"/>
    <w:rsid w:val="00104A70"/>
    <w:rsid w:val="001112EE"/>
    <w:rsid w:val="00112E03"/>
    <w:rsid w:val="00123647"/>
    <w:rsid w:val="0013127F"/>
    <w:rsid w:val="001351A6"/>
    <w:rsid w:val="00143924"/>
    <w:rsid w:val="00147FF4"/>
    <w:rsid w:val="001601CC"/>
    <w:rsid w:val="001628B5"/>
    <w:rsid w:val="00186C0A"/>
    <w:rsid w:val="001B2E67"/>
    <w:rsid w:val="001B54B2"/>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E08F9"/>
    <w:rsid w:val="003E7D5E"/>
    <w:rsid w:val="003F48BD"/>
    <w:rsid w:val="00401C8E"/>
    <w:rsid w:val="00430578"/>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A72BD"/>
    <w:rsid w:val="006C27C7"/>
    <w:rsid w:val="006C2BC6"/>
    <w:rsid w:val="006D2365"/>
    <w:rsid w:val="006E75FB"/>
    <w:rsid w:val="006F20E9"/>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516A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3D30"/>
    <w:rsid w:val="00DB60D7"/>
    <w:rsid w:val="00DC040E"/>
    <w:rsid w:val="00DC2AAE"/>
    <w:rsid w:val="00DF04B6"/>
    <w:rsid w:val="00E002F2"/>
    <w:rsid w:val="00E025DA"/>
    <w:rsid w:val="00E07D30"/>
    <w:rsid w:val="00E12B4A"/>
    <w:rsid w:val="00E526ED"/>
    <w:rsid w:val="00E61AEC"/>
    <w:rsid w:val="00E74A20"/>
    <w:rsid w:val="00E77273"/>
    <w:rsid w:val="00E84B31"/>
    <w:rsid w:val="00E855FE"/>
    <w:rsid w:val="00E9001F"/>
    <w:rsid w:val="00E94710"/>
    <w:rsid w:val="00EC4414"/>
    <w:rsid w:val="00ED104C"/>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66467-8958-4697-949E-C0DD76026E08}"/>
</file>

<file path=customXml/itemProps2.xml><?xml version="1.0" encoding="utf-8"?>
<ds:datastoreItem xmlns:ds="http://schemas.openxmlformats.org/officeDocument/2006/customXml" ds:itemID="{5BA9B157-EBFF-4BBE-AF6E-53396B9981F1}"/>
</file>

<file path=customXml/itemProps3.xml><?xml version="1.0" encoding="utf-8"?>
<ds:datastoreItem xmlns:ds="http://schemas.openxmlformats.org/officeDocument/2006/customXml" ds:itemID="{CC528209-97AE-4B80-8800-4B253D8E66D3}"/>
</file>

<file path=customXml/itemProps4.xml><?xml version="1.0" encoding="utf-8"?>
<ds:datastoreItem xmlns:ds="http://schemas.openxmlformats.org/officeDocument/2006/customXml" ds:itemID="{553D715F-4B9D-48FD-A5B9-19AAC8704F62}"/>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2015-11-03T23:29:00Z</cp:lastPrinted>
  <dcterms:created xsi:type="dcterms:W3CDTF">2015-11-04T19:44:00Z</dcterms:created>
  <dcterms:modified xsi:type="dcterms:W3CDTF">2015-11-11T17:04:00Z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