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DA071" w14:textId="77777777" w:rsidR="008226C4" w:rsidRPr="00781C7A" w:rsidRDefault="008226C4" w:rsidP="008226C4">
      <w:pPr>
        <w:pStyle w:val="Title"/>
        <w:rPr>
          <w:rFonts w:ascii="Times New Roman" w:hAnsi="Times New Roman"/>
          <w:sz w:val="25"/>
          <w:szCs w:val="25"/>
        </w:rPr>
      </w:pPr>
      <w:bookmarkStart w:id="0" w:name="_GoBack"/>
      <w:bookmarkEnd w:id="0"/>
      <w:r w:rsidRPr="00781C7A">
        <w:rPr>
          <w:rFonts w:ascii="Times New Roman" w:hAnsi="Times New Roman"/>
          <w:sz w:val="25"/>
          <w:szCs w:val="25"/>
        </w:rPr>
        <w:t xml:space="preserve">BEFORE THE WASHINGTON </w:t>
      </w:r>
    </w:p>
    <w:p w14:paraId="5840F806" w14:textId="77777777" w:rsidR="008226C4" w:rsidRPr="00781C7A" w:rsidRDefault="008226C4" w:rsidP="008226C4">
      <w:pPr>
        <w:jc w:val="center"/>
        <w:rPr>
          <w:b/>
          <w:sz w:val="25"/>
          <w:szCs w:val="25"/>
        </w:rPr>
      </w:pPr>
      <w:r w:rsidRPr="00781C7A">
        <w:rPr>
          <w:b/>
          <w:sz w:val="25"/>
          <w:szCs w:val="25"/>
        </w:rPr>
        <w:t>UTILITIES AND TRANSPORTATION COMMISSION</w:t>
      </w:r>
    </w:p>
    <w:p w14:paraId="4F77EA73" w14:textId="77777777" w:rsidR="008226C4" w:rsidRPr="00781C7A" w:rsidRDefault="008226C4" w:rsidP="008226C4">
      <w:pPr>
        <w:jc w:val="center"/>
        <w:rPr>
          <w:b/>
          <w:sz w:val="25"/>
          <w:szCs w:val="25"/>
        </w:rPr>
      </w:pPr>
    </w:p>
    <w:tbl>
      <w:tblPr>
        <w:tblW w:w="0" w:type="auto"/>
        <w:tblLook w:val="01E0" w:firstRow="1" w:lastRow="1" w:firstColumn="1" w:lastColumn="1" w:noHBand="0" w:noVBand="0"/>
      </w:tblPr>
      <w:tblGrid>
        <w:gridCol w:w="3870"/>
        <w:gridCol w:w="826"/>
        <w:gridCol w:w="3944"/>
      </w:tblGrid>
      <w:tr w:rsidR="008226C4" w:rsidRPr="00781C7A" w14:paraId="5433660C" w14:textId="77777777" w:rsidTr="00744557">
        <w:tc>
          <w:tcPr>
            <w:tcW w:w="4068" w:type="dxa"/>
          </w:tcPr>
          <w:p w14:paraId="466A29AD" w14:textId="77777777" w:rsidR="008226C4" w:rsidRPr="00781C7A" w:rsidRDefault="008226C4" w:rsidP="00744557">
            <w:pPr>
              <w:rPr>
                <w:sz w:val="25"/>
                <w:szCs w:val="25"/>
              </w:rPr>
            </w:pPr>
            <w:r w:rsidRPr="00781C7A">
              <w:rPr>
                <w:sz w:val="25"/>
                <w:szCs w:val="25"/>
              </w:rPr>
              <w:t>WASHINGTON UTILITIES AND TRANSPORTATION COMMISSION,</w:t>
            </w:r>
          </w:p>
          <w:p w14:paraId="71CD9AE6" w14:textId="77777777" w:rsidR="008226C4" w:rsidRPr="00781C7A" w:rsidRDefault="008226C4" w:rsidP="00744557">
            <w:pPr>
              <w:rPr>
                <w:sz w:val="25"/>
                <w:szCs w:val="25"/>
              </w:rPr>
            </w:pPr>
          </w:p>
          <w:p w14:paraId="77BC6D93" w14:textId="77777777" w:rsidR="008226C4" w:rsidRPr="00781C7A" w:rsidRDefault="008226C4" w:rsidP="00744557">
            <w:pPr>
              <w:rPr>
                <w:sz w:val="25"/>
                <w:szCs w:val="25"/>
              </w:rPr>
            </w:pPr>
            <w:r w:rsidRPr="00781C7A">
              <w:rPr>
                <w:sz w:val="25"/>
                <w:szCs w:val="25"/>
              </w:rPr>
              <w:tab/>
            </w:r>
            <w:r w:rsidRPr="00781C7A">
              <w:rPr>
                <w:sz w:val="25"/>
                <w:szCs w:val="25"/>
              </w:rPr>
              <w:tab/>
              <w:t>Complainant,</w:t>
            </w:r>
          </w:p>
          <w:p w14:paraId="12C4A2B5" w14:textId="77777777" w:rsidR="008226C4" w:rsidRPr="00781C7A" w:rsidRDefault="008226C4" w:rsidP="00744557">
            <w:pPr>
              <w:rPr>
                <w:sz w:val="25"/>
                <w:szCs w:val="25"/>
              </w:rPr>
            </w:pPr>
          </w:p>
          <w:p w14:paraId="1CA2A870" w14:textId="77777777" w:rsidR="008226C4" w:rsidRPr="00781C7A" w:rsidRDefault="008226C4" w:rsidP="00744557">
            <w:pPr>
              <w:jc w:val="center"/>
              <w:rPr>
                <w:sz w:val="25"/>
                <w:szCs w:val="25"/>
              </w:rPr>
            </w:pPr>
            <w:r w:rsidRPr="00781C7A">
              <w:rPr>
                <w:sz w:val="25"/>
                <w:szCs w:val="25"/>
              </w:rPr>
              <w:t>v.</w:t>
            </w:r>
          </w:p>
          <w:p w14:paraId="27248A62" w14:textId="77777777" w:rsidR="008226C4" w:rsidRPr="00781C7A" w:rsidRDefault="008226C4" w:rsidP="00744557">
            <w:pPr>
              <w:rPr>
                <w:sz w:val="25"/>
                <w:szCs w:val="25"/>
              </w:rPr>
            </w:pPr>
          </w:p>
          <w:p w14:paraId="3FDDA632" w14:textId="793DB70F" w:rsidR="008226C4" w:rsidRPr="00781C7A" w:rsidRDefault="00907D5F" w:rsidP="00744557">
            <w:pPr>
              <w:rPr>
                <w:sz w:val="25"/>
                <w:szCs w:val="25"/>
              </w:rPr>
            </w:pPr>
            <w:r w:rsidRPr="00781C7A">
              <w:rPr>
                <w:sz w:val="25"/>
                <w:szCs w:val="25"/>
              </w:rPr>
              <w:t>WASHINGTON WATER SERVICE COMPANY</w:t>
            </w:r>
          </w:p>
          <w:p w14:paraId="353DA8C7" w14:textId="77777777" w:rsidR="008226C4" w:rsidRPr="00781C7A" w:rsidRDefault="008226C4" w:rsidP="00744557">
            <w:pPr>
              <w:rPr>
                <w:sz w:val="25"/>
                <w:szCs w:val="25"/>
              </w:rPr>
            </w:pPr>
          </w:p>
          <w:p w14:paraId="1980A141" w14:textId="77777777" w:rsidR="008226C4" w:rsidRPr="00781C7A" w:rsidRDefault="008226C4" w:rsidP="00744557">
            <w:pPr>
              <w:rPr>
                <w:sz w:val="25"/>
                <w:szCs w:val="25"/>
              </w:rPr>
            </w:pPr>
            <w:r w:rsidRPr="00781C7A">
              <w:rPr>
                <w:sz w:val="25"/>
                <w:szCs w:val="25"/>
              </w:rPr>
              <w:tab/>
            </w:r>
            <w:r w:rsidRPr="00781C7A">
              <w:rPr>
                <w:sz w:val="25"/>
                <w:szCs w:val="25"/>
              </w:rPr>
              <w:tab/>
              <w:t>Respondent.</w:t>
            </w:r>
          </w:p>
          <w:p w14:paraId="76B6EE9C" w14:textId="058D756B" w:rsidR="008226C4" w:rsidRPr="00781C7A" w:rsidRDefault="008226C4" w:rsidP="00744557">
            <w:pPr>
              <w:rPr>
                <w:sz w:val="25"/>
                <w:szCs w:val="25"/>
              </w:rPr>
            </w:pPr>
            <w:r w:rsidRPr="00781C7A">
              <w:rPr>
                <w:sz w:val="25"/>
                <w:szCs w:val="25"/>
              </w:rPr>
              <w:t xml:space="preserve">. . . . . . . . . . . . . . </w:t>
            </w:r>
            <w:r w:rsidR="00D16D64">
              <w:rPr>
                <w:sz w:val="25"/>
                <w:szCs w:val="25"/>
              </w:rPr>
              <w:t xml:space="preserve">. . . . . . . . . . . . . . . </w:t>
            </w:r>
            <w:r w:rsidRPr="00781C7A">
              <w:rPr>
                <w:sz w:val="25"/>
                <w:szCs w:val="25"/>
              </w:rPr>
              <w:t xml:space="preserve"> </w:t>
            </w:r>
          </w:p>
        </w:tc>
        <w:tc>
          <w:tcPr>
            <w:tcW w:w="900" w:type="dxa"/>
          </w:tcPr>
          <w:p w14:paraId="62ECD91F" w14:textId="77777777" w:rsidR="008226C4" w:rsidRPr="00781C7A" w:rsidRDefault="008226C4" w:rsidP="00744557">
            <w:pPr>
              <w:pStyle w:val="BodyText"/>
              <w:rPr>
                <w:rFonts w:ascii="Times New Roman" w:hAnsi="Times New Roman"/>
                <w:sz w:val="25"/>
                <w:szCs w:val="25"/>
              </w:rPr>
            </w:pPr>
            <w:r w:rsidRPr="00781C7A">
              <w:rPr>
                <w:rFonts w:ascii="Times New Roman" w:hAnsi="Times New Roman"/>
                <w:sz w:val="25"/>
                <w:szCs w:val="25"/>
              </w:rPr>
              <w:t>)</w:t>
            </w:r>
            <w:r w:rsidRPr="00781C7A">
              <w:rPr>
                <w:rFonts w:ascii="Times New Roman" w:hAnsi="Times New Roman"/>
                <w:sz w:val="25"/>
                <w:szCs w:val="25"/>
              </w:rPr>
              <w:br/>
              <w:t>)</w:t>
            </w:r>
            <w:r w:rsidRPr="00781C7A">
              <w:rPr>
                <w:rFonts w:ascii="Times New Roman" w:hAnsi="Times New Roman"/>
                <w:sz w:val="25"/>
                <w:szCs w:val="25"/>
              </w:rPr>
              <w:br/>
              <w:t>)</w:t>
            </w:r>
            <w:r w:rsidRPr="00781C7A">
              <w:rPr>
                <w:rFonts w:ascii="Times New Roman" w:hAnsi="Times New Roman"/>
                <w:sz w:val="25"/>
                <w:szCs w:val="25"/>
              </w:rPr>
              <w:br/>
              <w:t>)</w:t>
            </w:r>
            <w:r w:rsidRPr="00781C7A">
              <w:rPr>
                <w:rFonts w:ascii="Times New Roman" w:hAnsi="Times New Roman"/>
                <w:sz w:val="25"/>
                <w:szCs w:val="25"/>
              </w:rPr>
              <w:br/>
              <w:t>)</w:t>
            </w:r>
            <w:r w:rsidRPr="00781C7A">
              <w:rPr>
                <w:rFonts w:ascii="Times New Roman" w:hAnsi="Times New Roman"/>
                <w:sz w:val="25"/>
                <w:szCs w:val="25"/>
              </w:rPr>
              <w:br/>
              <w:t>)</w:t>
            </w:r>
            <w:r w:rsidRPr="00781C7A">
              <w:rPr>
                <w:rFonts w:ascii="Times New Roman" w:hAnsi="Times New Roman"/>
                <w:sz w:val="25"/>
                <w:szCs w:val="25"/>
              </w:rPr>
              <w:br/>
              <w:t>)</w:t>
            </w:r>
            <w:r w:rsidRPr="00781C7A">
              <w:rPr>
                <w:rFonts w:ascii="Times New Roman" w:hAnsi="Times New Roman"/>
                <w:sz w:val="25"/>
                <w:szCs w:val="25"/>
              </w:rPr>
              <w:br/>
              <w:t>)</w:t>
            </w:r>
            <w:r w:rsidRPr="00781C7A">
              <w:rPr>
                <w:rFonts w:ascii="Times New Roman" w:hAnsi="Times New Roman"/>
                <w:sz w:val="25"/>
                <w:szCs w:val="25"/>
              </w:rPr>
              <w:br/>
              <w:t>)</w:t>
            </w:r>
            <w:r w:rsidRPr="00781C7A">
              <w:rPr>
                <w:rFonts w:ascii="Times New Roman" w:hAnsi="Times New Roman"/>
                <w:sz w:val="25"/>
                <w:szCs w:val="25"/>
              </w:rPr>
              <w:br/>
              <w:t>)</w:t>
            </w:r>
            <w:r w:rsidRPr="00781C7A">
              <w:rPr>
                <w:rFonts w:ascii="Times New Roman" w:hAnsi="Times New Roman"/>
                <w:sz w:val="25"/>
                <w:szCs w:val="25"/>
              </w:rPr>
              <w:br/>
              <w:t>)</w:t>
            </w:r>
          </w:p>
          <w:p w14:paraId="33525D3E" w14:textId="77777777" w:rsidR="008226C4" w:rsidRPr="00781C7A" w:rsidRDefault="008226C4" w:rsidP="00744557">
            <w:pPr>
              <w:pStyle w:val="BodyText"/>
              <w:rPr>
                <w:rFonts w:ascii="Times New Roman" w:hAnsi="Times New Roman"/>
                <w:sz w:val="25"/>
                <w:szCs w:val="25"/>
              </w:rPr>
            </w:pPr>
            <w:r w:rsidRPr="00781C7A">
              <w:rPr>
                <w:rFonts w:ascii="Times New Roman" w:hAnsi="Times New Roman"/>
                <w:sz w:val="25"/>
                <w:szCs w:val="25"/>
              </w:rPr>
              <w:t>)</w:t>
            </w:r>
          </w:p>
          <w:p w14:paraId="79CFEB56" w14:textId="77777777" w:rsidR="008226C4" w:rsidRPr="00781C7A" w:rsidRDefault="008226C4" w:rsidP="00744557">
            <w:pPr>
              <w:pStyle w:val="BodyText"/>
              <w:rPr>
                <w:rFonts w:ascii="Times New Roman" w:hAnsi="Times New Roman"/>
                <w:sz w:val="25"/>
                <w:szCs w:val="25"/>
              </w:rPr>
            </w:pPr>
            <w:r w:rsidRPr="00781C7A">
              <w:rPr>
                <w:rFonts w:ascii="Times New Roman" w:hAnsi="Times New Roman"/>
                <w:sz w:val="25"/>
                <w:szCs w:val="25"/>
              </w:rPr>
              <w:t>)</w:t>
            </w:r>
          </w:p>
          <w:p w14:paraId="38843DF3" w14:textId="77777777" w:rsidR="008226C4" w:rsidRPr="00781C7A" w:rsidRDefault="008226C4" w:rsidP="00744557">
            <w:pPr>
              <w:pStyle w:val="BodyText"/>
              <w:rPr>
                <w:rFonts w:ascii="Times New Roman" w:hAnsi="Times New Roman"/>
                <w:sz w:val="25"/>
                <w:szCs w:val="25"/>
              </w:rPr>
            </w:pPr>
          </w:p>
        </w:tc>
        <w:tc>
          <w:tcPr>
            <w:tcW w:w="4248" w:type="dxa"/>
          </w:tcPr>
          <w:p w14:paraId="444968EC" w14:textId="77777777" w:rsidR="008226C4" w:rsidRPr="00781C7A" w:rsidRDefault="008226C4" w:rsidP="00744557">
            <w:pPr>
              <w:rPr>
                <w:sz w:val="25"/>
                <w:szCs w:val="25"/>
              </w:rPr>
            </w:pPr>
          </w:p>
          <w:p w14:paraId="4F4AF0D0" w14:textId="666B2ABD" w:rsidR="008226C4" w:rsidRPr="00781C7A" w:rsidRDefault="008226C4" w:rsidP="00744557">
            <w:pPr>
              <w:rPr>
                <w:bCs/>
                <w:sz w:val="25"/>
                <w:szCs w:val="25"/>
              </w:rPr>
            </w:pPr>
            <w:r w:rsidRPr="00781C7A">
              <w:rPr>
                <w:sz w:val="25"/>
                <w:szCs w:val="25"/>
              </w:rPr>
              <w:t>DOCKET UW-14</w:t>
            </w:r>
            <w:r w:rsidR="00907D5F" w:rsidRPr="00781C7A">
              <w:rPr>
                <w:sz w:val="25"/>
                <w:szCs w:val="25"/>
              </w:rPr>
              <w:t>3116</w:t>
            </w:r>
          </w:p>
          <w:p w14:paraId="0905358E" w14:textId="77777777" w:rsidR="008226C4" w:rsidRPr="00781C7A" w:rsidRDefault="008226C4" w:rsidP="00744557">
            <w:pPr>
              <w:pStyle w:val="Header"/>
              <w:tabs>
                <w:tab w:val="clear" w:pos="4320"/>
                <w:tab w:val="clear" w:pos="8640"/>
              </w:tabs>
              <w:rPr>
                <w:sz w:val="25"/>
                <w:szCs w:val="25"/>
              </w:rPr>
            </w:pPr>
          </w:p>
          <w:p w14:paraId="27E441D5" w14:textId="77777777" w:rsidR="008226C4" w:rsidRPr="00781C7A" w:rsidRDefault="008226C4" w:rsidP="00744557">
            <w:pPr>
              <w:rPr>
                <w:sz w:val="25"/>
                <w:szCs w:val="25"/>
              </w:rPr>
            </w:pPr>
          </w:p>
          <w:p w14:paraId="7ABE5986" w14:textId="77777777" w:rsidR="008226C4" w:rsidRPr="00781C7A" w:rsidRDefault="008226C4" w:rsidP="00744557">
            <w:pPr>
              <w:rPr>
                <w:bCs/>
                <w:sz w:val="25"/>
                <w:szCs w:val="25"/>
              </w:rPr>
            </w:pPr>
            <w:r w:rsidRPr="00781C7A">
              <w:rPr>
                <w:sz w:val="25"/>
                <w:szCs w:val="25"/>
              </w:rPr>
              <w:t>ORDER 01</w:t>
            </w:r>
          </w:p>
          <w:p w14:paraId="737D5F04" w14:textId="77777777" w:rsidR="008226C4" w:rsidRPr="00781C7A" w:rsidRDefault="008226C4" w:rsidP="00744557">
            <w:pPr>
              <w:rPr>
                <w:sz w:val="25"/>
                <w:szCs w:val="25"/>
              </w:rPr>
            </w:pPr>
          </w:p>
          <w:p w14:paraId="2BB307AD" w14:textId="77777777" w:rsidR="008226C4" w:rsidRPr="00781C7A" w:rsidRDefault="008226C4" w:rsidP="00744557">
            <w:pPr>
              <w:rPr>
                <w:sz w:val="25"/>
                <w:szCs w:val="25"/>
              </w:rPr>
            </w:pPr>
          </w:p>
          <w:p w14:paraId="0E3A4EFE" w14:textId="77777777" w:rsidR="008226C4" w:rsidRPr="00781C7A" w:rsidRDefault="008226C4" w:rsidP="00744557">
            <w:pPr>
              <w:rPr>
                <w:sz w:val="25"/>
                <w:szCs w:val="25"/>
              </w:rPr>
            </w:pPr>
          </w:p>
          <w:p w14:paraId="6DF52343" w14:textId="77777777" w:rsidR="008226C4" w:rsidRPr="00781C7A" w:rsidRDefault="008226C4" w:rsidP="00744557">
            <w:pPr>
              <w:rPr>
                <w:sz w:val="25"/>
                <w:szCs w:val="25"/>
              </w:rPr>
            </w:pPr>
          </w:p>
          <w:p w14:paraId="7056BBFF" w14:textId="77777777" w:rsidR="008226C4" w:rsidRPr="00781C7A" w:rsidRDefault="008226C4" w:rsidP="00744557">
            <w:pPr>
              <w:rPr>
                <w:sz w:val="25"/>
                <w:szCs w:val="25"/>
              </w:rPr>
            </w:pPr>
            <w:r w:rsidRPr="00781C7A">
              <w:rPr>
                <w:sz w:val="25"/>
                <w:szCs w:val="25"/>
              </w:rPr>
              <w:t>COMPLAINT AND ORDER SUSPENDING TARIFF</w:t>
            </w:r>
          </w:p>
          <w:p w14:paraId="4A770CD0" w14:textId="77777777" w:rsidR="008226C4" w:rsidRPr="00781C7A" w:rsidRDefault="008226C4" w:rsidP="00744557">
            <w:pPr>
              <w:rPr>
                <w:sz w:val="25"/>
                <w:szCs w:val="25"/>
              </w:rPr>
            </w:pPr>
          </w:p>
        </w:tc>
      </w:tr>
    </w:tbl>
    <w:p w14:paraId="52DEB612" w14:textId="77777777" w:rsidR="008226C4" w:rsidRPr="00781C7A" w:rsidRDefault="008226C4" w:rsidP="008226C4">
      <w:pPr>
        <w:pStyle w:val="Heading2"/>
        <w:spacing w:line="240" w:lineRule="auto"/>
        <w:rPr>
          <w:rFonts w:ascii="Times New Roman" w:hAnsi="Times New Roman"/>
          <w:sz w:val="25"/>
          <w:szCs w:val="25"/>
        </w:rPr>
      </w:pPr>
      <w:r w:rsidRPr="00781C7A">
        <w:rPr>
          <w:rFonts w:ascii="Times New Roman" w:hAnsi="Times New Roman"/>
          <w:sz w:val="25"/>
          <w:szCs w:val="25"/>
        </w:rPr>
        <w:t>BACKGROUND</w:t>
      </w:r>
    </w:p>
    <w:p w14:paraId="44FBB6F7" w14:textId="77777777" w:rsidR="008226C4" w:rsidRPr="00781C7A" w:rsidRDefault="008226C4" w:rsidP="008226C4">
      <w:pPr>
        <w:spacing w:line="288" w:lineRule="auto"/>
        <w:rPr>
          <w:sz w:val="25"/>
          <w:szCs w:val="25"/>
        </w:rPr>
      </w:pPr>
    </w:p>
    <w:p w14:paraId="07A70730" w14:textId="643BC6F6" w:rsidR="008226C4" w:rsidRPr="00781C7A" w:rsidRDefault="008226C4" w:rsidP="008226C4">
      <w:pPr>
        <w:numPr>
          <w:ilvl w:val="0"/>
          <w:numId w:val="1"/>
        </w:numPr>
        <w:spacing w:line="288" w:lineRule="auto"/>
        <w:rPr>
          <w:sz w:val="25"/>
          <w:szCs w:val="25"/>
        </w:rPr>
      </w:pPr>
      <w:r w:rsidRPr="00781C7A">
        <w:rPr>
          <w:sz w:val="25"/>
          <w:szCs w:val="25"/>
        </w:rPr>
        <w:t xml:space="preserve">On </w:t>
      </w:r>
      <w:r w:rsidR="00781C7A" w:rsidRPr="00781C7A">
        <w:rPr>
          <w:sz w:val="25"/>
          <w:szCs w:val="25"/>
        </w:rPr>
        <w:t>August 13</w:t>
      </w:r>
      <w:r w:rsidRPr="00781C7A">
        <w:rPr>
          <w:sz w:val="25"/>
          <w:szCs w:val="25"/>
        </w:rPr>
        <w:t xml:space="preserve">, 2014, </w:t>
      </w:r>
      <w:r w:rsidR="00781C7A">
        <w:rPr>
          <w:sz w:val="25"/>
          <w:szCs w:val="25"/>
        </w:rPr>
        <w:t xml:space="preserve">Washington Water Service Company </w:t>
      </w:r>
      <w:r w:rsidRPr="00781C7A">
        <w:rPr>
          <w:sz w:val="25"/>
          <w:szCs w:val="25"/>
        </w:rPr>
        <w:t>(</w:t>
      </w:r>
      <w:r w:rsidR="00781C7A">
        <w:rPr>
          <w:sz w:val="25"/>
          <w:szCs w:val="25"/>
        </w:rPr>
        <w:t>Washington Water</w:t>
      </w:r>
      <w:r w:rsidRPr="00781C7A">
        <w:rPr>
          <w:sz w:val="25"/>
          <w:szCs w:val="25"/>
        </w:rPr>
        <w:t xml:space="preserve"> or Company), filed with the Washington Utilities and Transportation Commission (Commission) revisions to its currently effective </w:t>
      </w:r>
      <w:r w:rsidRPr="00D16D64">
        <w:rPr>
          <w:sz w:val="25"/>
          <w:szCs w:val="25"/>
        </w:rPr>
        <w:t>Tariff WN U-2</w:t>
      </w:r>
      <w:r w:rsidR="00046149">
        <w:rPr>
          <w:sz w:val="25"/>
          <w:szCs w:val="25"/>
        </w:rPr>
        <w:t>, with a proposed effective date of September 25</w:t>
      </w:r>
      <w:r w:rsidR="00D749EA">
        <w:rPr>
          <w:sz w:val="25"/>
          <w:szCs w:val="25"/>
        </w:rPr>
        <w:t>, 2014</w:t>
      </w:r>
      <w:r w:rsidRPr="00781C7A">
        <w:rPr>
          <w:sz w:val="25"/>
          <w:szCs w:val="25"/>
        </w:rPr>
        <w:t xml:space="preserve">.  The tariff revisions would generate </w:t>
      </w:r>
      <w:r w:rsidRPr="00781C7A">
        <w:rPr>
          <w:color w:val="000000"/>
          <w:sz w:val="25"/>
          <w:szCs w:val="25"/>
        </w:rPr>
        <w:t>$</w:t>
      </w:r>
      <w:r w:rsidR="00781C7A">
        <w:rPr>
          <w:color w:val="000000"/>
          <w:sz w:val="25"/>
          <w:szCs w:val="25"/>
        </w:rPr>
        <w:t>1,501,610 (15</w:t>
      </w:r>
      <w:r w:rsidRPr="00781C7A">
        <w:rPr>
          <w:color w:val="000000"/>
          <w:sz w:val="25"/>
          <w:szCs w:val="25"/>
        </w:rPr>
        <w:t xml:space="preserve">.9 percent) additional annual revenue.  </w:t>
      </w:r>
      <w:r w:rsidRPr="00781C7A">
        <w:rPr>
          <w:sz w:val="25"/>
          <w:szCs w:val="25"/>
        </w:rPr>
        <w:t xml:space="preserve">The filing addresses </w:t>
      </w:r>
      <w:r w:rsidR="00781C7A">
        <w:rPr>
          <w:sz w:val="25"/>
          <w:szCs w:val="25"/>
        </w:rPr>
        <w:t xml:space="preserve">increases in </w:t>
      </w:r>
      <w:r w:rsidR="00D749EA">
        <w:rPr>
          <w:sz w:val="25"/>
          <w:szCs w:val="25"/>
        </w:rPr>
        <w:t>transportation</w:t>
      </w:r>
      <w:r w:rsidR="00781C7A">
        <w:rPr>
          <w:sz w:val="25"/>
          <w:szCs w:val="25"/>
        </w:rPr>
        <w:t xml:space="preserve"> </w:t>
      </w:r>
      <w:r w:rsidR="00D16D64">
        <w:rPr>
          <w:sz w:val="25"/>
          <w:szCs w:val="25"/>
        </w:rPr>
        <w:t xml:space="preserve">and employee </w:t>
      </w:r>
      <w:r w:rsidR="00046149">
        <w:rPr>
          <w:sz w:val="25"/>
          <w:szCs w:val="25"/>
        </w:rPr>
        <w:t>costs</w:t>
      </w:r>
      <w:r w:rsidR="00781C7A">
        <w:rPr>
          <w:sz w:val="25"/>
          <w:szCs w:val="25"/>
        </w:rPr>
        <w:t xml:space="preserve">, property taxes, and a $2.6 million </w:t>
      </w:r>
      <w:r w:rsidR="00A20B0C">
        <w:rPr>
          <w:sz w:val="25"/>
          <w:szCs w:val="25"/>
        </w:rPr>
        <w:t xml:space="preserve">new plant </w:t>
      </w:r>
      <w:r w:rsidR="00781C7A">
        <w:rPr>
          <w:sz w:val="25"/>
          <w:szCs w:val="25"/>
        </w:rPr>
        <w:t>investment.</w:t>
      </w:r>
      <w:r w:rsidRPr="00781C7A">
        <w:rPr>
          <w:sz w:val="25"/>
          <w:szCs w:val="25"/>
        </w:rPr>
        <w:t xml:space="preserve">  </w:t>
      </w:r>
      <w:r w:rsidRPr="00781C7A">
        <w:rPr>
          <w:color w:val="000000"/>
          <w:sz w:val="25"/>
          <w:szCs w:val="25"/>
        </w:rPr>
        <w:t xml:space="preserve">The Company provides water service to approximately </w:t>
      </w:r>
      <w:r w:rsidR="00781C7A">
        <w:rPr>
          <w:color w:val="000000"/>
          <w:sz w:val="25"/>
          <w:szCs w:val="25"/>
        </w:rPr>
        <w:t>16,450</w:t>
      </w:r>
      <w:r w:rsidRPr="00781C7A">
        <w:rPr>
          <w:color w:val="000000"/>
          <w:sz w:val="25"/>
          <w:szCs w:val="25"/>
        </w:rPr>
        <w:t xml:space="preserve"> customers on </w:t>
      </w:r>
      <w:r w:rsidR="00781C7A">
        <w:rPr>
          <w:color w:val="000000"/>
          <w:sz w:val="25"/>
          <w:szCs w:val="25"/>
        </w:rPr>
        <w:t>196</w:t>
      </w:r>
      <w:r w:rsidRPr="00781C7A">
        <w:rPr>
          <w:color w:val="000000"/>
          <w:sz w:val="25"/>
          <w:szCs w:val="25"/>
        </w:rPr>
        <w:t xml:space="preserve"> water systems in </w:t>
      </w:r>
      <w:r w:rsidR="00781C7A">
        <w:rPr>
          <w:color w:val="000000"/>
          <w:sz w:val="25"/>
          <w:szCs w:val="25"/>
        </w:rPr>
        <w:t>eight counties</w:t>
      </w:r>
      <w:r w:rsidRPr="00781C7A">
        <w:rPr>
          <w:color w:val="000000"/>
          <w:sz w:val="25"/>
          <w:szCs w:val="25"/>
        </w:rPr>
        <w:t xml:space="preserve">.  </w:t>
      </w:r>
      <w:r w:rsidR="00781C7A">
        <w:rPr>
          <w:sz w:val="25"/>
          <w:szCs w:val="25"/>
        </w:rPr>
        <w:t>Washington Water</w:t>
      </w:r>
      <w:r w:rsidRPr="00781C7A">
        <w:rPr>
          <w:color w:val="000000"/>
          <w:sz w:val="25"/>
          <w:szCs w:val="25"/>
        </w:rPr>
        <w:t xml:space="preserve">’s last general rate increase was effective </w:t>
      </w:r>
      <w:r w:rsidR="00781C7A">
        <w:rPr>
          <w:color w:val="000000"/>
          <w:sz w:val="25"/>
          <w:szCs w:val="25"/>
        </w:rPr>
        <w:t>February 1, 2012</w:t>
      </w:r>
      <w:r w:rsidRPr="00781C7A">
        <w:rPr>
          <w:color w:val="000000"/>
          <w:sz w:val="25"/>
          <w:szCs w:val="25"/>
        </w:rPr>
        <w:t xml:space="preserve">.  </w:t>
      </w:r>
      <w:r w:rsidRPr="00781C7A">
        <w:rPr>
          <w:color w:val="000000"/>
          <w:sz w:val="25"/>
          <w:szCs w:val="25"/>
        </w:rPr>
        <w:br/>
      </w:r>
    </w:p>
    <w:p w14:paraId="2DCB6DAB" w14:textId="42975F64" w:rsidR="008226C4" w:rsidRPr="00781C7A" w:rsidRDefault="008226C4" w:rsidP="008226C4">
      <w:pPr>
        <w:numPr>
          <w:ilvl w:val="0"/>
          <w:numId w:val="1"/>
        </w:numPr>
        <w:spacing w:line="288" w:lineRule="auto"/>
        <w:rPr>
          <w:sz w:val="25"/>
          <w:szCs w:val="25"/>
        </w:rPr>
      </w:pPr>
      <w:r w:rsidRPr="00781C7A">
        <w:rPr>
          <w:sz w:val="25"/>
          <w:szCs w:val="25"/>
        </w:rPr>
        <w:t xml:space="preserve">Commission Staff (Staff) </w:t>
      </w:r>
      <w:r w:rsidR="00781C7A" w:rsidRPr="00781C7A">
        <w:rPr>
          <w:color w:val="000000"/>
          <w:sz w:val="25"/>
          <w:szCs w:val="25"/>
        </w:rPr>
        <w:t xml:space="preserve">reviewed the filing and notes </w:t>
      </w:r>
      <w:r w:rsidR="00046149">
        <w:rPr>
          <w:color w:val="000000"/>
          <w:sz w:val="25"/>
          <w:szCs w:val="25"/>
        </w:rPr>
        <w:t xml:space="preserve">that </w:t>
      </w:r>
      <w:r w:rsidR="00781C7A" w:rsidRPr="00781C7A">
        <w:rPr>
          <w:color w:val="000000"/>
          <w:sz w:val="25"/>
          <w:szCs w:val="25"/>
        </w:rPr>
        <w:t xml:space="preserve">the </w:t>
      </w:r>
      <w:r w:rsidR="00781C7A">
        <w:rPr>
          <w:color w:val="000000"/>
          <w:sz w:val="25"/>
          <w:szCs w:val="25"/>
        </w:rPr>
        <w:t>C</w:t>
      </w:r>
      <w:r w:rsidR="00781C7A" w:rsidRPr="00781C7A">
        <w:rPr>
          <w:color w:val="000000"/>
          <w:sz w:val="25"/>
          <w:szCs w:val="25"/>
        </w:rPr>
        <w:t>ompany has reduced cost</w:t>
      </w:r>
      <w:r w:rsidR="00781C7A">
        <w:rPr>
          <w:color w:val="000000"/>
          <w:sz w:val="25"/>
          <w:szCs w:val="25"/>
        </w:rPr>
        <w:t>s</w:t>
      </w:r>
      <w:r w:rsidR="00781C7A" w:rsidRPr="00781C7A">
        <w:rPr>
          <w:color w:val="000000"/>
          <w:sz w:val="25"/>
          <w:szCs w:val="25"/>
        </w:rPr>
        <w:t xml:space="preserve"> in several areas</w:t>
      </w:r>
      <w:r w:rsidR="00046149">
        <w:rPr>
          <w:color w:val="000000"/>
          <w:sz w:val="25"/>
          <w:szCs w:val="25"/>
        </w:rPr>
        <w:t>, including employee</w:t>
      </w:r>
      <w:r w:rsidR="00781C7A" w:rsidRPr="00781C7A">
        <w:rPr>
          <w:color w:val="000000"/>
          <w:sz w:val="25"/>
          <w:szCs w:val="25"/>
        </w:rPr>
        <w:t xml:space="preserve"> compensation, customer billing, use of electronic notices</w:t>
      </w:r>
      <w:r w:rsidR="00781C7A">
        <w:rPr>
          <w:color w:val="000000"/>
          <w:sz w:val="25"/>
          <w:szCs w:val="25"/>
        </w:rPr>
        <w:t>,</w:t>
      </w:r>
      <w:r w:rsidR="00781C7A" w:rsidRPr="00781C7A">
        <w:rPr>
          <w:color w:val="000000"/>
          <w:sz w:val="25"/>
          <w:szCs w:val="25"/>
        </w:rPr>
        <w:t xml:space="preserve"> and extendi</w:t>
      </w:r>
      <w:r w:rsidR="00046149">
        <w:rPr>
          <w:color w:val="000000"/>
          <w:sz w:val="25"/>
          <w:szCs w:val="25"/>
        </w:rPr>
        <w:t>ng vehicle service lives</w:t>
      </w:r>
      <w:r w:rsidR="00781C7A" w:rsidRPr="00781C7A">
        <w:rPr>
          <w:color w:val="000000"/>
          <w:sz w:val="25"/>
          <w:szCs w:val="25"/>
        </w:rPr>
        <w:t>.</w:t>
      </w:r>
      <w:r w:rsidR="00046149">
        <w:rPr>
          <w:color w:val="000000"/>
          <w:sz w:val="25"/>
          <w:szCs w:val="25"/>
        </w:rPr>
        <w:t xml:space="preserve"> </w:t>
      </w:r>
      <w:r w:rsidR="00781C7A" w:rsidRPr="00781C7A">
        <w:rPr>
          <w:color w:val="000000"/>
          <w:sz w:val="25"/>
          <w:szCs w:val="25"/>
        </w:rPr>
        <w:t xml:space="preserve"> </w:t>
      </w:r>
      <w:r w:rsidR="00046149">
        <w:rPr>
          <w:color w:val="000000"/>
          <w:sz w:val="25"/>
          <w:szCs w:val="25"/>
        </w:rPr>
        <w:t>Other costs, h</w:t>
      </w:r>
      <w:r w:rsidR="00781C7A" w:rsidRPr="00781C7A">
        <w:rPr>
          <w:color w:val="000000"/>
          <w:sz w:val="25"/>
          <w:szCs w:val="25"/>
        </w:rPr>
        <w:t xml:space="preserve">owever, </w:t>
      </w:r>
      <w:r w:rsidR="00046149">
        <w:rPr>
          <w:color w:val="000000"/>
          <w:sz w:val="25"/>
          <w:szCs w:val="25"/>
        </w:rPr>
        <w:t xml:space="preserve">such as </w:t>
      </w:r>
      <w:r w:rsidR="00781C7A" w:rsidRPr="00781C7A">
        <w:rPr>
          <w:color w:val="000000"/>
          <w:sz w:val="25"/>
          <w:szCs w:val="25"/>
        </w:rPr>
        <w:t>Department of Health fees, property taxes</w:t>
      </w:r>
      <w:r w:rsidR="00046149">
        <w:rPr>
          <w:color w:val="000000"/>
          <w:sz w:val="25"/>
          <w:szCs w:val="25"/>
        </w:rPr>
        <w:t>,</w:t>
      </w:r>
      <w:r w:rsidR="00781C7A" w:rsidRPr="00781C7A">
        <w:rPr>
          <w:color w:val="000000"/>
          <w:sz w:val="25"/>
          <w:szCs w:val="25"/>
        </w:rPr>
        <w:t xml:space="preserve"> and additional capital investment</w:t>
      </w:r>
      <w:r w:rsidR="00046149">
        <w:rPr>
          <w:color w:val="000000"/>
          <w:sz w:val="25"/>
          <w:szCs w:val="25"/>
        </w:rPr>
        <w:t>s,</w:t>
      </w:r>
      <w:r w:rsidR="00781C7A" w:rsidRPr="00781C7A">
        <w:rPr>
          <w:color w:val="000000"/>
          <w:sz w:val="25"/>
          <w:szCs w:val="25"/>
        </w:rPr>
        <w:t xml:space="preserve"> have increased.</w:t>
      </w:r>
      <w:r w:rsidRPr="00781C7A">
        <w:rPr>
          <w:sz w:val="25"/>
          <w:szCs w:val="25"/>
        </w:rPr>
        <w:t xml:space="preserve"> </w:t>
      </w:r>
      <w:r w:rsidRPr="00781C7A">
        <w:rPr>
          <w:sz w:val="25"/>
          <w:szCs w:val="25"/>
        </w:rPr>
        <w:br/>
      </w:r>
    </w:p>
    <w:p w14:paraId="703AF98F" w14:textId="58BDC755" w:rsidR="008226C4" w:rsidRPr="00781C7A" w:rsidRDefault="008226C4" w:rsidP="008226C4">
      <w:pPr>
        <w:numPr>
          <w:ilvl w:val="0"/>
          <w:numId w:val="1"/>
        </w:numPr>
        <w:spacing w:line="288" w:lineRule="auto"/>
        <w:rPr>
          <w:sz w:val="25"/>
          <w:szCs w:val="25"/>
        </w:rPr>
      </w:pPr>
      <w:r w:rsidRPr="00781C7A">
        <w:rPr>
          <w:sz w:val="25"/>
          <w:szCs w:val="25"/>
        </w:rPr>
        <w:t xml:space="preserve">Staff recommends suspending the filing </w:t>
      </w:r>
      <w:r w:rsidR="00781C7A" w:rsidRPr="00781C7A">
        <w:rPr>
          <w:sz w:val="25"/>
          <w:szCs w:val="25"/>
        </w:rPr>
        <w:t>because t</w:t>
      </w:r>
      <w:r w:rsidR="00781C7A" w:rsidRPr="00781C7A">
        <w:rPr>
          <w:bCs/>
          <w:sz w:val="25"/>
          <w:szCs w:val="25"/>
        </w:rPr>
        <w:t>he company has not</w:t>
      </w:r>
      <w:r w:rsidR="00D16D64">
        <w:rPr>
          <w:bCs/>
          <w:sz w:val="25"/>
          <w:szCs w:val="25"/>
        </w:rPr>
        <w:t xml:space="preserve"> </w:t>
      </w:r>
      <w:r w:rsidR="00781C7A" w:rsidRPr="00781C7A">
        <w:rPr>
          <w:bCs/>
          <w:sz w:val="25"/>
          <w:szCs w:val="25"/>
        </w:rPr>
        <w:t>responded to Staff’s data requests, and ther</w:t>
      </w:r>
      <w:r w:rsidR="00046149">
        <w:rPr>
          <w:bCs/>
          <w:sz w:val="25"/>
          <w:szCs w:val="25"/>
        </w:rPr>
        <w:t>e</w:t>
      </w:r>
      <w:r w:rsidR="00781C7A" w:rsidRPr="00781C7A">
        <w:rPr>
          <w:bCs/>
          <w:sz w:val="25"/>
          <w:szCs w:val="25"/>
        </w:rPr>
        <w:t xml:space="preserve">fore </w:t>
      </w:r>
      <w:r w:rsidR="00781C7A">
        <w:rPr>
          <w:bCs/>
          <w:sz w:val="25"/>
          <w:szCs w:val="25"/>
        </w:rPr>
        <w:t xml:space="preserve">has </w:t>
      </w:r>
      <w:r w:rsidR="00781C7A" w:rsidRPr="00781C7A">
        <w:rPr>
          <w:bCs/>
          <w:sz w:val="25"/>
          <w:szCs w:val="25"/>
        </w:rPr>
        <w:t>not yet demonstrated it needs</w:t>
      </w:r>
      <w:r w:rsidR="00781C7A" w:rsidRPr="00781C7A">
        <w:rPr>
          <w:sz w:val="25"/>
          <w:szCs w:val="25"/>
        </w:rPr>
        <w:t xml:space="preserve"> additional revenue, or that the proposed rates are fair, just, reasonable</w:t>
      </w:r>
      <w:r w:rsidR="00781C7A">
        <w:rPr>
          <w:sz w:val="25"/>
          <w:szCs w:val="25"/>
        </w:rPr>
        <w:t>,</w:t>
      </w:r>
      <w:r w:rsidR="00781C7A" w:rsidRPr="00781C7A">
        <w:rPr>
          <w:sz w:val="25"/>
          <w:szCs w:val="25"/>
        </w:rPr>
        <w:t xml:space="preserve"> and sufficient.</w:t>
      </w:r>
    </w:p>
    <w:p w14:paraId="419AA7BD" w14:textId="77777777" w:rsidR="00781C7A" w:rsidRDefault="00781C7A" w:rsidP="00781C7A">
      <w:pPr>
        <w:spacing w:line="288" w:lineRule="auto"/>
        <w:rPr>
          <w:sz w:val="25"/>
          <w:szCs w:val="25"/>
        </w:rPr>
      </w:pPr>
    </w:p>
    <w:p w14:paraId="6521CFDB" w14:textId="77777777" w:rsidR="00781C7A" w:rsidRPr="00781C7A" w:rsidRDefault="00781C7A" w:rsidP="00781C7A">
      <w:pPr>
        <w:spacing w:line="288" w:lineRule="auto"/>
        <w:rPr>
          <w:sz w:val="25"/>
          <w:szCs w:val="25"/>
        </w:rPr>
      </w:pPr>
    </w:p>
    <w:p w14:paraId="2184C4E2" w14:textId="25CE8444" w:rsidR="008226C4" w:rsidRPr="00781C7A" w:rsidRDefault="008226C4" w:rsidP="008226C4">
      <w:pPr>
        <w:spacing w:line="288" w:lineRule="auto"/>
        <w:jc w:val="center"/>
        <w:rPr>
          <w:sz w:val="25"/>
          <w:szCs w:val="25"/>
        </w:rPr>
      </w:pPr>
      <w:r w:rsidRPr="00781C7A">
        <w:rPr>
          <w:b/>
          <w:sz w:val="25"/>
          <w:szCs w:val="25"/>
        </w:rPr>
        <w:lastRenderedPageBreak/>
        <w:t>DISCUSSION</w:t>
      </w:r>
      <w:r w:rsidR="00781C7A">
        <w:rPr>
          <w:b/>
          <w:sz w:val="25"/>
          <w:szCs w:val="25"/>
        </w:rPr>
        <w:t xml:space="preserve"> AND DECISION</w:t>
      </w:r>
    </w:p>
    <w:p w14:paraId="7D81D529" w14:textId="77777777" w:rsidR="008226C4" w:rsidRPr="00781C7A" w:rsidRDefault="008226C4" w:rsidP="008226C4">
      <w:pPr>
        <w:spacing w:line="288" w:lineRule="auto"/>
        <w:rPr>
          <w:sz w:val="25"/>
          <w:szCs w:val="25"/>
        </w:rPr>
      </w:pPr>
    </w:p>
    <w:p w14:paraId="2314A17C" w14:textId="54C507F1" w:rsidR="008226C4" w:rsidRPr="00781C7A" w:rsidRDefault="008226C4" w:rsidP="00781C7A">
      <w:pPr>
        <w:numPr>
          <w:ilvl w:val="0"/>
          <w:numId w:val="1"/>
        </w:numPr>
        <w:spacing w:line="288" w:lineRule="auto"/>
        <w:rPr>
          <w:sz w:val="25"/>
          <w:szCs w:val="25"/>
        </w:rPr>
      </w:pPr>
      <w:r w:rsidRPr="00781C7A">
        <w:rPr>
          <w:sz w:val="25"/>
          <w:szCs w:val="25"/>
        </w:rPr>
        <w:t xml:space="preserve">The Commission agrees with Staff’s findings that </w:t>
      </w:r>
      <w:r w:rsidR="00781C7A">
        <w:rPr>
          <w:sz w:val="25"/>
          <w:szCs w:val="25"/>
        </w:rPr>
        <w:t>Washington Water</w:t>
      </w:r>
      <w:r w:rsidRPr="00781C7A">
        <w:rPr>
          <w:sz w:val="25"/>
          <w:szCs w:val="25"/>
        </w:rPr>
        <w:t xml:space="preserve"> has not yet demonstrated that the proposed tariff revisions would result in rates that are fair, just, reasonable, and sufficient.  The Commission, therefore, suspends the tariff filing for investigation and further proceedings to make that determination. </w:t>
      </w:r>
      <w:r w:rsidRPr="00781C7A">
        <w:rPr>
          <w:sz w:val="25"/>
          <w:szCs w:val="25"/>
        </w:rPr>
        <w:br/>
      </w:r>
    </w:p>
    <w:p w14:paraId="6983D8ED" w14:textId="77777777" w:rsidR="008226C4" w:rsidRPr="00781C7A" w:rsidRDefault="008226C4" w:rsidP="008226C4">
      <w:pPr>
        <w:spacing w:line="320" w:lineRule="exact"/>
        <w:ind w:left="-360" w:firstLine="360"/>
        <w:jc w:val="center"/>
        <w:rPr>
          <w:b/>
          <w:sz w:val="25"/>
          <w:szCs w:val="25"/>
        </w:rPr>
      </w:pPr>
      <w:r w:rsidRPr="00781C7A">
        <w:rPr>
          <w:b/>
          <w:sz w:val="25"/>
          <w:szCs w:val="25"/>
        </w:rPr>
        <w:t>FINDINGS AND CONCLUSIONS</w:t>
      </w:r>
    </w:p>
    <w:p w14:paraId="0225F5DC" w14:textId="77777777" w:rsidR="008226C4" w:rsidRPr="00781C7A" w:rsidRDefault="008226C4" w:rsidP="008226C4">
      <w:pPr>
        <w:spacing w:line="320" w:lineRule="exact"/>
        <w:jc w:val="center"/>
        <w:rPr>
          <w:sz w:val="25"/>
          <w:szCs w:val="25"/>
        </w:rPr>
      </w:pPr>
    </w:p>
    <w:p w14:paraId="0555B2C5" w14:textId="77777777" w:rsidR="008226C4" w:rsidRPr="00781C7A" w:rsidRDefault="008226C4" w:rsidP="008226C4">
      <w:pPr>
        <w:numPr>
          <w:ilvl w:val="0"/>
          <w:numId w:val="1"/>
        </w:numPr>
        <w:spacing w:line="320" w:lineRule="exact"/>
        <w:ind w:left="720" w:hanging="1440"/>
        <w:rPr>
          <w:sz w:val="25"/>
          <w:szCs w:val="25"/>
        </w:rPr>
      </w:pPr>
      <w:r w:rsidRPr="00781C7A">
        <w:rPr>
          <w:sz w:val="25"/>
          <w:szCs w:val="25"/>
        </w:rPr>
        <w:t>(1)</w:t>
      </w:r>
      <w:r w:rsidRPr="00781C7A">
        <w:rPr>
          <w:sz w:val="25"/>
          <w:szCs w:val="25"/>
        </w:rPr>
        <w:tab/>
        <w:t xml:space="preserve">The Washington Utilities and Transportation Commission is an agency of the State of Washington vested by statute with the authority to regulate rates, regulations, practices, and accounts of public service companies, including water companies.  </w:t>
      </w:r>
    </w:p>
    <w:p w14:paraId="43B7EBBC" w14:textId="77777777" w:rsidR="008226C4" w:rsidRPr="00781C7A" w:rsidRDefault="008226C4" w:rsidP="008226C4">
      <w:pPr>
        <w:spacing w:line="320" w:lineRule="exact"/>
        <w:ind w:left="-360"/>
        <w:rPr>
          <w:b/>
          <w:sz w:val="25"/>
          <w:szCs w:val="25"/>
        </w:rPr>
      </w:pPr>
    </w:p>
    <w:p w14:paraId="01DB76AA" w14:textId="49CAD8E9" w:rsidR="008226C4" w:rsidRPr="00781C7A" w:rsidRDefault="008226C4" w:rsidP="008226C4">
      <w:pPr>
        <w:numPr>
          <w:ilvl w:val="0"/>
          <w:numId w:val="1"/>
        </w:numPr>
        <w:spacing w:line="320" w:lineRule="exact"/>
        <w:ind w:left="720" w:hanging="1440"/>
        <w:rPr>
          <w:sz w:val="25"/>
          <w:szCs w:val="25"/>
        </w:rPr>
      </w:pPr>
      <w:r w:rsidRPr="00781C7A">
        <w:rPr>
          <w:sz w:val="25"/>
          <w:szCs w:val="25"/>
        </w:rPr>
        <w:t>(2)</w:t>
      </w:r>
      <w:r w:rsidRPr="00781C7A">
        <w:rPr>
          <w:sz w:val="25"/>
          <w:szCs w:val="25"/>
        </w:rPr>
        <w:tab/>
      </w:r>
      <w:r w:rsidR="00063587">
        <w:rPr>
          <w:sz w:val="25"/>
          <w:szCs w:val="25"/>
        </w:rPr>
        <w:t>Washington Water</w:t>
      </w:r>
      <w:r w:rsidRPr="00781C7A">
        <w:rPr>
          <w:sz w:val="25"/>
          <w:szCs w:val="25"/>
        </w:rPr>
        <w:t xml:space="preserve"> is a water company and a public service company subject to Commission jurisdiction.</w:t>
      </w:r>
    </w:p>
    <w:p w14:paraId="5B64071C" w14:textId="77777777" w:rsidR="008226C4" w:rsidRPr="00781C7A" w:rsidRDefault="008226C4" w:rsidP="008226C4">
      <w:pPr>
        <w:spacing w:line="320" w:lineRule="exact"/>
        <w:ind w:left="720" w:hanging="720"/>
        <w:rPr>
          <w:b/>
          <w:sz w:val="25"/>
          <w:szCs w:val="25"/>
        </w:rPr>
      </w:pPr>
    </w:p>
    <w:p w14:paraId="2771B596" w14:textId="3921B0DF" w:rsidR="008226C4" w:rsidRPr="00781C7A" w:rsidRDefault="008226C4" w:rsidP="008226C4">
      <w:pPr>
        <w:numPr>
          <w:ilvl w:val="0"/>
          <w:numId w:val="1"/>
        </w:numPr>
        <w:spacing w:line="320" w:lineRule="exact"/>
        <w:ind w:left="720" w:hanging="1440"/>
        <w:rPr>
          <w:b/>
          <w:sz w:val="25"/>
          <w:szCs w:val="25"/>
        </w:rPr>
      </w:pPr>
      <w:r w:rsidRPr="00781C7A">
        <w:rPr>
          <w:sz w:val="25"/>
          <w:szCs w:val="25"/>
        </w:rPr>
        <w:t>(3)</w:t>
      </w:r>
      <w:r w:rsidRPr="00781C7A">
        <w:rPr>
          <w:sz w:val="25"/>
          <w:szCs w:val="25"/>
        </w:rPr>
        <w:tab/>
        <w:t xml:space="preserve">On </w:t>
      </w:r>
      <w:r w:rsidR="00063587">
        <w:rPr>
          <w:sz w:val="25"/>
          <w:szCs w:val="25"/>
        </w:rPr>
        <w:t>August 13</w:t>
      </w:r>
      <w:r w:rsidRPr="00781C7A">
        <w:rPr>
          <w:sz w:val="25"/>
          <w:szCs w:val="25"/>
        </w:rPr>
        <w:t xml:space="preserve">, 2014, </w:t>
      </w:r>
      <w:r w:rsidR="00046149">
        <w:rPr>
          <w:sz w:val="25"/>
          <w:szCs w:val="25"/>
        </w:rPr>
        <w:t>Washington Water</w:t>
      </w:r>
      <w:r w:rsidR="00046149" w:rsidRPr="00781C7A">
        <w:rPr>
          <w:sz w:val="25"/>
          <w:szCs w:val="25"/>
        </w:rPr>
        <w:t xml:space="preserve"> </w:t>
      </w:r>
      <w:r w:rsidRPr="00781C7A">
        <w:rPr>
          <w:sz w:val="25"/>
          <w:szCs w:val="25"/>
        </w:rPr>
        <w:t>filed a proposed general rate increase that would generate $</w:t>
      </w:r>
      <w:r w:rsidR="00063587">
        <w:rPr>
          <w:sz w:val="25"/>
          <w:szCs w:val="25"/>
        </w:rPr>
        <w:t>1,501,610</w:t>
      </w:r>
      <w:r w:rsidRPr="00781C7A">
        <w:rPr>
          <w:sz w:val="25"/>
          <w:szCs w:val="25"/>
        </w:rPr>
        <w:t xml:space="preserve"> (</w:t>
      </w:r>
      <w:r w:rsidR="00063587">
        <w:rPr>
          <w:sz w:val="25"/>
          <w:szCs w:val="25"/>
        </w:rPr>
        <w:t>15</w:t>
      </w:r>
      <w:r w:rsidRPr="00781C7A">
        <w:rPr>
          <w:sz w:val="25"/>
          <w:szCs w:val="25"/>
        </w:rPr>
        <w:t xml:space="preserve">.9 percent) in additional annual revenue.  </w:t>
      </w:r>
    </w:p>
    <w:p w14:paraId="50500200" w14:textId="77777777" w:rsidR="008226C4" w:rsidRPr="00781C7A" w:rsidRDefault="008226C4" w:rsidP="008226C4">
      <w:pPr>
        <w:pStyle w:val="ListParagraph"/>
        <w:rPr>
          <w:sz w:val="25"/>
          <w:szCs w:val="25"/>
        </w:rPr>
      </w:pPr>
    </w:p>
    <w:p w14:paraId="368E39F3" w14:textId="3A2314E6" w:rsidR="008226C4" w:rsidRPr="00063587" w:rsidRDefault="008226C4" w:rsidP="0082745D">
      <w:pPr>
        <w:numPr>
          <w:ilvl w:val="0"/>
          <w:numId w:val="1"/>
        </w:numPr>
        <w:spacing w:line="320" w:lineRule="exact"/>
        <w:ind w:left="720" w:hanging="1440"/>
        <w:rPr>
          <w:b/>
          <w:sz w:val="25"/>
          <w:szCs w:val="25"/>
        </w:rPr>
      </w:pPr>
      <w:r w:rsidRPr="00063587">
        <w:rPr>
          <w:sz w:val="25"/>
          <w:szCs w:val="25"/>
        </w:rPr>
        <w:t>(4)</w:t>
      </w:r>
      <w:r w:rsidRPr="00063587">
        <w:rPr>
          <w:sz w:val="25"/>
          <w:szCs w:val="25"/>
        </w:rPr>
        <w:tab/>
      </w:r>
      <w:r w:rsidR="00063587">
        <w:rPr>
          <w:sz w:val="25"/>
          <w:szCs w:val="25"/>
        </w:rPr>
        <w:t>Washington Water</w:t>
      </w:r>
      <w:r w:rsidR="00063587" w:rsidRPr="00781C7A">
        <w:rPr>
          <w:sz w:val="25"/>
          <w:szCs w:val="25"/>
        </w:rPr>
        <w:t xml:space="preserve"> </w:t>
      </w:r>
      <w:r w:rsidRPr="00063587">
        <w:rPr>
          <w:sz w:val="25"/>
          <w:szCs w:val="25"/>
        </w:rPr>
        <w:t xml:space="preserve">has not yet demonstrated that the tariff </w:t>
      </w:r>
      <w:r w:rsidRPr="00063587">
        <w:rPr>
          <w:noProof/>
          <w:sz w:val="25"/>
          <w:szCs w:val="25"/>
        </w:rPr>
        <w:t>revisions</w:t>
      </w:r>
      <w:r w:rsidRPr="00063587">
        <w:rPr>
          <w:sz w:val="25"/>
          <w:szCs w:val="25"/>
        </w:rPr>
        <w:t xml:space="preserve"> would result in rates that are fair, just, reasonable, and sufficient.</w:t>
      </w:r>
    </w:p>
    <w:p w14:paraId="0951DF0C" w14:textId="77777777" w:rsidR="008226C4" w:rsidRPr="00781C7A" w:rsidRDefault="008226C4" w:rsidP="008226C4">
      <w:pPr>
        <w:pStyle w:val="ListParagraph"/>
        <w:rPr>
          <w:b/>
          <w:sz w:val="25"/>
          <w:szCs w:val="25"/>
        </w:rPr>
      </w:pPr>
    </w:p>
    <w:p w14:paraId="24E67294" w14:textId="01BC6CBB" w:rsidR="008226C4" w:rsidRPr="00781C7A" w:rsidRDefault="008226C4" w:rsidP="008226C4">
      <w:pPr>
        <w:numPr>
          <w:ilvl w:val="0"/>
          <w:numId w:val="1"/>
        </w:numPr>
        <w:spacing w:line="320" w:lineRule="exact"/>
        <w:ind w:left="720" w:hanging="1440"/>
        <w:rPr>
          <w:b/>
          <w:sz w:val="25"/>
          <w:szCs w:val="25"/>
        </w:rPr>
      </w:pPr>
      <w:r w:rsidRPr="00781C7A">
        <w:rPr>
          <w:sz w:val="25"/>
          <w:szCs w:val="25"/>
        </w:rPr>
        <w:t>(</w:t>
      </w:r>
      <w:r w:rsidR="00063587">
        <w:rPr>
          <w:sz w:val="25"/>
          <w:szCs w:val="25"/>
        </w:rPr>
        <w:t>5</w:t>
      </w:r>
      <w:r w:rsidRPr="00781C7A">
        <w:rPr>
          <w:sz w:val="25"/>
          <w:szCs w:val="25"/>
        </w:rPr>
        <w:t>)</w:t>
      </w:r>
      <w:r w:rsidRPr="00781C7A">
        <w:rPr>
          <w:sz w:val="25"/>
          <w:szCs w:val="25"/>
        </w:rPr>
        <w:tab/>
        <w:t xml:space="preserve">The Commission should investigate </w:t>
      </w:r>
      <w:r w:rsidR="00063587">
        <w:rPr>
          <w:sz w:val="25"/>
          <w:szCs w:val="25"/>
        </w:rPr>
        <w:t>Washington Water</w:t>
      </w:r>
      <w:r w:rsidRPr="00781C7A">
        <w:rPr>
          <w:sz w:val="25"/>
          <w:szCs w:val="25"/>
        </w:rPr>
        <w:t xml:space="preserve">’s accounts, practices, and activities, and should investigate and appraise various phases of the Company’s operations to determine whether the proposed tariff revisions would result in rates that are fair, just, reasonable, and sufficient.  </w:t>
      </w:r>
    </w:p>
    <w:p w14:paraId="37C6597B" w14:textId="77777777" w:rsidR="008226C4" w:rsidRPr="00781C7A" w:rsidRDefault="008226C4" w:rsidP="008226C4">
      <w:pPr>
        <w:spacing w:line="320" w:lineRule="exact"/>
        <w:rPr>
          <w:b/>
          <w:sz w:val="25"/>
          <w:szCs w:val="25"/>
        </w:rPr>
      </w:pPr>
    </w:p>
    <w:p w14:paraId="4F63829F" w14:textId="10A3137A" w:rsidR="008226C4" w:rsidRPr="00781C7A" w:rsidRDefault="008226C4" w:rsidP="008226C4">
      <w:pPr>
        <w:numPr>
          <w:ilvl w:val="0"/>
          <w:numId w:val="1"/>
        </w:numPr>
        <w:spacing w:line="320" w:lineRule="exact"/>
        <w:ind w:left="720" w:hanging="1440"/>
        <w:rPr>
          <w:b/>
          <w:sz w:val="25"/>
          <w:szCs w:val="25"/>
        </w:rPr>
      </w:pPr>
      <w:r w:rsidRPr="00781C7A">
        <w:rPr>
          <w:sz w:val="25"/>
          <w:szCs w:val="25"/>
        </w:rPr>
        <w:t>(</w:t>
      </w:r>
      <w:r w:rsidR="00063587">
        <w:rPr>
          <w:sz w:val="25"/>
          <w:szCs w:val="25"/>
        </w:rPr>
        <w:t>6</w:t>
      </w:r>
      <w:r w:rsidRPr="00781C7A">
        <w:rPr>
          <w:sz w:val="25"/>
          <w:szCs w:val="25"/>
        </w:rPr>
        <w:t>)</w:t>
      </w:r>
      <w:r w:rsidRPr="00781C7A">
        <w:rPr>
          <w:sz w:val="25"/>
          <w:szCs w:val="25"/>
        </w:rPr>
        <w:tab/>
      </w:r>
      <w:r w:rsidR="00063587">
        <w:rPr>
          <w:sz w:val="25"/>
          <w:szCs w:val="25"/>
        </w:rPr>
        <w:t>Washington Water</w:t>
      </w:r>
      <w:r w:rsidR="00063587" w:rsidRPr="00781C7A">
        <w:rPr>
          <w:sz w:val="25"/>
          <w:szCs w:val="25"/>
        </w:rPr>
        <w:t xml:space="preserve"> </w:t>
      </w:r>
      <w:r w:rsidRPr="00781C7A">
        <w:rPr>
          <w:sz w:val="25"/>
          <w:szCs w:val="25"/>
        </w:rPr>
        <w:t xml:space="preserve">bears the burden of proof to show that the proposed increases are fair, just, reasonable, and sufficient.  </w:t>
      </w:r>
    </w:p>
    <w:p w14:paraId="3796FDC8" w14:textId="77777777" w:rsidR="008226C4" w:rsidRPr="00781C7A" w:rsidRDefault="008226C4" w:rsidP="008226C4">
      <w:pPr>
        <w:spacing w:line="320" w:lineRule="exact"/>
        <w:rPr>
          <w:b/>
          <w:sz w:val="25"/>
          <w:szCs w:val="25"/>
        </w:rPr>
      </w:pPr>
    </w:p>
    <w:p w14:paraId="3692AA56" w14:textId="2D27B9D6" w:rsidR="008226C4" w:rsidRPr="00781C7A" w:rsidRDefault="00933B7D" w:rsidP="008226C4">
      <w:pPr>
        <w:spacing w:line="320" w:lineRule="exact"/>
        <w:rPr>
          <w:b/>
          <w:sz w:val="25"/>
          <w:szCs w:val="25"/>
        </w:rPr>
      </w:pPr>
      <w:r>
        <w:rPr>
          <w:b/>
          <w:sz w:val="25"/>
          <w:szCs w:val="25"/>
        </w:rPr>
        <w:br/>
      </w:r>
      <w:r>
        <w:rPr>
          <w:b/>
          <w:sz w:val="25"/>
          <w:szCs w:val="25"/>
        </w:rPr>
        <w:br/>
      </w:r>
      <w:r>
        <w:rPr>
          <w:b/>
          <w:sz w:val="25"/>
          <w:szCs w:val="25"/>
        </w:rPr>
        <w:br/>
      </w:r>
      <w:r>
        <w:rPr>
          <w:b/>
          <w:sz w:val="25"/>
          <w:szCs w:val="25"/>
        </w:rPr>
        <w:br/>
      </w:r>
      <w:r>
        <w:rPr>
          <w:b/>
          <w:sz w:val="25"/>
          <w:szCs w:val="25"/>
        </w:rPr>
        <w:br/>
      </w:r>
    </w:p>
    <w:p w14:paraId="339D866D" w14:textId="77777777" w:rsidR="008226C4" w:rsidRPr="00781C7A" w:rsidRDefault="008226C4" w:rsidP="008226C4">
      <w:pPr>
        <w:spacing w:line="320" w:lineRule="exact"/>
        <w:jc w:val="center"/>
        <w:rPr>
          <w:b/>
          <w:sz w:val="25"/>
          <w:szCs w:val="25"/>
        </w:rPr>
      </w:pPr>
      <w:r w:rsidRPr="00781C7A">
        <w:rPr>
          <w:b/>
          <w:sz w:val="25"/>
          <w:szCs w:val="25"/>
        </w:rPr>
        <w:lastRenderedPageBreak/>
        <w:t>ORDER</w:t>
      </w:r>
    </w:p>
    <w:p w14:paraId="3D3ACDA1" w14:textId="77777777" w:rsidR="008226C4" w:rsidRPr="00781C7A" w:rsidRDefault="008226C4" w:rsidP="008226C4">
      <w:pPr>
        <w:spacing w:line="320" w:lineRule="exact"/>
        <w:jc w:val="center"/>
        <w:rPr>
          <w:b/>
          <w:sz w:val="25"/>
          <w:szCs w:val="25"/>
        </w:rPr>
      </w:pPr>
    </w:p>
    <w:p w14:paraId="13EF5EA6" w14:textId="77777777" w:rsidR="008226C4" w:rsidRPr="00781C7A" w:rsidRDefault="008226C4" w:rsidP="008226C4">
      <w:pPr>
        <w:spacing w:line="320" w:lineRule="exact"/>
        <w:rPr>
          <w:b/>
          <w:sz w:val="25"/>
          <w:szCs w:val="25"/>
        </w:rPr>
      </w:pPr>
      <w:r w:rsidRPr="00781C7A">
        <w:rPr>
          <w:b/>
          <w:sz w:val="25"/>
          <w:szCs w:val="25"/>
        </w:rPr>
        <w:t>THE COMMISSION ORDERS:</w:t>
      </w:r>
    </w:p>
    <w:p w14:paraId="610ED2E1" w14:textId="77777777" w:rsidR="008226C4" w:rsidRPr="00781C7A" w:rsidRDefault="008226C4" w:rsidP="008226C4">
      <w:pPr>
        <w:spacing w:line="320" w:lineRule="exact"/>
        <w:jc w:val="center"/>
        <w:rPr>
          <w:b/>
          <w:sz w:val="25"/>
          <w:szCs w:val="25"/>
        </w:rPr>
      </w:pPr>
    </w:p>
    <w:p w14:paraId="10BCF402" w14:textId="2E08D6BE" w:rsidR="008226C4" w:rsidRPr="00781C7A" w:rsidRDefault="008226C4" w:rsidP="008226C4">
      <w:pPr>
        <w:numPr>
          <w:ilvl w:val="0"/>
          <w:numId w:val="1"/>
        </w:numPr>
        <w:spacing w:line="320" w:lineRule="exact"/>
        <w:ind w:left="720" w:hanging="1440"/>
        <w:rPr>
          <w:b/>
          <w:sz w:val="25"/>
          <w:szCs w:val="25"/>
        </w:rPr>
      </w:pPr>
      <w:r w:rsidRPr="00781C7A">
        <w:rPr>
          <w:sz w:val="25"/>
          <w:szCs w:val="25"/>
        </w:rPr>
        <w:t>(1)</w:t>
      </w:r>
      <w:r w:rsidRPr="00781C7A">
        <w:rPr>
          <w:sz w:val="25"/>
          <w:szCs w:val="25"/>
        </w:rPr>
        <w:tab/>
        <w:t xml:space="preserve">The tariff </w:t>
      </w:r>
      <w:bookmarkStart w:id="1" w:name="Dropdown3"/>
      <w:r w:rsidRPr="00781C7A">
        <w:rPr>
          <w:noProof/>
          <w:sz w:val="25"/>
          <w:szCs w:val="25"/>
        </w:rPr>
        <w:t>revision</w:t>
      </w:r>
      <w:bookmarkEnd w:id="1"/>
      <w:r w:rsidRPr="00781C7A">
        <w:rPr>
          <w:sz w:val="25"/>
          <w:szCs w:val="25"/>
        </w:rPr>
        <w:t xml:space="preserve">s filed by </w:t>
      </w:r>
      <w:r w:rsidR="00063587">
        <w:rPr>
          <w:sz w:val="25"/>
          <w:szCs w:val="25"/>
        </w:rPr>
        <w:t>Washington Water Service Company</w:t>
      </w:r>
      <w:r w:rsidRPr="00781C7A">
        <w:rPr>
          <w:sz w:val="25"/>
          <w:szCs w:val="25"/>
        </w:rPr>
        <w:t xml:space="preserve"> on </w:t>
      </w:r>
      <w:r w:rsidR="00C51E07">
        <w:rPr>
          <w:sz w:val="25"/>
          <w:szCs w:val="25"/>
        </w:rPr>
        <w:t xml:space="preserve">     </w:t>
      </w:r>
      <w:r w:rsidR="00063587">
        <w:rPr>
          <w:sz w:val="25"/>
          <w:szCs w:val="25"/>
        </w:rPr>
        <w:t>August 13</w:t>
      </w:r>
      <w:r w:rsidRPr="00781C7A">
        <w:rPr>
          <w:sz w:val="25"/>
          <w:szCs w:val="25"/>
        </w:rPr>
        <w:t xml:space="preserve">, 2014, </w:t>
      </w:r>
      <w:bookmarkStart w:id="2" w:name="Dropdown4"/>
      <w:r w:rsidRPr="00781C7A">
        <w:rPr>
          <w:noProof/>
          <w:sz w:val="25"/>
          <w:szCs w:val="25"/>
        </w:rPr>
        <w:t>are</w:t>
      </w:r>
      <w:bookmarkEnd w:id="2"/>
      <w:r w:rsidRPr="00781C7A">
        <w:rPr>
          <w:sz w:val="25"/>
          <w:szCs w:val="25"/>
        </w:rPr>
        <w:t xml:space="preserve"> suspended.</w:t>
      </w:r>
    </w:p>
    <w:p w14:paraId="3BE9A447" w14:textId="77777777" w:rsidR="008226C4" w:rsidRPr="00781C7A" w:rsidRDefault="008226C4" w:rsidP="008226C4">
      <w:pPr>
        <w:spacing w:line="320" w:lineRule="exact"/>
        <w:rPr>
          <w:sz w:val="25"/>
          <w:szCs w:val="25"/>
        </w:rPr>
      </w:pPr>
    </w:p>
    <w:p w14:paraId="0D501070" w14:textId="0F5CAD9E" w:rsidR="008226C4" w:rsidRPr="00781C7A" w:rsidRDefault="008226C4" w:rsidP="008226C4">
      <w:pPr>
        <w:numPr>
          <w:ilvl w:val="0"/>
          <w:numId w:val="1"/>
        </w:numPr>
        <w:spacing w:line="320" w:lineRule="exact"/>
        <w:ind w:left="720" w:hanging="1440"/>
        <w:rPr>
          <w:b/>
          <w:sz w:val="25"/>
          <w:szCs w:val="25"/>
        </w:rPr>
      </w:pPr>
      <w:r w:rsidRPr="00781C7A">
        <w:rPr>
          <w:sz w:val="25"/>
          <w:szCs w:val="25"/>
        </w:rPr>
        <w:t>(2)</w:t>
      </w:r>
      <w:r w:rsidRPr="00781C7A">
        <w:rPr>
          <w:sz w:val="25"/>
          <w:szCs w:val="25"/>
        </w:rPr>
        <w:tab/>
      </w:r>
      <w:r w:rsidR="00063587">
        <w:rPr>
          <w:sz w:val="25"/>
          <w:szCs w:val="25"/>
        </w:rPr>
        <w:t>Washington Water Service Company</w:t>
      </w:r>
      <w:r w:rsidR="00063587" w:rsidRPr="00781C7A">
        <w:rPr>
          <w:sz w:val="25"/>
          <w:szCs w:val="25"/>
        </w:rPr>
        <w:t xml:space="preserve"> </w:t>
      </w:r>
      <w:r w:rsidRPr="00781C7A">
        <w:rPr>
          <w:sz w:val="25"/>
          <w:szCs w:val="25"/>
        </w:rPr>
        <w:t>must not change or alter the tariffs filed in this docket during the suspension period, unless authorized by the Commission.</w:t>
      </w:r>
    </w:p>
    <w:p w14:paraId="53934797" w14:textId="77777777" w:rsidR="008226C4" w:rsidRPr="00781C7A" w:rsidRDefault="008226C4" w:rsidP="008226C4">
      <w:pPr>
        <w:spacing w:line="320" w:lineRule="exact"/>
        <w:rPr>
          <w:b/>
          <w:sz w:val="25"/>
          <w:szCs w:val="25"/>
        </w:rPr>
      </w:pPr>
    </w:p>
    <w:p w14:paraId="542E60D1" w14:textId="6F01F6F0" w:rsidR="008226C4" w:rsidRPr="00781C7A" w:rsidRDefault="008226C4" w:rsidP="008226C4">
      <w:pPr>
        <w:numPr>
          <w:ilvl w:val="0"/>
          <w:numId w:val="1"/>
        </w:numPr>
        <w:spacing w:line="320" w:lineRule="exact"/>
        <w:ind w:left="720" w:hanging="1440"/>
        <w:rPr>
          <w:b/>
          <w:sz w:val="25"/>
          <w:szCs w:val="25"/>
        </w:rPr>
      </w:pPr>
      <w:r w:rsidRPr="00781C7A">
        <w:rPr>
          <w:sz w:val="25"/>
          <w:szCs w:val="25"/>
        </w:rPr>
        <w:t>(3)</w:t>
      </w:r>
      <w:r w:rsidRPr="00781C7A">
        <w:rPr>
          <w:sz w:val="25"/>
          <w:szCs w:val="25"/>
        </w:rPr>
        <w:tab/>
        <w:t xml:space="preserve">The Commission will institute an investigation of </w:t>
      </w:r>
      <w:r w:rsidR="00063587">
        <w:rPr>
          <w:sz w:val="25"/>
          <w:szCs w:val="25"/>
        </w:rPr>
        <w:t>Washington Water Service Company</w:t>
      </w:r>
      <w:r w:rsidRPr="00781C7A">
        <w:rPr>
          <w:sz w:val="25"/>
          <w:szCs w:val="25"/>
        </w:rPr>
        <w:t>’s books, accounts, practices, activities, and operations as described above, and may hold hearings at such times and places as may be required.</w:t>
      </w:r>
    </w:p>
    <w:p w14:paraId="12452086" w14:textId="77777777" w:rsidR="008226C4" w:rsidRPr="00781C7A" w:rsidRDefault="008226C4" w:rsidP="008226C4">
      <w:pPr>
        <w:spacing w:line="320" w:lineRule="exact"/>
        <w:rPr>
          <w:b/>
          <w:sz w:val="25"/>
          <w:szCs w:val="25"/>
        </w:rPr>
      </w:pPr>
    </w:p>
    <w:p w14:paraId="00FD6C0E" w14:textId="36C1D59A" w:rsidR="008226C4" w:rsidRPr="00781C7A" w:rsidRDefault="008226C4" w:rsidP="008226C4">
      <w:pPr>
        <w:spacing w:line="320" w:lineRule="exact"/>
        <w:rPr>
          <w:b/>
          <w:sz w:val="25"/>
          <w:szCs w:val="25"/>
        </w:rPr>
      </w:pPr>
      <w:r w:rsidRPr="00781C7A">
        <w:rPr>
          <w:sz w:val="25"/>
          <w:szCs w:val="25"/>
        </w:rPr>
        <w:t xml:space="preserve">DATED at Olympia, Washington, and effective </w:t>
      </w:r>
      <w:r w:rsidR="00063587">
        <w:rPr>
          <w:sz w:val="25"/>
          <w:szCs w:val="25"/>
        </w:rPr>
        <w:t>September 24</w:t>
      </w:r>
      <w:r w:rsidRPr="00781C7A">
        <w:rPr>
          <w:bCs/>
          <w:sz w:val="25"/>
          <w:szCs w:val="25"/>
        </w:rPr>
        <w:t>, 2014</w:t>
      </w:r>
      <w:r w:rsidRPr="00781C7A">
        <w:rPr>
          <w:sz w:val="25"/>
          <w:szCs w:val="25"/>
        </w:rPr>
        <w:t>.</w:t>
      </w:r>
    </w:p>
    <w:p w14:paraId="1527117B" w14:textId="77777777" w:rsidR="008226C4" w:rsidRPr="00781C7A" w:rsidRDefault="008226C4" w:rsidP="008226C4">
      <w:pPr>
        <w:spacing w:line="320" w:lineRule="exact"/>
        <w:rPr>
          <w:b/>
          <w:sz w:val="25"/>
          <w:szCs w:val="25"/>
        </w:rPr>
      </w:pPr>
    </w:p>
    <w:p w14:paraId="16D65E99" w14:textId="77777777" w:rsidR="008226C4" w:rsidRPr="00781C7A" w:rsidRDefault="008226C4" w:rsidP="008226C4">
      <w:pPr>
        <w:spacing w:line="320" w:lineRule="exact"/>
        <w:jc w:val="center"/>
        <w:rPr>
          <w:sz w:val="25"/>
          <w:szCs w:val="25"/>
        </w:rPr>
      </w:pPr>
      <w:r w:rsidRPr="00781C7A">
        <w:rPr>
          <w:sz w:val="25"/>
          <w:szCs w:val="25"/>
        </w:rPr>
        <w:t>WASHINGTON UTILITIES AND TRANSPORTATION COMMISSION</w:t>
      </w:r>
    </w:p>
    <w:p w14:paraId="38F7DA6D" w14:textId="77777777" w:rsidR="008226C4" w:rsidRPr="00781C7A" w:rsidRDefault="008226C4" w:rsidP="008226C4">
      <w:pPr>
        <w:spacing w:line="320" w:lineRule="exact"/>
        <w:rPr>
          <w:sz w:val="25"/>
          <w:szCs w:val="25"/>
        </w:rPr>
      </w:pPr>
    </w:p>
    <w:p w14:paraId="17836AB1" w14:textId="77777777" w:rsidR="008226C4" w:rsidRPr="00781C7A" w:rsidRDefault="008226C4" w:rsidP="008226C4">
      <w:pPr>
        <w:spacing w:line="320" w:lineRule="exact"/>
        <w:rPr>
          <w:sz w:val="25"/>
          <w:szCs w:val="25"/>
        </w:rPr>
      </w:pPr>
    </w:p>
    <w:p w14:paraId="27A0D76D" w14:textId="77777777" w:rsidR="008226C4" w:rsidRPr="00781C7A" w:rsidRDefault="008226C4" w:rsidP="008226C4">
      <w:pPr>
        <w:spacing w:line="320" w:lineRule="exact"/>
        <w:rPr>
          <w:sz w:val="25"/>
          <w:szCs w:val="25"/>
        </w:rPr>
      </w:pPr>
      <w:r w:rsidRPr="00781C7A">
        <w:rPr>
          <w:sz w:val="25"/>
          <w:szCs w:val="25"/>
        </w:rPr>
        <w:tab/>
      </w:r>
      <w:r w:rsidRPr="00781C7A">
        <w:rPr>
          <w:sz w:val="25"/>
          <w:szCs w:val="25"/>
        </w:rPr>
        <w:tab/>
      </w:r>
      <w:r w:rsidRPr="00781C7A">
        <w:rPr>
          <w:sz w:val="25"/>
          <w:szCs w:val="25"/>
        </w:rPr>
        <w:tab/>
      </w:r>
      <w:r w:rsidRPr="00781C7A">
        <w:rPr>
          <w:sz w:val="25"/>
          <w:szCs w:val="25"/>
        </w:rPr>
        <w:tab/>
      </w:r>
      <w:r w:rsidRPr="00781C7A">
        <w:rPr>
          <w:sz w:val="25"/>
          <w:szCs w:val="25"/>
        </w:rPr>
        <w:tab/>
      </w:r>
    </w:p>
    <w:p w14:paraId="26E33E1D" w14:textId="0B0D1F94" w:rsidR="00D16D64" w:rsidRDefault="00D16D64" w:rsidP="00D16D64">
      <w:pPr>
        <w:spacing w:line="264" w:lineRule="auto"/>
        <w:ind w:left="3600"/>
        <w:rPr>
          <w:bCs/>
          <w:sz w:val="25"/>
          <w:szCs w:val="25"/>
        </w:rPr>
      </w:pPr>
      <w:r>
        <w:rPr>
          <w:bCs/>
          <w:sz w:val="25"/>
          <w:szCs w:val="25"/>
        </w:rPr>
        <w:t>DAVID W. DANNER, Chairman</w:t>
      </w:r>
    </w:p>
    <w:p w14:paraId="76D2A783" w14:textId="77777777" w:rsidR="00D16D64" w:rsidRDefault="00D16D64" w:rsidP="00D16D64">
      <w:pPr>
        <w:spacing w:line="264" w:lineRule="auto"/>
        <w:ind w:left="3600"/>
        <w:rPr>
          <w:bCs/>
          <w:sz w:val="25"/>
          <w:szCs w:val="25"/>
        </w:rPr>
      </w:pPr>
    </w:p>
    <w:p w14:paraId="0A7149A6" w14:textId="77777777" w:rsidR="00D16D64" w:rsidRDefault="00D16D64" w:rsidP="00D16D64">
      <w:pPr>
        <w:spacing w:line="264" w:lineRule="auto"/>
        <w:ind w:left="3600"/>
        <w:rPr>
          <w:bCs/>
          <w:sz w:val="25"/>
          <w:szCs w:val="25"/>
        </w:rPr>
      </w:pPr>
    </w:p>
    <w:p w14:paraId="37231EED" w14:textId="77777777" w:rsidR="00D16D64" w:rsidRDefault="00D16D64" w:rsidP="00D16D64">
      <w:pPr>
        <w:spacing w:line="264" w:lineRule="auto"/>
        <w:ind w:left="3600"/>
        <w:rPr>
          <w:bCs/>
          <w:sz w:val="25"/>
          <w:szCs w:val="25"/>
        </w:rPr>
      </w:pPr>
    </w:p>
    <w:p w14:paraId="596637B9" w14:textId="77777777" w:rsidR="00D16D64" w:rsidRDefault="00D16D64" w:rsidP="00D16D64">
      <w:pPr>
        <w:spacing w:line="264" w:lineRule="auto"/>
        <w:ind w:left="3600"/>
        <w:rPr>
          <w:bCs/>
          <w:sz w:val="25"/>
          <w:szCs w:val="25"/>
        </w:rPr>
      </w:pPr>
      <w:r>
        <w:rPr>
          <w:bCs/>
          <w:sz w:val="25"/>
          <w:szCs w:val="25"/>
        </w:rPr>
        <w:t>PHILIP B. JONES, Commissioner</w:t>
      </w:r>
    </w:p>
    <w:p w14:paraId="417494F1" w14:textId="77777777" w:rsidR="00D16D64" w:rsidRDefault="00D16D64" w:rsidP="00D16D64">
      <w:pPr>
        <w:spacing w:line="264" w:lineRule="auto"/>
        <w:ind w:left="3600"/>
        <w:rPr>
          <w:bCs/>
          <w:sz w:val="25"/>
          <w:szCs w:val="25"/>
        </w:rPr>
      </w:pPr>
    </w:p>
    <w:p w14:paraId="3082A822" w14:textId="77777777" w:rsidR="00D16D64" w:rsidRDefault="00D16D64" w:rsidP="00D16D64">
      <w:pPr>
        <w:spacing w:line="264" w:lineRule="auto"/>
        <w:ind w:left="3600"/>
        <w:rPr>
          <w:bCs/>
          <w:sz w:val="25"/>
          <w:szCs w:val="25"/>
        </w:rPr>
      </w:pPr>
    </w:p>
    <w:p w14:paraId="1F78FE3D" w14:textId="77777777" w:rsidR="00D16D64" w:rsidRDefault="00D16D64" w:rsidP="00D16D64">
      <w:pPr>
        <w:spacing w:line="264" w:lineRule="auto"/>
        <w:ind w:left="3600"/>
        <w:rPr>
          <w:bCs/>
          <w:sz w:val="25"/>
          <w:szCs w:val="25"/>
        </w:rPr>
      </w:pPr>
    </w:p>
    <w:p w14:paraId="7FBE347C" w14:textId="77777777" w:rsidR="00D16D64" w:rsidRDefault="00D16D64" w:rsidP="00D16D64">
      <w:pPr>
        <w:spacing w:line="264" w:lineRule="auto"/>
        <w:ind w:left="3600"/>
        <w:rPr>
          <w:bCs/>
          <w:sz w:val="25"/>
          <w:szCs w:val="25"/>
        </w:rPr>
      </w:pPr>
      <w:r>
        <w:rPr>
          <w:bCs/>
          <w:sz w:val="25"/>
          <w:szCs w:val="25"/>
        </w:rPr>
        <w:t>JEFFREY D. GOLTZ, Commissioner</w:t>
      </w:r>
    </w:p>
    <w:p w14:paraId="2E6307AD" w14:textId="4D4338B4" w:rsidR="008226C4" w:rsidRPr="00781C7A" w:rsidRDefault="008226C4" w:rsidP="00D16D64">
      <w:pPr>
        <w:pStyle w:val="BodyText3"/>
        <w:rPr>
          <w:sz w:val="25"/>
          <w:szCs w:val="25"/>
        </w:rPr>
      </w:pPr>
    </w:p>
    <w:p w14:paraId="5A6BB04D" w14:textId="77777777" w:rsidR="00B26F02" w:rsidRPr="00781C7A" w:rsidRDefault="00B26F02" w:rsidP="008226C4">
      <w:pPr>
        <w:rPr>
          <w:sz w:val="25"/>
          <w:szCs w:val="25"/>
        </w:rPr>
      </w:pPr>
    </w:p>
    <w:sectPr w:rsidR="00B26F02" w:rsidRPr="00781C7A" w:rsidSect="0009315D">
      <w:headerReference w:type="default" r:id="rId11"/>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E2F58" w14:textId="77777777" w:rsidR="00581545" w:rsidRDefault="00581545">
      <w:r>
        <w:separator/>
      </w:r>
    </w:p>
  </w:endnote>
  <w:endnote w:type="continuationSeparator" w:id="0">
    <w:p w14:paraId="0F2E991E" w14:textId="77777777" w:rsidR="00581545" w:rsidRDefault="0058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106B7" w14:textId="77777777" w:rsidR="00581545" w:rsidRDefault="00581545">
      <w:r>
        <w:separator/>
      </w:r>
    </w:p>
  </w:footnote>
  <w:footnote w:type="continuationSeparator" w:id="0">
    <w:p w14:paraId="7C309689" w14:textId="77777777" w:rsidR="00581545" w:rsidRDefault="0058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BB052" w14:textId="1CBE624E" w:rsidR="001A1055" w:rsidRPr="000623BB" w:rsidRDefault="001A1055" w:rsidP="000623BB">
    <w:pPr>
      <w:pStyle w:val="Header"/>
      <w:tabs>
        <w:tab w:val="left" w:pos="7000"/>
      </w:tabs>
      <w:rPr>
        <w:rStyle w:val="PageNumber"/>
        <w:b/>
        <w:sz w:val="20"/>
      </w:rPr>
    </w:pPr>
    <w:r w:rsidRPr="000623BB">
      <w:rPr>
        <w:b/>
        <w:sz w:val="20"/>
      </w:rPr>
      <w:t xml:space="preserve">DOCKET </w:t>
    </w:r>
    <w:r>
      <w:rPr>
        <w:b/>
        <w:bCs/>
        <w:sz w:val="20"/>
        <w:szCs w:val="20"/>
      </w:rPr>
      <w:t>UW-14</w:t>
    </w:r>
    <w:r w:rsidR="00907D5F">
      <w:rPr>
        <w:b/>
        <w:bCs/>
        <w:sz w:val="20"/>
        <w:szCs w:val="20"/>
      </w:rPr>
      <w:t>3116</w:t>
    </w:r>
    <w:r w:rsidRPr="000623BB">
      <w:rPr>
        <w:b/>
        <w:sz w:val="20"/>
      </w:rPr>
      <w:tab/>
    </w:r>
    <w:r w:rsidRPr="000623BB">
      <w:rPr>
        <w:b/>
        <w:sz w:val="20"/>
      </w:rPr>
      <w:tab/>
      <w:t xml:space="preserve">                 PAGE </w:t>
    </w:r>
    <w:r w:rsidRPr="00114344">
      <w:rPr>
        <w:b/>
        <w:sz w:val="20"/>
      </w:rPr>
      <w:fldChar w:fldCharType="begin"/>
    </w:r>
    <w:r w:rsidRPr="00114344">
      <w:rPr>
        <w:b/>
        <w:sz w:val="20"/>
      </w:rPr>
      <w:instrText xml:space="preserve"> PAGE   \* MERGEFORMAT </w:instrText>
    </w:r>
    <w:r w:rsidRPr="00114344">
      <w:rPr>
        <w:b/>
        <w:sz w:val="20"/>
      </w:rPr>
      <w:fldChar w:fldCharType="separate"/>
    </w:r>
    <w:r w:rsidR="00942757">
      <w:rPr>
        <w:b/>
        <w:noProof/>
        <w:sz w:val="20"/>
      </w:rPr>
      <w:t>3</w:t>
    </w:r>
    <w:r w:rsidRPr="00114344">
      <w:rPr>
        <w:b/>
        <w:sz w:val="20"/>
      </w:rPr>
      <w:fldChar w:fldCharType="end"/>
    </w:r>
  </w:p>
  <w:p w14:paraId="5A6BB053" w14:textId="77777777" w:rsidR="001A1055" w:rsidRPr="000623BB" w:rsidRDefault="001A1055" w:rsidP="000623BB">
    <w:pPr>
      <w:pStyle w:val="Header"/>
      <w:tabs>
        <w:tab w:val="left" w:pos="7000"/>
      </w:tabs>
      <w:rPr>
        <w:rStyle w:val="PageNumber"/>
        <w:b/>
        <w:sz w:val="20"/>
      </w:rPr>
    </w:pPr>
    <w:r w:rsidRPr="000623BB">
      <w:rPr>
        <w:rStyle w:val="PageNumber"/>
        <w:b/>
        <w:sz w:val="20"/>
      </w:rPr>
      <w:t xml:space="preserve">ORDER </w:t>
    </w:r>
    <w:r w:rsidRPr="006C4E2D">
      <w:rPr>
        <w:rStyle w:val="PageNumber"/>
        <w:b/>
        <w:bCs/>
        <w:sz w:val="20"/>
      </w:rPr>
      <w:t>01</w:t>
    </w:r>
  </w:p>
  <w:p w14:paraId="5A6BB054" w14:textId="77777777" w:rsidR="001A1055" w:rsidRPr="00FD0824" w:rsidRDefault="001A1055">
    <w:pPr>
      <w:pStyle w:val="Header"/>
      <w:rPr>
        <w:rStyle w:val="PageNumber"/>
        <w:sz w:val="20"/>
        <w:szCs w:val="20"/>
      </w:rPr>
    </w:pPr>
  </w:p>
  <w:p w14:paraId="5A6BB055" w14:textId="77777777" w:rsidR="001A1055" w:rsidRPr="00FD0824" w:rsidRDefault="001A1055">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A04165"/>
    <w:multiLevelType w:val="hybridMultilevel"/>
    <w:tmpl w:val="098C9E64"/>
    <w:lvl w:ilvl="0" w:tplc="63124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E72D0C"/>
    <w:multiLevelType w:val="hybridMultilevel"/>
    <w:tmpl w:val="A6A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B74294"/>
    <w:multiLevelType w:val="hybridMultilevel"/>
    <w:tmpl w:val="87BEFAA0"/>
    <w:lvl w:ilvl="0" w:tplc="4D2C0D2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A551D0"/>
    <w:multiLevelType w:val="hybridMultilevel"/>
    <w:tmpl w:val="CF64DD4E"/>
    <w:lvl w:ilvl="0" w:tplc="5388EB34">
      <w:start w:val="1"/>
      <w:numFmt w:val="decimal"/>
      <w:lvlText w:val="%1"/>
      <w:lvlJc w:val="righ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4C"/>
    <w:rsid w:val="00003C26"/>
    <w:rsid w:val="000259D8"/>
    <w:rsid w:val="00046149"/>
    <w:rsid w:val="00050557"/>
    <w:rsid w:val="000623BB"/>
    <w:rsid w:val="00063587"/>
    <w:rsid w:val="00077F93"/>
    <w:rsid w:val="0008591D"/>
    <w:rsid w:val="00087BFA"/>
    <w:rsid w:val="0009315D"/>
    <w:rsid w:val="000B2936"/>
    <w:rsid w:val="000B45C7"/>
    <w:rsid w:val="000C44AB"/>
    <w:rsid w:val="000C7FF9"/>
    <w:rsid w:val="000E491A"/>
    <w:rsid w:val="000F47EC"/>
    <w:rsid w:val="000F6F76"/>
    <w:rsid w:val="00114344"/>
    <w:rsid w:val="00121108"/>
    <w:rsid w:val="0012653F"/>
    <w:rsid w:val="0015093D"/>
    <w:rsid w:val="00187BE6"/>
    <w:rsid w:val="001A058B"/>
    <w:rsid w:val="001A1055"/>
    <w:rsid w:val="001A4F17"/>
    <w:rsid w:val="001B0107"/>
    <w:rsid w:val="001C1F86"/>
    <w:rsid w:val="001C65BA"/>
    <w:rsid w:val="001E2EFF"/>
    <w:rsid w:val="001E4921"/>
    <w:rsid w:val="001E4BCD"/>
    <w:rsid w:val="002009FE"/>
    <w:rsid w:val="002129B8"/>
    <w:rsid w:val="00214412"/>
    <w:rsid w:val="00223FA9"/>
    <w:rsid w:val="002255F0"/>
    <w:rsid w:val="00242F27"/>
    <w:rsid w:val="002570E9"/>
    <w:rsid w:val="002671E5"/>
    <w:rsid w:val="002752D2"/>
    <w:rsid w:val="00276127"/>
    <w:rsid w:val="002C4DD6"/>
    <w:rsid w:val="002E00C1"/>
    <w:rsid w:val="002E4302"/>
    <w:rsid w:val="00324065"/>
    <w:rsid w:val="00347877"/>
    <w:rsid w:val="003566BE"/>
    <w:rsid w:val="00370A7A"/>
    <w:rsid w:val="00376BA6"/>
    <w:rsid w:val="0038182D"/>
    <w:rsid w:val="003A248A"/>
    <w:rsid w:val="003A5107"/>
    <w:rsid w:val="003B2379"/>
    <w:rsid w:val="003B3290"/>
    <w:rsid w:val="003C404A"/>
    <w:rsid w:val="003C693C"/>
    <w:rsid w:val="003D5422"/>
    <w:rsid w:val="003D70C1"/>
    <w:rsid w:val="003E34E1"/>
    <w:rsid w:val="003E5175"/>
    <w:rsid w:val="003F13D8"/>
    <w:rsid w:val="004149B9"/>
    <w:rsid w:val="004177F2"/>
    <w:rsid w:val="00420E6F"/>
    <w:rsid w:val="00421F59"/>
    <w:rsid w:val="0042684C"/>
    <w:rsid w:val="00426B60"/>
    <w:rsid w:val="004302A6"/>
    <w:rsid w:val="00432582"/>
    <w:rsid w:val="004441FC"/>
    <w:rsid w:val="0045486D"/>
    <w:rsid w:val="00455528"/>
    <w:rsid w:val="00456306"/>
    <w:rsid w:val="0046359F"/>
    <w:rsid w:val="00465C2F"/>
    <w:rsid w:val="00477F27"/>
    <w:rsid w:val="004803C6"/>
    <w:rsid w:val="0048078D"/>
    <w:rsid w:val="00483BB2"/>
    <w:rsid w:val="004914CB"/>
    <w:rsid w:val="0049461A"/>
    <w:rsid w:val="00496147"/>
    <w:rsid w:val="004A163F"/>
    <w:rsid w:val="004A723D"/>
    <w:rsid w:val="004C03C8"/>
    <w:rsid w:val="004C2532"/>
    <w:rsid w:val="004C29C9"/>
    <w:rsid w:val="004C30CB"/>
    <w:rsid w:val="004C5EAE"/>
    <w:rsid w:val="00516A5D"/>
    <w:rsid w:val="00526911"/>
    <w:rsid w:val="0053614C"/>
    <w:rsid w:val="005404A1"/>
    <w:rsid w:val="005423CC"/>
    <w:rsid w:val="00543466"/>
    <w:rsid w:val="005475B9"/>
    <w:rsid w:val="0055652B"/>
    <w:rsid w:val="005660C7"/>
    <w:rsid w:val="0057683D"/>
    <w:rsid w:val="005806F6"/>
    <w:rsid w:val="00581545"/>
    <w:rsid w:val="005846AB"/>
    <w:rsid w:val="00597BC2"/>
    <w:rsid w:val="005A4895"/>
    <w:rsid w:val="005B5F63"/>
    <w:rsid w:val="005C1CA0"/>
    <w:rsid w:val="005D36EA"/>
    <w:rsid w:val="006608D2"/>
    <w:rsid w:val="0067166B"/>
    <w:rsid w:val="0067211E"/>
    <w:rsid w:val="00685DF1"/>
    <w:rsid w:val="0069381C"/>
    <w:rsid w:val="006A2B21"/>
    <w:rsid w:val="006A75E9"/>
    <w:rsid w:val="006B1977"/>
    <w:rsid w:val="006B5D16"/>
    <w:rsid w:val="006C4E2D"/>
    <w:rsid w:val="006C6EF7"/>
    <w:rsid w:val="006D05E2"/>
    <w:rsid w:val="006E5993"/>
    <w:rsid w:val="006E6F1B"/>
    <w:rsid w:val="006F258C"/>
    <w:rsid w:val="007048AA"/>
    <w:rsid w:val="007063DB"/>
    <w:rsid w:val="00724DBC"/>
    <w:rsid w:val="00727601"/>
    <w:rsid w:val="00745D35"/>
    <w:rsid w:val="007521D5"/>
    <w:rsid w:val="00761AA9"/>
    <w:rsid w:val="007633B2"/>
    <w:rsid w:val="00771A74"/>
    <w:rsid w:val="00781C7A"/>
    <w:rsid w:val="007945DE"/>
    <w:rsid w:val="007A7211"/>
    <w:rsid w:val="007B644A"/>
    <w:rsid w:val="007C08D3"/>
    <w:rsid w:val="007C5F8B"/>
    <w:rsid w:val="007D4081"/>
    <w:rsid w:val="007D6F53"/>
    <w:rsid w:val="007D77F9"/>
    <w:rsid w:val="007E2870"/>
    <w:rsid w:val="007F0B14"/>
    <w:rsid w:val="00813671"/>
    <w:rsid w:val="00817879"/>
    <w:rsid w:val="00821492"/>
    <w:rsid w:val="008226C4"/>
    <w:rsid w:val="008327A5"/>
    <w:rsid w:val="00857EB7"/>
    <w:rsid w:val="00864593"/>
    <w:rsid w:val="00866BDF"/>
    <w:rsid w:val="00877385"/>
    <w:rsid w:val="008800E6"/>
    <w:rsid w:val="0089238F"/>
    <w:rsid w:val="00897020"/>
    <w:rsid w:val="008B483B"/>
    <w:rsid w:val="008C5922"/>
    <w:rsid w:val="008D73E8"/>
    <w:rsid w:val="00900A92"/>
    <w:rsid w:val="00905BBB"/>
    <w:rsid w:val="00907D5F"/>
    <w:rsid w:val="009145B1"/>
    <w:rsid w:val="00927055"/>
    <w:rsid w:val="00933626"/>
    <w:rsid w:val="00933B7D"/>
    <w:rsid w:val="00935153"/>
    <w:rsid w:val="00935D92"/>
    <w:rsid w:val="009366EA"/>
    <w:rsid w:val="00942757"/>
    <w:rsid w:val="0095034F"/>
    <w:rsid w:val="00957CC8"/>
    <w:rsid w:val="009614F0"/>
    <w:rsid w:val="0098121D"/>
    <w:rsid w:val="009867CB"/>
    <w:rsid w:val="009937E3"/>
    <w:rsid w:val="009968AB"/>
    <w:rsid w:val="009A40DE"/>
    <w:rsid w:val="009A46C2"/>
    <w:rsid w:val="009A48B0"/>
    <w:rsid w:val="009A7254"/>
    <w:rsid w:val="009B0FE6"/>
    <w:rsid w:val="009B4FF9"/>
    <w:rsid w:val="009C3584"/>
    <w:rsid w:val="009C7251"/>
    <w:rsid w:val="009D7062"/>
    <w:rsid w:val="009E211A"/>
    <w:rsid w:val="009E39EE"/>
    <w:rsid w:val="009F5DE5"/>
    <w:rsid w:val="009F7AFC"/>
    <w:rsid w:val="00A1226A"/>
    <w:rsid w:val="00A20B0C"/>
    <w:rsid w:val="00A30C32"/>
    <w:rsid w:val="00A426B6"/>
    <w:rsid w:val="00A531B3"/>
    <w:rsid w:val="00A53E85"/>
    <w:rsid w:val="00A63749"/>
    <w:rsid w:val="00AB30A5"/>
    <w:rsid w:val="00AB5C44"/>
    <w:rsid w:val="00AC0EF7"/>
    <w:rsid w:val="00AC1677"/>
    <w:rsid w:val="00AD25F0"/>
    <w:rsid w:val="00AE0050"/>
    <w:rsid w:val="00AE6241"/>
    <w:rsid w:val="00AF27EF"/>
    <w:rsid w:val="00AF45B4"/>
    <w:rsid w:val="00AF5469"/>
    <w:rsid w:val="00AF5E18"/>
    <w:rsid w:val="00B07594"/>
    <w:rsid w:val="00B108F1"/>
    <w:rsid w:val="00B13123"/>
    <w:rsid w:val="00B26F02"/>
    <w:rsid w:val="00B3204D"/>
    <w:rsid w:val="00B74678"/>
    <w:rsid w:val="00B74746"/>
    <w:rsid w:val="00B85F52"/>
    <w:rsid w:val="00B867AF"/>
    <w:rsid w:val="00B90010"/>
    <w:rsid w:val="00B9512A"/>
    <w:rsid w:val="00BB190F"/>
    <w:rsid w:val="00BB499B"/>
    <w:rsid w:val="00BC6D70"/>
    <w:rsid w:val="00BC7C9F"/>
    <w:rsid w:val="00BD080F"/>
    <w:rsid w:val="00BD1BCE"/>
    <w:rsid w:val="00BD3545"/>
    <w:rsid w:val="00BE2CA2"/>
    <w:rsid w:val="00BF2158"/>
    <w:rsid w:val="00C04227"/>
    <w:rsid w:val="00C231B2"/>
    <w:rsid w:val="00C27723"/>
    <w:rsid w:val="00C37E4E"/>
    <w:rsid w:val="00C4099B"/>
    <w:rsid w:val="00C412D0"/>
    <w:rsid w:val="00C5157A"/>
    <w:rsid w:val="00C51E07"/>
    <w:rsid w:val="00C53134"/>
    <w:rsid w:val="00C554A2"/>
    <w:rsid w:val="00C56EC4"/>
    <w:rsid w:val="00C630D5"/>
    <w:rsid w:val="00C71539"/>
    <w:rsid w:val="00C743E0"/>
    <w:rsid w:val="00C83F29"/>
    <w:rsid w:val="00C97B8C"/>
    <w:rsid w:val="00CB5449"/>
    <w:rsid w:val="00CC15CF"/>
    <w:rsid w:val="00CC16CF"/>
    <w:rsid w:val="00CC5530"/>
    <w:rsid w:val="00CC58A2"/>
    <w:rsid w:val="00CD2498"/>
    <w:rsid w:val="00D16D64"/>
    <w:rsid w:val="00D17905"/>
    <w:rsid w:val="00D26AC1"/>
    <w:rsid w:val="00D26CFE"/>
    <w:rsid w:val="00D4360B"/>
    <w:rsid w:val="00D5628B"/>
    <w:rsid w:val="00D749EA"/>
    <w:rsid w:val="00D806BF"/>
    <w:rsid w:val="00D8769A"/>
    <w:rsid w:val="00DC6885"/>
    <w:rsid w:val="00DE637B"/>
    <w:rsid w:val="00E021A1"/>
    <w:rsid w:val="00E25D28"/>
    <w:rsid w:val="00E31F18"/>
    <w:rsid w:val="00E3519B"/>
    <w:rsid w:val="00E42C41"/>
    <w:rsid w:val="00E508FD"/>
    <w:rsid w:val="00E56719"/>
    <w:rsid w:val="00E63914"/>
    <w:rsid w:val="00E6574F"/>
    <w:rsid w:val="00E87C88"/>
    <w:rsid w:val="00E90F7A"/>
    <w:rsid w:val="00EA168C"/>
    <w:rsid w:val="00EA1A90"/>
    <w:rsid w:val="00EB0824"/>
    <w:rsid w:val="00ED1C23"/>
    <w:rsid w:val="00ED3A49"/>
    <w:rsid w:val="00ED4781"/>
    <w:rsid w:val="00ED7F93"/>
    <w:rsid w:val="00EE0D45"/>
    <w:rsid w:val="00EF278B"/>
    <w:rsid w:val="00EF628A"/>
    <w:rsid w:val="00F104EC"/>
    <w:rsid w:val="00F169A4"/>
    <w:rsid w:val="00F16CDB"/>
    <w:rsid w:val="00F272EA"/>
    <w:rsid w:val="00F30B0F"/>
    <w:rsid w:val="00F547C8"/>
    <w:rsid w:val="00F66CBF"/>
    <w:rsid w:val="00F75506"/>
    <w:rsid w:val="00F81E5F"/>
    <w:rsid w:val="00FB40A8"/>
    <w:rsid w:val="00FB49D1"/>
    <w:rsid w:val="00FB4C8E"/>
    <w:rsid w:val="00FC4243"/>
    <w:rsid w:val="00FC70D9"/>
    <w:rsid w:val="00FC7769"/>
    <w:rsid w:val="00FD0824"/>
    <w:rsid w:val="00FE191C"/>
    <w:rsid w:val="00FE3904"/>
    <w:rsid w:val="00FE5FBA"/>
    <w:rsid w:val="00FE70A9"/>
    <w:rsid w:val="00FF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B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626"/>
    <w:rPr>
      <w:sz w:val="24"/>
      <w:szCs w:val="24"/>
    </w:rPr>
  </w:style>
  <w:style w:type="paragraph" w:styleId="Heading1">
    <w:name w:val="heading 1"/>
    <w:basedOn w:val="Normal"/>
    <w:next w:val="Normal"/>
    <w:link w:val="Heading1Char"/>
    <w:qFormat/>
    <w:rsid w:val="00933626"/>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link w:val="Heading2Char"/>
    <w:qFormat/>
    <w:rsid w:val="00933626"/>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3626"/>
    <w:pPr>
      <w:tabs>
        <w:tab w:val="center" w:pos="4320"/>
        <w:tab w:val="right" w:pos="8640"/>
      </w:tabs>
    </w:pPr>
  </w:style>
  <w:style w:type="paragraph" w:styleId="Footer">
    <w:name w:val="footer"/>
    <w:basedOn w:val="Normal"/>
    <w:rsid w:val="00933626"/>
    <w:pPr>
      <w:tabs>
        <w:tab w:val="center" w:pos="4320"/>
        <w:tab w:val="right" w:pos="8640"/>
      </w:tabs>
    </w:pPr>
  </w:style>
  <w:style w:type="paragraph" w:styleId="BodyText">
    <w:name w:val="Body Text"/>
    <w:basedOn w:val="Normal"/>
    <w:rsid w:val="00933626"/>
    <w:pPr>
      <w:jc w:val="center"/>
    </w:pPr>
    <w:rPr>
      <w:rFonts w:ascii="Palatino Linotype" w:hAnsi="Palatino Linotype"/>
    </w:rPr>
  </w:style>
  <w:style w:type="character" w:styleId="PageNumber">
    <w:name w:val="page number"/>
    <w:basedOn w:val="DefaultParagraphFont"/>
    <w:rsid w:val="00933626"/>
  </w:style>
  <w:style w:type="paragraph" w:styleId="Title">
    <w:name w:val="Title"/>
    <w:basedOn w:val="Normal"/>
    <w:qFormat/>
    <w:rsid w:val="00933626"/>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basedOn w:val="DefaultParagraphFont"/>
    <w:rsid w:val="00AF5E18"/>
    <w:rPr>
      <w:color w:val="0000FF"/>
      <w:u w:val="none"/>
    </w:rPr>
  </w:style>
  <w:style w:type="character" w:styleId="FollowedHyperlink">
    <w:name w:val="FollowedHyperlink"/>
    <w:basedOn w:val="DefaultParagraphFont"/>
    <w:rsid w:val="00AF5E18"/>
    <w:rPr>
      <w:color w:val="800080"/>
      <w:u w:val="none"/>
    </w:rPr>
  </w:style>
  <w:style w:type="paragraph" w:styleId="ListParagraph">
    <w:name w:val="List Paragraph"/>
    <w:basedOn w:val="Normal"/>
    <w:uiPriority w:val="34"/>
    <w:qFormat/>
    <w:rsid w:val="006C4E2D"/>
    <w:pPr>
      <w:ind w:left="720"/>
    </w:pPr>
  </w:style>
  <w:style w:type="character" w:styleId="CommentReference">
    <w:name w:val="annotation reference"/>
    <w:basedOn w:val="DefaultParagraphFont"/>
    <w:rsid w:val="00C743E0"/>
    <w:rPr>
      <w:sz w:val="16"/>
      <w:szCs w:val="16"/>
    </w:rPr>
  </w:style>
  <w:style w:type="paragraph" w:styleId="CommentText">
    <w:name w:val="annotation text"/>
    <w:basedOn w:val="Normal"/>
    <w:link w:val="CommentTextChar"/>
    <w:rsid w:val="00C743E0"/>
    <w:rPr>
      <w:sz w:val="20"/>
      <w:szCs w:val="20"/>
    </w:rPr>
  </w:style>
  <w:style w:type="character" w:customStyle="1" w:styleId="CommentTextChar">
    <w:name w:val="Comment Text Char"/>
    <w:basedOn w:val="DefaultParagraphFont"/>
    <w:link w:val="CommentText"/>
    <w:rsid w:val="00C743E0"/>
  </w:style>
  <w:style w:type="paragraph" w:styleId="CommentSubject">
    <w:name w:val="annotation subject"/>
    <w:basedOn w:val="CommentText"/>
    <w:next w:val="CommentText"/>
    <w:link w:val="CommentSubjectChar"/>
    <w:rsid w:val="00C743E0"/>
    <w:rPr>
      <w:b/>
      <w:bCs/>
    </w:rPr>
  </w:style>
  <w:style w:type="character" w:customStyle="1" w:styleId="CommentSubjectChar">
    <w:name w:val="Comment Subject Char"/>
    <w:basedOn w:val="CommentTextChar"/>
    <w:link w:val="CommentSubject"/>
    <w:rsid w:val="00C743E0"/>
    <w:rPr>
      <w:b/>
      <w:bCs/>
    </w:rPr>
  </w:style>
  <w:style w:type="paragraph" w:styleId="Revision">
    <w:name w:val="Revision"/>
    <w:hidden/>
    <w:uiPriority w:val="99"/>
    <w:semiHidden/>
    <w:rsid w:val="00C743E0"/>
    <w:rPr>
      <w:sz w:val="24"/>
      <w:szCs w:val="24"/>
    </w:rPr>
  </w:style>
  <w:style w:type="paragraph" w:customStyle="1" w:styleId="Findings">
    <w:name w:val="Findings"/>
    <w:basedOn w:val="Normal"/>
    <w:rsid w:val="009867CB"/>
    <w:pPr>
      <w:numPr>
        <w:numId w:val="5"/>
      </w:numPr>
      <w:tabs>
        <w:tab w:val="clear" w:pos="720"/>
        <w:tab w:val="num" w:pos="0"/>
      </w:tabs>
      <w:ind w:left="0"/>
    </w:pPr>
  </w:style>
  <w:style w:type="paragraph" w:styleId="FootnoteText">
    <w:name w:val="footnote text"/>
    <w:basedOn w:val="Normal"/>
    <w:link w:val="FootnoteTextChar"/>
    <w:rsid w:val="009867CB"/>
    <w:pPr>
      <w:spacing w:before="120" w:after="120"/>
    </w:pPr>
    <w:rPr>
      <w:sz w:val="22"/>
      <w:szCs w:val="20"/>
    </w:rPr>
  </w:style>
  <w:style w:type="character" w:customStyle="1" w:styleId="FootnoteTextChar">
    <w:name w:val="Footnote Text Char"/>
    <w:basedOn w:val="DefaultParagraphFont"/>
    <w:link w:val="FootnoteText"/>
    <w:rsid w:val="009867CB"/>
    <w:rPr>
      <w:sz w:val="22"/>
    </w:rPr>
  </w:style>
  <w:style w:type="character" w:styleId="FootnoteReference">
    <w:name w:val="footnote reference"/>
    <w:aliases w:val="o,fr,Style 3"/>
    <w:rsid w:val="009867CB"/>
    <w:rPr>
      <w:vertAlign w:val="superscript"/>
    </w:rPr>
  </w:style>
  <w:style w:type="character" w:customStyle="1" w:styleId="Heading1Char">
    <w:name w:val="Heading 1 Char"/>
    <w:basedOn w:val="DefaultParagraphFont"/>
    <w:link w:val="Heading1"/>
    <w:rsid w:val="009366EA"/>
    <w:rPr>
      <w:rFonts w:ascii="Palatino Linotype" w:hAnsi="Palatino Linotype"/>
      <w:b/>
      <w:sz w:val="24"/>
      <w:szCs w:val="24"/>
    </w:rPr>
  </w:style>
  <w:style w:type="character" w:customStyle="1" w:styleId="Heading2Char">
    <w:name w:val="Heading 2 Char"/>
    <w:basedOn w:val="DefaultParagraphFont"/>
    <w:link w:val="Heading2"/>
    <w:rsid w:val="009366EA"/>
    <w:rPr>
      <w:rFonts w:ascii="Palatino Linotype" w:hAnsi="Palatino Linotype"/>
      <w:b/>
      <w:sz w:val="24"/>
      <w:szCs w:val="24"/>
    </w:rPr>
  </w:style>
  <w:style w:type="paragraph" w:styleId="BodyText3">
    <w:name w:val="Body Text 3"/>
    <w:basedOn w:val="Normal"/>
    <w:link w:val="BodyText3Char"/>
    <w:rsid w:val="003E5175"/>
    <w:pPr>
      <w:spacing w:after="120"/>
    </w:pPr>
    <w:rPr>
      <w:sz w:val="16"/>
      <w:szCs w:val="16"/>
    </w:rPr>
  </w:style>
  <w:style w:type="character" w:customStyle="1" w:styleId="BodyText3Char">
    <w:name w:val="Body Text 3 Char"/>
    <w:basedOn w:val="DefaultParagraphFont"/>
    <w:link w:val="BodyText3"/>
    <w:rsid w:val="003E517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Suspension</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2014-08-14T07:00:00+00:00</OpenedDate>
    <Date1 xmlns="dc463f71-b30c-4ab2-9473-d307f9d35888">2014-09-24T07:00:00+00:00</Date1>
    <IsDocumentOrder xmlns="dc463f71-b30c-4ab2-9473-d307f9d35888">true</IsDocumentOrder>
    <IsHighlyConfidential xmlns="dc463f71-b30c-4ab2-9473-d307f9d35888">false</IsHighlyConfidential>
    <CaseCompanyNames xmlns="dc463f71-b30c-4ab2-9473-d307f9d35888">Washington Water Service Company</CaseCompanyNames>
    <DocketNumber xmlns="dc463f71-b30c-4ab2-9473-d307f9d35888">143116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B048A0B3B0B44798B9727F95503E23" ma:contentTypeVersion="175" ma:contentTypeDescription="" ma:contentTypeScope="" ma:versionID="66d9a7212b1b70d33bbc122164da6d7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4B85FF4-8EED-491A-BA03-46E0D996D7FA}"/>
</file>

<file path=customXml/itemProps2.xml><?xml version="1.0" encoding="utf-8"?>
<ds:datastoreItem xmlns:ds="http://schemas.openxmlformats.org/officeDocument/2006/customXml" ds:itemID="{9A4DCEC6-068B-4BBB-9207-1DA15FC65548}"/>
</file>

<file path=customXml/itemProps3.xml><?xml version="1.0" encoding="utf-8"?>
<ds:datastoreItem xmlns:ds="http://schemas.openxmlformats.org/officeDocument/2006/customXml" ds:itemID="{ED537DB7-8CDB-40D6-8115-5B2E6FB03D78}"/>
</file>

<file path=customXml/itemProps4.xml><?xml version="1.0" encoding="utf-8"?>
<ds:datastoreItem xmlns:ds="http://schemas.openxmlformats.org/officeDocument/2006/customXml" ds:itemID="{62247673-0F0C-40AB-A1B4-DE6DF07EEB97}"/>
</file>

<file path=customXml/itemProps5.xml><?xml version="1.0" encoding="utf-8"?>
<ds:datastoreItem xmlns:ds="http://schemas.openxmlformats.org/officeDocument/2006/customXml" ds:itemID="{4E006D5F-B8FB-4D28-AD7C-57D982033ADD}"/>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Order suspending tariff</vt:lpstr>
    </vt:vector>
  </TitlesOfParts>
  <LinksUpToDate>false</LinksUpToDate>
  <CharactersWithSpaces>3845</CharactersWithSpaces>
  <SharedDoc>false</SharedDoc>
  <HLinks>
    <vt:vector size="126" baseType="variant">
      <vt:variant>
        <vt:i4>2490368</vt:i4>
      </vt:variant>
      <vt:variant>
        <vt:i4>285</vt:i4>
      </vt:variant>
      <vt:variant>
        <vt:i4>0</vt:i4>
      </vt:variant>
      <vt:variant>
        <vt:i4>5</vt:i4>
      </vt:variant>
      <vt:variant>
        <vt:lpwstr>mailto:Order_Template_Team@utc.wa.gov?subject=Template%20-%20filename</vt:lpwstr>
      </vt:variant>
      <vt:variant>
        <vt:lpwstr/>
      </vt:variant>
      <vt:variant>
        <vt:i4>3342374</vt:i4>
      </vt:variant>
      <vt:variant>
        <vt:i4>233</vt:i4>
      </vt:variant>
      <vt:variant>
        <vt:i4>0</vt:i4>
      </vt:variant>
      <vt:variant>
        <vt:i4>5</vt:i4>
      </vt:variant>
      <vt:variant>
        <vt:lpwstr>http://apps.leg.wa.gov/WAC/default.aspx?cite=480-70-271</vt:lpwstr>
      </vt:variant>
      <vt:variant>
        <vt:lpwstr/>
      </vt:variant>
      <vt:variant>
        <vt:i4>2949168</vt:i4>
      </vt:variant>
      <vt:variant>
        <vt:i4>209</vt:i4>
      </vt:variant>
      <vt:variant>
        <vt:i4>0</vt:i4>
      </vt:variant>
      <vt:variant>
        <vt:i4>5</vt:i4>
      </vt:variant>
      <vt:variant>
        <vt:lpwstr>http://apps.leg.wa.gov/RCW/default.aspx?cite=81.20</vt:lpwstr>
      </vt:variant>
      <vt:variant>
        <vt:lpwstr/>
      </vt:variant>
      <vt:variant>
        <vt:i4>2818095</vt:i4>
      </vt:variant>
      <vt:variant>
        <vt:i4>203</vt:i4>
      </vt:variant>
      <vt:variant>
        <vt:i4>0</vt:i4>
      </vt:variant>
      <vt:variant>
        <vt:i4>5</vt:i4>
      </vt:variant>
      <vt:variant>
        <vt:lpwstr>http://apps.leg.wa.gov/RCW/default.aspx?cite=80.04.220</vt:lpwstr>
      </vt:variant>
      <vt:variant>
        <vt:lpwstr/>
      </vt:variant>
      <vt:variant>
        <vt:i4>2621486</vt:i4>
      </vt:variant>
      <vt:variant>
        <vt:i4>197</vt:i4>
      </vt:variant>
      <vt:variant>
        <vt:i4>0</vt:i4>
      </vt:variant>
      <vt:variant>
        <vt:i4>5</vt:i4>
      </vt:variant>
      <vt:variant>
        <vt:lpwstr>http://apps.leg.wa.gov/RCW/default.aspx?cite=80.04.130</vt:lpwstr>
      </vt:variant>
      <vt:variant>
        <vt:lpwstr/>
      </vt:variant>
      <vt:variant>
        <vt:i4>2818095</vt:i4>
      </vt:variant>
      <vt:variant>
        <vt:i4>188</vt:i4>
      </vt:variant>
      <vt:variant>
        <vt:i4>0</vt:i4>
      </vt:variant>
      <vt:variant>
        <vt:i4>5</vt:i4>
      </vt:variant>
      <vt:variant>
        <vt:lpwstr>http://apps.leg.wa.gov/RCW/default.aspx?cite=80.04.220</vt:lpwstr>
      </vt:variant>
      <vt:variant>
        <vt:lpwstr/>
      </vt:variant>
      <vt:variant>
        <vt:i4>2621486</vt:i4>
      </vt:variant>
      <vt:variant>
        <vt:i4>185</vt:i4>
      </vt:variant>
      <vt:variant>
        <vt:i4>0</vt:i4>
      </vt:variant>
      <vt:variant>
        <vt:i4>5</vt:i4>
      </vt:variant>
      <vt:variant>
        <vt:lpwstr>http://apps.leg.wa.gov/RCW/default.aspx?cite=80.04.130</vt:lpwstr>
      </vt:variant>
      <vt:variant>
        <vt:lpwstr/>
      </vt:variant>
      <vt:variant>
        <vt:i4>3276834</vt:i4>
      </vt:variant>
      <vt:variant>
        <vt:i4>162</vt:i4>
      </vt:variant>
      <vt:variant>
        <vt:i4>0</vt:i4>
      </vt:variant>
      <vt:variant>
        <vt:i4>5</vt:i4>
      </vt:variant>
      <vt:variant>
        <vt:lpwstr>http://apps.leg.wa.gov/WAC/default.aspx?cite=480-07-110</vt:lpwstr>
      </vt:variant>
      <vt:variant>
        <vt:lpwstr/>
      </vt:variant>
      <vt:variant>
        <vt:i4>2687012</vt:i4>
      </vt:variant>
      <vt:variant>
        <vt:i4>159</vt:i4>
      </vt:variant>
      <vt:variant>
        <vt:i4>0</vt:i4>
      </vt:variant>
      <vt:variant>
        <vt:i4>5</vt:i4>
      </vt:variant>
      <vt:variant>
        <vt:lpwstr>http://apps.leg.wa.gov/WAC/default.aspx?cite=480-70</vt:lpwstr>
      </vt:variant>
      <vt:variant>
        <vt:lpwstr/>
      </vt:variant>
      <vt:variant>
        <vt:i4>3211300</vt:i4>
      </vt:variant>
      <vt:variant>
        <vt:i4>156</vt:i4>
      </vt:variant>
      <vt:variant>
        <vt:i4>0</vt:i4>
      </vt:variant>
      <vt:variant>
        <vt:i4>5</vt:i4>
      </vt:variant>
      <vt:variant>
        <vt:lpwstr>http://apps.leg.wa.gov/WAC/default.aspx?cite=480-70-051</vt:lpwstr>
      </vt:variant>
      <vt:variant>
        <vt:lpwstr/>
      </vt:variant>
      <vt:variant>
        <vt:i4>3342374</vt:i4>
      </vt:variant>
      <vt:variant>
        <vt:i4>153</vt:i4>
      </vt:variant>
      <vt:variant>
        <vt:i4>0</vt:i4>
      </vt:variant>
      <vt:variant>
        <vt:i4>5</vt:i4>
      </vt:variant>
      <vt:variant>
        <vt:lpwstr>http://apps.leg.wa.gov/WAC/default.aspx?cite=480-70-276</vt:lpwstr>
      </vt:variant>
      <vt:variant>
        <vt:lpwstr/>
      </vt:variant>
      <vt:variant>
        <vt:i4>3276838</vt:i4>
      </vt:variant>
      <vt:variant>
        <vt:i4>150</vt:i4>
      </vt:variant>
      <vt:variant>
        <vt:i4>0</vt:i4>
      </vt:variant>
      <vt:variant>
        <vt:i4>5</vt:i4>
      </vt:variant>
      <vt:variant>
        <vt:lpwstr>http://apps.leg.wa.gov/WAC/default.aspx?cite=480-70-266</vt:lpwstr>
      </vt:variant>
      <vt:variant>
        <vt:lpwstr/>
      </vt:variant>
      <vt:variant>
        <vt:i4>2424875</vt:i4>
      </vt:variant>
      <vt:variant>
        <vt:i4>147</vt:i4>
      </vt:variant>
      <vt:variant>
        <vt:i4>0</vt:i4>
      </vt:variant>
      <vt:variant>
        <vt:i4>5</vt:i4>
      </vt:variant>
      <vt:variant>
        <vt:lpwstr>http://apps.leg.wa.gov/RCW/default.aspx?cite=81.28.050</vt:lpwstr>
      </vt:variant>
      <vt:variant>
        <vt:lpwstr/>
      </vt:variant>
      <vt:variant>
        <vt:i4>2752565</vt:i4>
      </vt:variant>
      <vt:variant>
        <vt:i4>132</vt:i4>
      </vt:variant>
      <vt:variant>
        <vt:i4>0</vt:i4>
      </vt:variant>
      <vt:variant>
        <vt:i4>5</vt:i4>
      </vt:variant>
      <vt:variant>
        <vt:lpwstr>http://apps.leg.wa.gov/RCW/default.aspx?cite=81.77</vt:lpwstr>
      </vt:variant>
      <vt:variant>
        <vt:lpwstr/>
      </vt:variant>
      <vt:variant>
        <vt:i4>2424880</vt:i4>
      </vt:variant>
      <vt:variant>
        <vt:i4>129</vt:i4>
      </vt:variant>
      <vt:variant>
        <vt:i4>0</vt:i4>
      </vt:variant>
      <vt:variant>
        <vt:i4>5</vt:i4>
      </vt:variant>
      <vt:variant>
        <vt:lpwstr>http://apps.leg.wa.gov/RCW/default.aspx?cite=81.28</vt:lpwstr>
      </vt:variant>
      <vt:variant>
        <vt:lpwstr/>
      </vt:variant>
      <vt:variant>
        <vt:i4>2818099</vt:i4>
      </vt:variant>
      <vt:variant>
        <vt:i4>126</vt:i4>
      </vt:variant>
      <vt:variant>
        <vt:i4>0</vt:i4>
      </vt:variant>
      <vt:variant>
        <vt:i4>5</vt:i4>
      </vt:variant>
      <vt:variant>
        <vt:lpwstr>http://apps.leg.wa.gov/RCW/default.aspx?cite=81.16</vt:lpwstr>
      </vt:variant>
      <vt:variant>
        <vt:lpwstr/>
      </vt:variant>
      <vt:variant>
        <vt:i4>2687026</vt:i4>
      </vt:variant>
      <vt:variant>
        <vt:i4>123</vt:i4>
      </vt:variant>
      <vt:variant>
        <vt:i4>0</vt:i4>
      </vt:variant>
      <vt:variant>
        <vt:i4>5</vt:i4>
      </vt:variant>
      <vt:variant>
        <vt:lpwstr>http://apps.leg.wa.gov/RCW/default.aspx?cite=81.04</vt:lpwstr>
      </vt:variant>
      <vt:variant>
        <vt:lpwstr/>
      </vt:variant>
      <vt:variant>
        <vt:i4>2883634</vt:i4>
      </vt:variant>
      <vt:variant>
        <vt:i4>120</vt:i4>
      </vt:variant>
      <vt:variant>
        <vt:i4>0</vt:i4>
      </vt:variant>
      <vt:variant>
        <vt:i4>5</vt:i4>
      </vt:variant>
      <vt:variant>
        <vt:lpwstr>http://apps.leg.wa.gov/RCW/default.aspx?cite=81.01</vt:lpwstr>
      </vt:variant>
      <vt:variant>
        <vt:lpwstr/>
      </vt:variant>
      <vt:variant>
        <vt:i4>2883625</vt:i4>
      </vt:variant>
      <vt:variant>
        <vt:i4>117</vt:i4>
      </vt:variant>
      <vt:variant>
        <vt:i4>0</vt:i4>
      </vt:variant>
      <vt:variant>
        <vt:i4>5</vt:i4>
      </vt:variant>
      <vt:variant>
        <vt:lpwstr>http://apps.leg.wa.gov/RCW/default.aspx?cite=80.01.040</vt:lpwstr>
      </vt:variant>
      <vt:variant>
        <vt:lpwstr/>
      </vt:variant>
      <vt:variant>
        <vt:i4>3342374</vt:i4>
      </vt:variant>
      <vt:variant>
        <vt:i4>103</vt:i4>
      </vt:variant>
      <vt:variant>
        <vt:i4>0</vt:i4>
      </vt:variant>
      <vt:variant>
        <vt:i4>5</vt:i4>
      </vt:variant>
      <vt:variant>
        <vt:lpwstr>http://apps.leg.wa.gov/WAC/default.aspx?cite=480-70-271</vt:lpwstr>
      </vt:variant>
      <vt:variant>
        <vt:lpwstr/>
      </vt:variant>
      <vt:variant>
        <vt:i4>3342374</vt:i4>
      </vt:variant>
      <vt:variant>
        <vt:i4>89</vt:i4>
      </vt:variant>
      <vt:variant>
        <vt:i4>0</vt:i4>
      </vt:variant>
      <vt:variant>
        <vt:i4>5</vt:i4>
      </vt:variant>
      <vt:variant>
        <vt:lpwstr>http://apps.leg.wa.gov/WAC/default.aspx?cite=480-70-276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suspending tariff</dc:title>
  <dc:creator/>
  <cp:lastModifiedBy/>
  <cp:revision>1</cp:revision>
  <dcterms:created xsi:type="dcterms:W3CDTF">2014-09-23T20:43:00Z</dcterms:created>
  <dcterms:modified xsi:type="dcterms:W3CDTF">2014-09-23T20:43:00Z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0x0101006E56B4D1795A2E4DB2F0B01679ED314A005AB048A0B3B0B44798B9727F95503E23</vt:lpwstr>
  </property>
  <property fmtid="{D5CDD505-2E9C-101B-9397-08002B2CF9AE}" pid="3" name="_docset_NoMedatataSyncRequired">
    <vt:lpwstr>False</vt:lpwstr>
  </property>
</Properties>
</file>