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Seattle, Washington  98191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>
      <w:pPr>
        <w:pStyle w:val="Header"/>
        <w:rPr>
          <w:rFonts w:ascii="Univers (W1)" w:hAnsi="Univers (W1)"/>
          <w:sz w:val="13"/>
        </w:rPr>
      </w:pPr>
    </w:p>
    <w:p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>
      <w:pPr>
        <w:pStyle w:val="Header"/>
        <w:rPr>
          <w:rFonts w:ascii="Univers (W1)" w:hAnsi="Univers (W1)"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May 16, 2013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pStyle w:val="Heading1"/>
        <w:spacing w:line="240" w:lineRule="exact"/>
      </w:pPr>
      <w:r>
        <w:t>Via E-mail and Overnight Mail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Steven King, Acting Executive Director and Secretary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ind w:left="7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>Docket No. A-130355</w:t>
      </w:r>
    </w:p>
    <w:p>
      <w:pPr>
        <w:spacing w:line="240" w:lineRule="exact"/>
        <w:ind w:left="7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Comments of </w:t>
      </w:r>
      <w:proofErr w:type="spellStart"/>
      <w:r>
        <w:rPr>
          <w:rFonts w:ascii="Times New Roman" w:hAnsi="Times New Roman"/>
          <w:b w:val="0"/>
        </w:rPr>
        <w:t>CenturyLink</w:t>
      </w:r>
      <w:proofErr w:type="spellEnd"/>
    </w:p>
    <w:p>
      <w:pPr>
        <w:spacing w:line="240" w:lineRule="exact"/>
        <w:ind w:left="720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</w:rPr>
        <w:tab/>
      </w:r>
    </w:p>
    <w:p>
      <w:pPr>
        <w:spacing w:line="240" w:lineRule="exact"/>
        <w:rPr>
          <w:rFonts w:ascii="Times New Roman" w:hAnsi="Times New Roman"/>
          <w:b w:val="0"/>
          <w:szCs w:val="24"/>
        </w:rPr>
      </w:pPr>
      <w:bookmarkStart w:id="2" w:name="_DV_M1"/>
      <w:bookmarkEnd w:id="2"/>
      <w:r>
        <w:rPr>
          <w:rFonts w:ascii="Times New Roman" w:hAnsi="Times New Roman"/>
          <w:b w:val="0"/>
          <w:szCs w:val="24"/>
        </w:rPr>
        <w:t>Dear Mr. King:</w:t>
      </w:r>
    </w:p>
    <w:p>
      <w:pPr>
        <w:spacing w:line="240" w:lineRule="exact"/>
        <w:rPr>
          <w:rFonts w:ascii="Times New Roman" w:hAnsi="Times New Roman"/>
          <w:b w:val="0"/>
          <w:szCs w:val="24"/>
        </w:rPr>
      </w:pPr>
    </w:p>
    <w:p>
      <w:pPr>
        <w:spacing w:line="240" w:lineRule="exact"/>
        <w:rPr>
          <w:rFonts w:ascii="Times New Roman" w:hAnsi="Times New Roman"/>
          <w:b w:val="0"/>
          <w:szCs w:val="24"/>
        </w:rPr>
      </w:pPr>
      <w:proofErr w:type="spellStart"/>
      <w:r>
        <w:rPr>
          <w:rFonts w:ascii="Times New Roman" w:hAnsi="Times New Roman"/>
          <w:b w:val="0"/>
          <w:szCs w:val="24"/>
        </w:rPr>
        <w:t>CenturyLink</w:t>
      </w:r>
      <w:proofErr w:type="spellEnd"/>
      <w:r>
        <w:rPr>
          <w:rFonts w:ascii="Times New Roman" w:hAnsi="Times New Roman"/>
          <w:b w:val="0"/>
          <w:szCs w:val="24"/>
        </w:rPr>
        <w:t xml:space="preserve"> hereby submits these initial comments in this rulemaking.  </w:t>
      </w:r>
      <w:proofErr w:type="spellStart"/>
      <w:r>
        <w:rPr>
          <w:rFonts w:ascii="Times New Roman" w:hAnsi="Times New Roman"/>
          <w:b w:val="0"/>
          <w:szCs w:val="24"/>
        </w:rPr>
        <w:t>CenturyLink</w:t>
      </w:r>
      <w:proofErr w:type="spellEnd"/>
      <w:r>
        <w:rPr>
          <w:rFonts w:ascii="Times New Roman" w:hAnsi="Times New Roman"/>
          <w:b w:val="0"/>
          <w:szCs w:val="24"/>
        </w:rPr>
        <w:t xml:space="preserve"> agrees that the procedural rules in Chapter 480-07 should be updated, clarified, and streamlined if possible.  </w:t>
      </w:r>
      <w:proofErr w:type="spellStart"/>
      <w:r>
        <w:rPr>
          <w:rFonts w:ascii="Times New Roman" w:hAnsi="Times New Roman"/>
          <w:b w:val="0"/>
          <w:szCs w:val="24"/>
        </w:rPr>
        <w:t>CenturyLink</w:t>
      </w:r>
      <w:proofErr w:type="spellEnd"/>
      <w:r>
        <w:rPr>
          <w:rFonts w:ascii="Times New Roman" w:hAnsi="Times New Roman"/>
          <w:b w:val="0"/>
          <w:szCs w:val="24"/>
        </w:rPr>
        <w:t xml:space="preserve"> does not have proposed rule language at this time, but looks forward to participating in the stakeholder workshop and submitting proposals on rules applicable to </w:t>
      </w:r>
      <w:proofErr w:type="spellStart"/>
      <w:r>
        <w:rPr>
          <w:rFonts w:ascii="Times New Roman" w:hAnsi="Times New Roman"/>
          <w:b w:val="0"/>
          <w:szCs w:val="24"/>
        </w:rPr>
        <w:t>CenturyLink’s</w:t>
      </w:r>
      <w:proofErr w:type="spellEnd"/>
      <w:r>
        <w:rPr>
          <w:rFonts w:ascii="Times New Roman" w:hAnsi="Times New Roman"/>
          <w:b w:val="0"/>
          <w:szCs w:val="24"/>
        </w:rPr>
        <w:t xml:space="preserve"> participation in Commission proceedings.  By this letter, </w:t>
      </w:r>
      <w:proofErr w:type="spellStart"/>
      <w:r>
        <w:rPr>
          <w:rFonts w:ascii="Times New Roman" w:hAnsi="Times New Roman"/>
          <w:b w:val="0"/>
          <w:szCs w:val="24"/>
        </w:rPr>
        <w:t>CenturyLink</w:t>
      </w:r>
      <w:proofErr w:type="spellEnd"/>
      <w:r>
        <w:rPr>
          <w:rFonts w:ascii="Times New Roman" w:hAnsi="Times New Roman"/>
          <w:b w:val="0"/>
          <w:szCs w:val="24"/>
        </w:rPr>
        <w:t xml:space="preserve"> asks to be included on the mailing list in this docket going forward.  </w:t>
      </w:r>
    </w:p>
    <w:p>
      <w:pPr>
        <w:spacing w:line="240" w:lineRule="exact"/>
        <w:rPr>
          <w:rFonts w:ascii="Times New Roman" w:hAnsi="Times New Roman"/>
          <w:b w:val="0"/>
          <w:szCs w:val="24"/>
        </w:rPr>
      </w:pPr>
    </w:p>
    <w:p>
      <w:pPr>
        <w:spacing w:line="240" w:lineRule="exact"/>
        <w:rPr>
          <w:rFonts w:ascii="Times New Roman" w:hAnsi="Times New Roman"/>
          <w:b w:val="0"/>
          <w:szCs w:val="24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>
      <w:pPr>
        <w:spacing w:line="240" w:lineRule="exact"/>
        <w:rPr>
          <w:rFonts w:ascii="Times New Roman" w:hAnsi="Times New Roman"/>
          <w:b w:val="0"/>
        </w:rPr>
      </w:pPr>
    </w:p>
    <w:sectPr>
      <w:head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  <w:p>
    <w:pPr>
      <w:pStyle w:val="Footer"/>
    </w:pPr>
  </w:p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  <w:p>
    <w:pPr>
      <w:pStyle w:val="Header"/>
      <w:rPr>
        <w:rFonts w:ascii="Times New Roman" w:hAnsi="Times New Roman"/>
      </w:rPr>
    </w:pPr>
  </w:p>
  <w:p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</w:pPr>
  </w:p>
  <w:p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8E2466"/>
    <w:lvl w:ilvl="0" w:tplc="32DC9F5C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  <w:spacing w:val="0"/>
      </w:rPr>
    </w:lvl>
  </w:abstractNum>
  <w:abstractNum w:abstractNumId="1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numFmt w:val="decimal"/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Courier New" w:hAnsi="Courier New"/>
      <w:b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Pr>
      <w:rFonts w:ascii="Courier New" w:hAnsi="Courier New"/>
      <w:b/>
      <w:sz w:val="24"/>
    </w:rPr>
  </w:style>
  <w:style w:type="paragraph" w:customStyle="1" w:styleId="DeltaViewTableBody">
    <w:name w:val="DeltaView Table Body"/>
    <w:basedOn w:val="Normal"/>
    <w:pPr>
      <w:autoSpaceDE w:val="0"/>
      <w:autoSpaceDN w:val="0"/>
      <w:adjustRightInd w:val="0"/>
    </w:pPr>
    <w:rPr>
      <w:rFonts w:ascii="Arial" w:hAnsi="Arial"/>
      <w:b w:val="0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ourier" w:hAnsi="Courier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2013-05-16T07:00:00+00:00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D22E8A3-AAD2-4572-A81D-121920A1DF47}"/>
</file>

<file path=customXml/itemProps2.xml><?xml version="1.0" encoding="utf-8"?>
<ds:datastoreItem xmlns:ds="http://schemas.openxmlformats.org/officeDocument/2006/customXml" ds:itemID="{14191EF0-17FE-4BD6-BEB2-2A92DC749305}"/>
</file>

<file path=customXml/itemProps3.xml><?xml version="1.0" encoding="utf-8"?>
<ds:datastoreItem xmlns:ds="http://schemas.openxmlformats.org/officeDocument/2006/customXml" ds:itemID="{15BA92F7-968B-4261-9B2E-A37B7685EF7C}"/>
</file>

<file path=customXml/itemProps4.xml><?xml version="1.0" encoding="utf-8"?>
<ds:datastoreItem xmlns:ds="http://schemas.openxmlformats.org/officeDocument/2006/customXml" ds:itemID="{CD10C24B-4EEE-4DD1-8D89-38934A5AACCF}"/>
</file>

<file path=customXml/itemProps5.xml><?xml version="1.0" encoding="utf-8"?>
<ds:datastoreItem xmlns:ds="http://schemas.openxmlformats.org/officeDocument/2006/customXml" ds:itemID="{1381DB58-794A-46CF-A041-DE4C9D0CC569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4</TotalTime>
  <Pages>1</Pages>
  <Words>146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5</cp:revision>
  <cp:lastPrinted>2013-05-08T17:11:00Z</cp:lastPrinted>
  <dcterms:created xsi:type="dcterms:W3CDTF">2013-05-16T20:31:00Z</dcterms:created>
  <dcterms:modified xsi:type="dcterms:W3CDTF">2013-05-16T23:00:00Z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</Properties>
</file>