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51743" w14:textId="77777777" w:rsidR="00C011AB" w:rsidRPr="00917299" w:rsidRDefault="00C011AB" w:rsidP="00917299">
      <w:pPr>
        <w:pStyle w:val="NoSpacing"/>
        <w:spacing w:line="264" w:lineRule="auto"/>
        <w:jc w:val="center"/>
        <w:rPr>
          <w:rFonts w:ascii="Times New Roman" w:hAnsi="Times New Roman"/>
          <w:b/>
          <w:sz w:val="25"/>
          <w:szCs w:val="25"/>
        </w:rPr>
      </w:pPr>
      <w:bookmarkStart w:id="0" w:name="_GoBack"/>
      <w:bookmarkEnd w:id="0"/>
      <w:r w:rsidRPr="00917299">
        <w:rPr>
          <w:rFonts w:ascii="Times New Roman" w:hAnsi="Times New Roman"/>
          <w:b/>
          <w:sz w:val="25"/>
          <w:szCs w:val="25"/>
        </w:rPr>
        <w:t>BEFORE THE WASHINGTON</w:t>
      </w:r>
    </w:p>
    <w:p w14:paraId="2E6A5ECD" w14:textId="77777777" w:rsidR="00C011AB" w:rsidRPr="00917299" w:rsidRDefault="00C011AB" w:rsidP="00917299">
      <w:pPr>
        <w:pStyle w:val="NoSpacing"/>
        <w:spacing w:line="264" w:lineRule="auto"/>
        <w:jc w:val="center"/>
        <w:rPr>
          <w:rFonts w:ascii="Times New Roman" w:hAnsi="Times New Roman"/>
          <w:b/>
          <w:sz w:val="25"/>
          <w:szCs w:val="25"/>
        </w:rPr>
      </w:pPr>
      <w:r w:rsidRPr="00917299">
        <w:rPr>
          <w:rFonts w:ascii="Times New Roman" w:hAnsi="Times New Roman"/>
          <w:b/>
          <w:sz w:val="25"/>
          <w:szCs w:val="25"/>
        </w:rPr>
        <w:t>UTILITIES AND TRANSPORTATION COMMISSION</w:t>
      </w:r>
    </w:p>
    <w:p w14:paraId="41C3A2E2" w14:textId="77777777" w:rsidR="000E4BC7" w:rsidRPr="00917299" w:rsidRDefault="000E4BC7" w:rsidP="00917299">
      <w:pPr>
        <w:pStyle w:val="NoSpacing"/>
        <w:spacing w:line="264" w:lineRule="auto"/>
        <w:jc w:val="center"/>
        <w:rPr>
          <w:rFonts w:ascii="Times New Roman" w:hAnsi="Times New Roman"/>
          <w:b/>
          <w:sz w:val="25"/>
          <w:szCs w:val="25"/>
        </w:rPr>
      </w:pPr>
    </w:p>
    <w:p w14:paraId="094C8BBA" w14:textId="77777777" w:rsidR="00C36865" w:rsidRPr="00917299" w:rsidRDefault="00C36865" w:rsidP="00917299">
      <w:pPr>
        <w:pStyle w:val="NoSpacing"/>
        <w:spacing w:line="264" w:lineRule="auto"/>
        <w:rPr>
          <w:rFonts w:ascii="Times New Roman" w:hAnsi="Times New Roman"/>
          <w:sz w:val="25"/>
          <w:szCs w:val="25"/>
        </w:rPr>
      </w:pPr>
    </w:p>
    <w:tbl>
      <w:tblPr>
        <w:tblW w:w="0" w:type="auto"/>
        <w:tblLayout w:type="fixed"/>
        <w:tblLook w:val="0000" w:firstRow="0" w:lastRow="0" w:firstColumn="0" w:lastColumn="0" w:noHBand="0" w:noVBand="0"/>
      </w:tblPr>
      <w:tblGrid>
        <w:gridCol w:w="4372"/>
        <w:gridCol w:w="416"/>
        <w:gridCol w:w="3888"/>
      </w:tblGrid>
      <w:tr w:rsidR="00C011AB" w:rsidRPr="00917299" w14:paraId="6E6CF7D0" w14:textId="77777777" w:rsidTr="00917299">
        <w:trPr>
          <w:trHeight w:val="2610"/>
        </w:trPr>
        <w:tc>
          <w:tcPr>
            <w:tcW w:w="4372" w:type="dxa"/>
          </w:tcPr>
          <w:p w14:paraId="589906F5" w14:textId="77777777" w:rsidR="00DB78B7" w:rsidRPr="00917299" w:rsidRDefault="00B97D0B" w:rsidP="00917299">
            <w:pPr>
              <w:pStyle w:val="NoSpacing"/>
              <w:spacing w:line="264" w:lineRule="auto"/>
              <w:rPr>
                <w:rFonts w:ascii="Times New Roman" w:hAnsi="Times New Roman"/>
                <w:sz w:val="25"/>
                <w:szCs w:val="25"/>
              </w:rPr>
            </w:pPr>
            <w:r w:rsidRPr="00917299">
              <w:rPr>
                <w:rFonts w:ascii="Times New Roman" w:hAnsi="Times New Roman"/>
                <w:sz w:val="25"/>
                <w:szCs w:val="25"/>
              </w:rPr>
              <w:t>In the Matter of a</w:t>
            </w:r>
            <w:r w:rsidR="00ED0C7E" w:rsidRPr="00917299">
              <w:rPr>
                <w:rFonts w:ascii="Times New Roman" w:hAnsi="Times New Roman"/>
                <w:sz w:val="25"/>
                <w:szCs w:val="25"/>
              </w:rPr>
              <w:t xml:space="preserve"> </w:t>
            </w:r>
            <w:r w:rsidR="00A01D98" w:rsidRPr="00917299">
              <w:rPr>
                <w:rFonts w:ascii="Times New Roman" w:hAnsi="Times New Roman"/>
                <w:sz w:val="25"/>
                <w:szCs w:val="25"/>
              </w:rPr>
              <w:t xml:space="preserve">Penalty Assessment Against </w:t>
            </w:r>
          </w:p>
          <w:p w14:paraId="01ACBB2D" w14:textId="77777777" w:rsidR="00DB78B7" w:rsidRPr="00917299" w:rsidRDefault="00DB78B7" w:rsidP="00917299">
            <w:pPr>
              <w:pStyle w:val="NoSpacing"/>
              <w:spacing w:line="264" w:lineRule="auto"/>
              <w:rPr>
                <w:rFonts w:ascii="Times New Roman" w:hAnsi="Times New Roman"/>
                <w:sz w:val="25"/>
                <w:szCs w:val="25"/>
              </w:rPr>
            </w:pPr>
          </w:p>
          <w:p w14:paraId="5A955C7A" w14:textId="77777777" w:rsidR="00005893" w:rsidRPr="00917299" w:rsidRDefault="0041520B" w:rsidP="00917299">
            <w:pPr>
              <w:pStyle w:val="NoSpacing"/>
              <w:spacing w:line="264" w:lineRule="auto"/>
              <w:rPr>
                <w:rFonts w:ascii="Times New Roman" w:hAnsi="Times New Roman"/>
                <w:sz w:val="25"/>
                <w:szCs w:val="25"/>
              </w:rPr>
            </w:pPr>
            <w:r w:rsidRPr="00917299">
              <w:rPr>
                <w:rFonts w:ascii="Times New Roman" w:hAnsi="Times New Roman"/>
                <w:sz w:val="25"/>
                <w:szCs w:val="25"/>
              </w:rPr>
              <w:t>3RD GENERATION MOVERS AND HAULING</w:t>
            </w:r>
          </w:p>
          <w:p w14:paraId="2F0997D4" w14:textId="77777777" w:rsidR="00616F99" w:rsidRPr="00917299" w:rsidRDefault="00616F99" w:rsidP="00917299">
            <w:pPr>
              <w:pStyle w:val="NoSpacing"/>
              <w:spacing w:line="264" w:lineRule="auto"/>
              <w:rPr>
                <w:rFonts w:ascii="Times New Roman" w:hAnsi="Times New Roman"/>
                <w:sz w:val="25"/>
                <w:szCs w:val="25"/>
              </w:rPr>
            </w:pPr>
          </w:p>
          <w:p w14:paraId="1E1272E4" w14:textId="77777777" w:rsidR="00A01D98" w:rsidRPr="00917299" w:rsidRDefault="00A01D98" w:rsidP="00917299">
            <w:pPr>
              <w:pStyle w:val="NoSpacing"/>
              <w:spacing w:line="264" w:lineRule="auto"/>
              <w:rPr>
                <w:rFonts w:ascii="Times New Roman" w:hAnsi="Times New Roman"/>
                <w:sz w:val="25"/>
                <w:szCs w:val="25"/>
              </w:rPr>
            </w:pPr>
            <w:r w:rsidRPr="00917299">
              <w:rPr>
                <w:rFonts w:ascii="Times New Roman" w:hAnsi="Times New Roman"/>
                <w:sz w:val="25"/>
                <w:szCs w:val="25"/>
              </w:rPr>
              <w:t>in the amount of $</w:t>
            </w:r>
            <w:r w:rsidR="0041520B" w:rsidRPr="00917299">
              <w:rPr>
                <w:rFonts w:ascii="Times New Roman" w:hAnsi="Times New Roman"/>
                <w:sz w:val="25"/>
                <w:szCs w:val="25"/>
              </w:rPr>
              <w:t>2</w:t>
            </w:r>
            <w:r w:rsidR="00C4166C" w:rsidRPr="00917299">
              <w:rPr>
                <w:rFonts w:ascii="Times New Roman" w:hAnsi="Times New Roman"/>
                <w:sz w:val="25"/>
                <w:szCs w:val="25"/>
              </w:rPr>
              <w:t>,</w:t>
            </w:r>
            <w:r w:rsidR="0041520B" w:rsidRPr="00917299">
              <w:rPr>
                <w:rFonts w:ascii="Times New Roman" w:hAnsi="Times New Roman"/>
                <w:sz w:val="25"/>
                <w:szCs w:val="25"/>
              </w:rPr>
              <w:t>1</w:t>
            </w:r>
            <w:r w:rsidR="00C4166C" w:rsidRPr="00917299">
              <w:rPr>
                <w:rFonts w:ascii="Times New Roman" w:hAnsi="Times New Roman"/>
                <w:sz w:val="25"/>
                <w:szCs w:val="25"/>
              </w:rPr>
              <w:t>00</w:t>
            </w:r>
          </w:p>
          <w:p w14:paraId="29D153A0" w14:textId="77777777" w:rsidR="00917299" w:rsidRPr="00917299" w:rsidRDefault="00917299" w:rsidP="00917299">
            <w:pPr>
              <w:pStyle w:val="NoSpacing"/>
              <w:spacing w:line="264" w:lineRule="auto"/>
              <w:rPr>
                <w:rFonts w:ascii="Times New Roman" w:hAnsi="Times New Roman"/>
                <w:sz w:val="25"/>
                <w:szCs w:val="25"/>
              </w:rPr>
            </w:pPr>
          </w:p>
          <w:p w14:paraId="44CE4442" w14:textId="77777777" w:rsidR="00C011AB" w:rsidRPr="00917299" w:rsidRDefault="00C011AB" w:rsidP="00917299">
            <w:pPr>
              <w:pStyle w:val="NoSpacing"/>
              <w:spacing w:line="264" w:lineRule="auto"/>
              <w:rPr>
                <w:rFonts w:ascii="Times New Roman" w:hAnsi="Times New Roman"/>
                <w:sz w:val="25"/>
                <w:szCs w:val="25"/>
              </w:rPr>
            </w:pPr>
            <w:r w:rsidRPr="00917299">
              <w:rPr>
                <w:rFonts w:ascii="Times New Roman" w:hAnsi="Times New Roman"/>
                <w:sz w:val="25"/>
                <w:szCs w:val="25"/>
              </w:rPr>
              <w:t xml:space="preserve">. . . . . . . . . . . . . . . . . . . . . . . . . . . . . . . . . </w:t>
            </w:r>
          </w:p>
        </w:tc>
        <w:tc>
          <w:tcPr>
            <w:tcW w:w="416" w:type="dxa"/>
          </w:tcPr>
          <w:p w14:paraId="381D70FE" w14:textId="77777777" w:rsidR="00C011AB" w:rsidRPr="00917299" w:rsidRDefault="00C011AB" w:rsidP="00917299">
            <w:pPr>
              <w:pStyle w:val="NoSpacing"/>
              <w:spacing w:line="264" w:lineRule="auto"/>
              <w:rPr>
                <w:rFonts w:ascii="Times New Roman" w:hAnsi="Times New Roman"/>
                <w:sz w:val="25"/>
                <w:szCs w:val="25"/>
              </w:rPr>
            </w:pPr>
            <w:r w:rsidRPr="00917299">
              <w:rPr>
                <w:rFonts w:ascii="Times New Roman" w:hAnsi="Times New Roman"/>
                <w:sz w:val="25"/>
                <w:szCs w:val="25"/>
              </w:rPr>
              <w:t>)</w:t>
            </w:r>
          </w:p>
          <w:p w14:paraId="5C849205" w14:textId="77777777" w:rsidR="00C011AB" w:rsidRPr="00917299" w:rsidRDefault="00C011AB" w:rsidP="00917299">
            <w:pPr>
              <w:pStyle w:val="NoSpacing"/>
              <w:spacing w:line="264" w:lineRule="auto"/>
              <w:rPr>
                <w:rFonts w:ascii="Times New Roman" w:hAnsi="Times New Roman"/>
                <w:sz w:val="25"/>
                <w:szCs w:val="25"/>
              </w:rPr>
            </w:pPr>
            <w:r w:rsidRPr="00917299">
              <w:rPr>
                <w:rFonts w:ascii="Times New Roman" w:hAnsi="Times New Roman"/>
                <w:sz w:val="25"/>
                <w:szCs w:val="25"/>
              </w:rPr>
              <w:t>)</w:t>
            </w:r>
          </w:p>
          <w:p w14:paraId="64E2AA2C" w14:textId="77777777" w:rsidR="00C011AB" w:rsidRPr="00917299" w:rsidRDefault="00C011AB" w:rsidP="00917299">
            <w:pPr>
              <w:pStyle w:val="NoSpacing"/>
              <w:spacing w:line="264" w:lineRule="auto"/>
              <w:rPr>
                <w:rFonts w:ascii="Times New Roman" w:hAnsi="Times New Roman"/>
                <w:sz w:val="25"/>
                <w:szCs w:val="25"/>
              </w:rPr>
            </w:pPr>
            <w:r w:rsidRPr="00917299">
              <w:rPr>
                <w:rFonts w:ascii="Times New Roman" w:hAnsi="Times New Roman"/>
                <w:sz w:val="25"/>
                <w:szCs w:val="25"/>
              </w:rPr>
              <w:t>)</w:t>
            </w:r>
          </w:p>
          <w:p w14:paraId="66A74A73" w14:textId="77777777" w:rsidR="00C011AB" w:rsidRPr="00917299" w:rsidRDefault="00C011AB" w:rsidP="00917299">
            <w:pPr>
              <w:pStyle w:val="NoSpacing"/>
              <w:spacing w:line="264" w:lineRule="auto"/>
              <w:rPr>
                <w:rFonts w:ascii="Times New Roman" w:hAnsi="Times New Roman"/>
                <w:sz w:val="25"/>
                <w:szCs w:val="25"/>
              </w:rPr>
            </w:pPr>
            <w:r w:rsidRPr="00917299">
              <w:rPr>
                <w:rFonts w:ascii="Times New Roman" w:hAnsi="Times New Roman"/>
                <w:sz w:val="25"/>
                <w:szCs w:val="25"/>
              </w:rPr>
              <w:t>)</w:t>
            </w:r>
          </w:p>
          <w:p w14:paraId="3AE01045" w14:textId="77777777" w:rsidR="00C011AB" w:rsidRPr="00917299" w:rsidRDefault="00C011AB" w:rsidP="00917299">
            <w:pPr>
              <w:pStyle w:val="NoSpacing"/>
              <w:spacing w:line="264" w:lineRule="auto"/>
              <w:rPr>
                <w:rFonts w:ascii="Times New Roman" w:hAnsi="Times New Roman"/>
                <w:sz w:val="25"/>
                <w:szCs w:val="25"/>
              </w:rPr>
            </w:pPr>
            <w:r w:rsidRPr="00917299">
              <w:rPr>
                <w:rFonts w:ascii="Times New Roman" w:hAnsi="Times New Roman"/>
                <w:sz w:val="25"/>
                <w:szCs w:val="25"/>
              </w:rPr>
              <w:t>)</w:t>
            </w:r>
          </w:p>
          <w:p w14:paraId="40DCEF86" w14:textId="77777777" w:rsidR="00C011AB" w:rsidRPr="00917299" w:rsidRDefault="00C011AB" w:rsidP="00917299">
            <w:pPr>
              <w:pStyle w:val="NoSpacing"/>
              <w:spacing w:line="264" w:lineRule="auto"/>
              <w:rPr>
                <w:rFonts w:ascii="Times New Roman" w:hAnsi="Times New Roman"/>
                <w:sz w:val="25"/>
                <w:szCs w:val="25"/>
              </w:rPr>
            </w:pPr>
            <w:r w:rsidRPr="00917299">
              <w:rPr>
                <w:rFonts w:ascii="Times New Roman" w:hAnsi="Times New Roman"/>
                <w:sz w:val="25"/>
                <w:szCs w:val="25"/>
              </w:rPr>
              <w:t>)</w:t>
            </w:r>
          </w:p>
          <w:p w14:paraId="76DDB3F4" w14:textId="77777777" w:rsidR="000E4BC7" w:rsidRPr="00917299" w:rsidRDefault="000E4BC7" w:rsidP="00917299">
            <w:pPr>
              <w:pStyle w:val="NoSpacing"/>
              <w:spacing w:line="264" w:lineRule="auto"/>
              <w:rPr>
                <w:rFonts w:ascii="Times New Roman" w:hAnsi="Times New Roman"/>
                <w:sz w:val="25"/>
                <w:szCs w:val="25"/>
              </w:rPr>
            </w:pPr>
            <w:r w:rsidRPr="00917299">
              <w:rPr>
                <w:rFonts w:ascii="Times New Roman" w:hAnsi="Times New Roman"/>
                <w:sz w:val="25"/>
                <w:szCs w:val="25"/>
              </w:rPr>
              <w:t>)</w:t>
            </w:r>
          </w:p>
          <w:p w14:paraId="11D2EA02" w14:textId="77777777" w:rsidR="00744596" w:rsidRDefault="00C36865" w:rsidP="00917299">
            <w:pPr>
              <w:pStyle w:val="NoSpacing"/>
              <w:spacing w:line="264" w:lineRule="auto"/>
              <w:rPr>
                <w:rFonts w:ascii="Times New Roman" w:hAnsi="Times New Roman"/>
                <w:sz w:val="25"/>
                <w:szCs w:val="25"/>
              </w:rPr>
            </w:pPr>
            <w:r w:rsidRPr="00917299">
              <w:rPr>
                <w:rFonts w:ascii="Times New Roman" w:hAnsi="Times New Roman"/>
                <w:sz w:val="25"/>
                <w:szCs w:val="25"/>
              </w:rPr>
              <w:t>)</w:t>
            </w:r>
          </w:p>
          <w:p w14:paraId="324D9466" w14:textId="4C58C2F4" w:rsidR="00917299" w:rsidRPr="00917299" w:rsidRDefault="00917299" w:rsidP="00917299">
            <w:pPr>
              <w:pStyle w:val="NoSpacing"/>
              <w:spacing w:line="264" w:lineRule="auto"/>
              <w:rPr>
                <w:rFonts w:ascii="Times New Roman" w:hAnsi="Times New Roman"/>
                <w:sz w:val="25"/>
                <w:szCs w:val="25"/>
              </w:rPr>
            </w:pPr>
            <w:r>
              <w:rPr>
                <w:rFonts w:ascii="Times New Roman" w:hAnsi="Times New Roman"/>
                <w:sz w:val="25"/>
                <w:szCs w:val="25"/>
              </w:rPr>
              <w:t>)</w:t>
            </w:r>
          </w:p>
        </w:tc>
        <w:tc>
          <w:tcPr>
            <w:tcW w:w="3888" w:type="dxa"/>
          </w:tcPr>
          <w:p w14:paraId="6542D12A" w14:textId="77777777" w:rsidR="00C011AB" w:rsidRPr="00917299" w:rsidRDefault="00C011AB" w:rsidP="00917299">
            <w:pPr>
              <w:pStyle w:val="NoSpacing"/>
              <w:spacing w:line="264" w:lineRule="auto"/>
              <w:rPr>
                <w:rFonts w:ascii="Times New Roman" w:hAnsi="Times New Roman"/>
                <w:sz w:val="25"/>
                <w:szCs w:val="25"/>
              </w:rPr>
            </w:pPr>
            <w:r w:rsidRPr="00917299">
              <w:rPr>
                <w:rFonts w:ascii="Times New Roman" w:hAnsi="Times New Roman"/>
                <w:sz w:val="25"/>
                <w:szCs w:val="25"/>
              </w:rPr>
              <w:t xml:space="preserve">DOCKET </w:t>
            </w:r>
            <w:r w:rsidR="00D91A9A" w:rsidRPr="00917299">
              <w:rPr>
                <w:rFonts w:ascii="Times New Roman" w:hAnsi="Times New Roman"/>
                <w:sz w:val="25"/>
                <w:szCs w:val="25"/>
              </w:rPr>
              <w:t>T</w:t>
            </w:r>
            <w:r w:rsidR="00616F99" w:rsidRPr="00917299">
              <w:rPr>
                <w:rFonts w:ascii="Times New Roman" w:hAnsi="Times New Roman"/>
                <w:sz w:val="25"/>
                <w:szCs w:val="25"/>
              </w:rPr>
              <w:t>V</w:t>
            </w:r>
            <w:r w:rsidR="00C05407" w:rsidRPr="00917299">
              <w:rPr>
                <w:rFonts w:ascii="Times New Roman" w:hAnsi="Times New Roman"/>
                <w:sz w:val="25"/>
                <w:szCs w:val="25"/>
              </w:rPr>
              <w:t>-1</w:t>
            </w:r>
            <w:r w:rsidR="0041520B" w:rsidRPr="00917299">
              <w:rPr>
                <w:rFonts w:ascii="Times New Roman" w:hAnsi="Times New Roman"/>
                <w:sz w:val="25"/>
                <w:szCs w:val="25"/>
              </w:rPr>
              <w:t>20900</w:t>
            </w:r>
          </w:p>
          <w:p w14:paraId="4F5F165E" w14:textId="77777777" w:rsidR="00C011AB" w:rsidRPr="00917299" w:rsidRDefault="00C011AB" w:rsidP="00917299">
            <w:pPr>
              <w:pStyle w:val="NoSpacing"/>
              <w:spacing w:line="264" w:lineRule="auto"/>
              <w:rPr>
                <w:rFonts w:ascii="Times New Roman" w:hAnsi="Times New Roman"/>
                <w:sz w:val="25"/>
                <w:szCs w:val="25"/>
              </w:rPr>
            </w:pPr>
          </w:p>
          <w:p w14:paraId="0DE9F363" w14:textId="77777777" w:rsidR="00C011AB" w:rsidRPr="00917299" w:rsidRDefault="00C011AB" w:rsidP="00917299">
            <w:pPr>
              <w:pStyle w:val="NoSpacing"/>
              <w:spacing w:line="264" w:lineRule="auto"/>
              <w:rPr>
                <w:rFonts w:ascii="Times New Roman" w:hAnsi="Times New Roman"/>
                <w:sz w:val="25"/>
                <w:szCs w:val="25"/>
              </w:rPr>
            </w:pPr>
            <w:r w:rsidRPr="00917299">
              <w:rPr>
                <w:rFonts w:ascii="Times New Roman" w:hAnsi="Times New Roman"/>
                <w:sz w:val="25"/>
                <w:szCs w:val="25"/>
              </w:rPr>
              <w:t>ORDER 0</w:t>
            </w:r>
            <w:r w:rsidR="00812B1B" w:rsidRPr="00917299">
              <w:rPr>
                <w:rFonts w:ascii="Times New Roman" w:hAnsi="Times New Roman"/>
                <w:sz w:val="25"/>
                <w:szCs w:val="25"/>
              </w:rPr>
              <w:t>2</w:t>
            </w:r>
          </w:p>
          <w:p w14:paraId="632ACB45" w14:textId="77777777" w:rsidR="00C011AB" w:rsidRPr="00917299" w:rsidRDefault="00C011AB" w:rsidP="00917299">
            <w:pPr>
              <w:pStyle w:val="NoSpacing"/>
              <w:spacing w:line="264" w:lineRule="auto"/>
              <w:rPr>
                <w:rFonts w:ascii="Times New Roman" w:hAnsi="Times New Roman"/>
                <w:sz w:val="25"/>
                <w:szCs w:val="25"/>
              </w:rPr>
            </w:pPr>
          </w:p>
          <w:p w14:paraId="7BC4F9A5" w14:textId="77777777" w:rsidR="00C011AB" w:rsidRPr="00917299" w:rsidRDefault="002F698C" w:rsidP="00917299">
            <w:pPr>
              <w:pStyle w:val="NoSpacing"/>
              <w:spacing w:line="264" w:lineRule="auto"/>
              <w:rPr>
                <w:rFonts w:ascii="Times New Roman" w:hAnsi="Times New Roman"/>
                <w:sz w:val="25"/>
                <w:szCs w:val="25"/>
              </w:rPr>
            </w:pPr>
            <w:r w:rsidRPr="00917299">
              <w:rPr>
                <w:rFonts w:ascii="Times New Roman" w:hAnsi="Times New Roman"/>
                <w:sz w:val="25"/>
                <w:szCs w:val="25"/>
              </w:rPr>
              <w:t xml:space="preserve">ORDER </w:t>
            </w:r>
            <w:r w:rsidR="00237D84" w:rsidRPr="00917299">
              <w:rPr>
                <w:rFonts w:ascii="Times New Roman" w:hAnsi="Times New Roman"/>
                <w:sz w:val="25"/>
                <w:szCs w:val="25"/>
              </w:rPr>
              <w:t xml:space="preserve">TERMINATING PAYMENT ARRANGEMENT AND </w:t>
            </w:r>
            <w:r w:rsidR="00812B1B" w:rsidRPr="00917299">
              <w:rPr>
                <w:rFonts w:ascii="Times New Roman" w:hAnsi="Times New Roman"/>
                <w:sz w:val="25"/>
                <w:szCs w:val="25"/>
              </w:rPr>
              <w:t>CANCELLING PERMIT</w:t>
            </w:r>
          </w:p>
          <w:p w14:paraId="4EAA1824" w14:textId="77777777" w:rsidR="00117299" w:rsidRPr="00917299" w:rsidRDefault="00117299" w:rsidP="00917299">
            <w:pPr>
              <w:pStyle w:val="NoSpacing"/>
              <w:spacing w:line="264" w:lineRule="auto"/>
              <w:rPr>
                <w:rFonts w:ascii="Times New Roman" w:hAnsi="Times New Roman"/>
                <w:sz w:val="25"/>
                <w:szCs w:val="25"/>
              </w:rPr>
            </w:pPr>
          </w:p>
        </w:tc>
      </w:tr>
    </w:tbl>
    <w:p w14:paraId="656BE57D" w14:textId="77777777" w:rsidR="00C36865" w:rsidRDefault="00C36865" w:rsidP="00C36865">
      <w:pPr>
        <w:spacing w:line="264" w:lineRule="auto"/>
        <w:jc w:val="center"/>
        <w:rPr>
          <w:sz w:val="25"/>
          <w:szCs w:val="25"/>
        </w:rPr>
      </w:pPr>
    </w:p>
    <w:p w14:paraId="02E2BEB7" w14:textId="77777777" w:rsidR="00917299" w:rsidRDefault="00917299" w:rsidP="00C36865">
      <w:pPr>
        <w:spacing w:line="264" w:lineRule="auto"/>
        <w:jc w:val="center"/>
        <w:rPr>
          <w:sz w:val="25"/>
          <w:szCs w:val="25"/>
        </w:rPr>
      </w:pPr>
    </w:p>
    <w:p w14:paraId="774FE112" w14:textId="77777777" w:rsidR="00C4166C" w:rsidRPr="00C36865" w:rsidRDefault="00C4166C" w:rsidP="006D4F1E">
      <w:pPr>
        <w:numPr>
          <w:ilvl w:val="0"/>
          <w:numId w:val="1"/>
        </w:numPr>
        <w:tabs>
          <w:tab w:val="clear" w:pos="1080"/>
          <w:tab w:val="left" w:pos="0"/>
        </w:tabs>
        <w:spacing w:line="288" w:lineRule="auto"/>
        <w:ind w:left="0" w:hanging="720"/>
        <w:rPr>
          <w:sz w:val="25"/>
          <w:szCs w:val="25"/>
        </w:rPr>
      </w:pPr>
      <w:r w:rsidRPr="00C36865">
        <w:rPr>
          <w:sz w:val="25"/>
          <w:szCs w:val="25"/>
        </w:rPr>
        <w:t xml:space="preserve">On </w:t>
      </w:r>
      <w:r w:rsidR="0041520B">
        <w:rPr>
          <w:sz w:val="25"/>
          <w:szCs w:val="25"/>
        </w:rPr>
        <w:t>July 23, 2012</w:t>
      </w:r>
      <w:r w:rsidRPr="00C36865">
        <w:rPr>
          <w:sz w:val="25"/>
          <w:szCs w:val="25"/>
        </w:rPr>
        <w:t>, the Washington Utilities and Transportation Commission (Commission) assessed a penalty in the amount of $</w:t>
      </w:r>
      <w:r w:rsidR="0041520B">
        <w:rPr>
          <w:sz w:val="25"/>
          <w:szCs w:val="25"/>
        </w:rPr>
        <w:t>2,100</w:t>
      </w:r>
      <w:r w:rsidRPr="00C36865">
        <w:rPr>
          <w:sz w:val="25"/>
          <w:szCs w:val="25"/>
        </w:rPr>
        <w:t xml:space="preserve"> against</w:t>
      </w:r>
      <w:r w:rsidR="0041520B">
        <w:rPr>
          <w:sz w:val="25"/>
          <w:szCs w:val="25"/>
        </w:rPr>
        <w:t xml:space="preserve"> 3rd Generation Movers and Hauling</w:t>
      </w:r>
      <w:r w:rsidRPr="00C36865">
        <w:rPr>
          <w:sz w:val="25"/>
          <w:szCs w:val="25"/>
        </w:rPr>
        <w:t xml:space="preserve"> (</w:t>
      </w:r>
      <w:r w:rsidR="0041520B">
        <w:rPr>
          <w:sz w:val="25"/>
          <w:szCs w:val="25"/>
        </w:rPr>
        <w:t xml:space="preserve">3rd Generation or </w:t>
      </w:r>
      <w:r w:rsidRPr="00C36865">
        <w:rPr>
          <w:sz w:val="25"/>
          <w:szCs w:val="25"/>
        </w:rPr>
        <w:t xml:space="preserve">Company), for violations of WAC 480-15-480.  This rule requires household goods carriers to file annual reports with the Commission by May 1 each year.  </w:t>
      </w:r>
    </w:p>
    <w:p w14:paraId="4E7A689F" w14:textId="77777777" w:rsidR="00C4166C" w:rsidRPr="00C36865" w:rsidRDefault="00C4166C" w:rsidP="006D4F1E">
      <w:pPr>
        <w:spacing w:line="288" w:lineRule="auto"/>
        <w:rPr>
          <w:sz w:val="25"/>
          <w:szCs w:val="25"/>
        </w:rPr>
      </w:pPr>
    </w:p>
    <w:p w14:paraId="490C89FB" w14:textId="77777777" w:rsidR="00812B1B" w:rsidRPr="00812B1B" w:rsidRDefault="00812B1B" w:rsidP="00812B1B">
      <w:pPr>
        <w:numPr>
          <w:ilvl w:val="0"/>
          <w:numId w:val="1"/>
        </w:numPr>
        <w:tabs>
          <w:tab w:val="clear" w:pos="1080"/>
          <w:tab w:val="left" w:pos="0"/>
        </w:tabs>
        <w:spacing w:after="240" w:line="288" w:lineRule="auto"/>
        <w:ind w:left="0" w:hanging="720"/>
        <w:rPr>
          <w:sz w:val="25"/>
          <w:szCs w:val="25"/>
        </w:rPr>
      </w:pPr>
      <w:r>
        <w:rPr>
          <w:bCs/>
          <w:sz w:val="25"/>
          <w:szCs w:val="25"/>
        </w:rPr>
        <w:t xml:space="preserve">On February 4, </w:t>
      </w:r>
      <w:r w:rsidR="00C4166C" w:rsidRPr="00C36865">
        <w:rPr>
          <w:bCs/>
          <w:sz w:val="25"/>
          <w:szCs w:val="25"/>
        </w:rPr>
        <w:t xml:space="preserve">2014, </w:t>
      </w:r>
      <w:r>
        <w:rPr>
          <w:bCs/>
          <w:sz w:val="25"/>
          <w:szCs w:val="25"/>
        </w:rPr>
        <w:t xml:space="preserve">the </w:t>
      </w:r>
      <w:r w:rsidR="00C4166C" w:rsidRPr="00C36865">
        <w:rPr>
          <w:bCs/>
          <w:sz w:val="25"/>
          <w:szCs w:val="25"/>
        </w:rPr>
        <w:t xml:space="preserve">Commission </w:t>
      </w:r>
      <w:r>
        <w:rPr>
          <w:bCs/>
          <w:sz w:val="25"/>
          <w:szCs w:val="25"/>
        </w:rPr>
        <w:t xml:space="preserve">entered Order 01, Order Granting Request for Payment Arrangement (Order 01).  The Commission authorized the Company to pay the penalty in five installments beginning on February 18, 2014, on condition that </w:t>
      </w:r>
      <w:r>
        <w:rPr>
          <w:sz w:val="25"/>
          <w:szCs w:val="25"/>
        </w:rPr>
        <w:t>3rd Generation</w:t>
      </w:r>
      <w:r w:rsidRPr="00C36865">
        <w:rPr>
          <w:sz w:val="25"/>
          <w:szCs w:val="25"/>
        </w:rPr>
        <w:t xml:space="preserve"> pay </w:t>
      </w:r>
      <w:r>
        <w:rPr>
          <w:sz w:val="25"/>
          <w:szCs w:val="25"/>
        </w:rPr>
        <w:t xml:space="preserve">each </w:t>
      </w:r>
      <w:r w:rsidRPr="00C36865">
        <w:rPr>
          <w:sz w:val="25"/>
          <w:szCs w:val="25"/>
        </w:rPr>
        <w:t>installment</w:t>
      </w:r>
      <w:r>
        <w:rPr>
          <w:sz w:val="25"/>
          <w:szCs w:val="25"/>
        </w:rPr>
        <w:t xml:space="preserve"> when due</w:t>
      </w:r>
      <w:r w:rsidRPr="00C36865">
        <w:rPr>
          <w:sz w:val="25"/>
          <w:szCs w:val="25"/>
        </w:rPr>
        <w:t xml:space="preserve">.  </w:t>
      </w:r>
      <w:r>
        <w:rPr>
          <w:sz w:val="25"/>
          <w:szCs w:val="25"/>
        </w:rPr>
        <w:t>The Order provides that i</w:t>
      </w:r>
      <w:r w:rsidRPr="00C36865">
        <w:rPr>
          <w:sz w:val="25"/>
          <w:szCs w:val="25"/>
        </w:rPr>
        <w:t xml:space="preserve">f </w:t>
      </w:r>
      <w:r>
        <w:rPr>
          <w:sz w:val="25"/>
          <w:szCs w:val="25"/>
        </w:rPr>
        <w:t>3rd Generation</w:t>
      </w:r>
      <w:r w:rsidRPr="00C36865">
        <w:rPr>
          <w:sz w:val="25"/>
          <w:szCs w:val="25"/>
        </w:rPr>
        <w:t xml:space="preserve"> fails to timely pay one installment, the entirety of the remaining balance of the assessed penalty will become immediately due and payable, and the Commission may cancel the Company’s household goods permit</w:t>
      </w:r>
      <w:r w:rsidR="00C4166C" w:rsidRPr="00C36865">
        <w:rPr>
          <w:bCs/>
          <w:sz w:val="25"/>
          <w:szCs w:val="25"/>
        </w:rPr>
        <w:t xml:space="preserve">.  </w:t>
      </w:r>
    </w:p>
    <w:p w14:paraId="01164372" w14:textId="77777777" w:rsidR="00C4166C" w:rsidRPr="00C36865" w:rsidRDefault="00812B1B" w:rsidP="006D4F1E">
      <w:pPr>
        <w:numPr>
          <w:ilvl w:val="0"/>
          <w:numId w:val="1"/>
        </w:numPr>
        <w:tabs>
          <w:tab w:val="clear" w:pos="1080"/>
          <w:tab w:val="left" w:pos="0"/>
        </w:tabs>
        <w:spacing w:line="288" w:lineRule="auto"/>
        <w:ind w:left="0" w:hanging="720"/>
        <w:rPr>
          <w:sz w:val="25"/>
          <w:szCs w:val="25"/>
        </w:rPr>
      </w:pPr>
      <w:r>
        <w:rPr>
          <w:bCs/>
          <w:sz w:val="25"/>
          <w:szCs w:val="25"/>
        </w:rPr>
        <w:t xml:space="preserve">The Commission’s records reflect that </w:t>
      </w:r>
      <w:r w:rsidR="0041520B">
        <w:rPr>
          <w:bCs/>
          <w:sz w:val="25"/>
          <w:szCs w:val="25"/>
        </w:rPr>
        <w:t>3rd Generation</w:t>
      </w:r>
      <w:r w:rsidR="00C4166C" w:rsidRPr="00C36865">
        <w:rPr>
          <w:bCs/>
          <w:sz w:val="25"/>
          <w:szCs w:val="25"/>
        </w:rPr>
        <w:t xml:space="preserve"> </w:t>
      </w:r>
      <w:r>
        <w:rPr>
          <w:bCs/>
          <w:sz w:val="25"/>
          <w:szCs w:val="25"/>
        </w:rPr>
        <w:t xml:space="preserve">did not make the installment payment due on February 18, 2014.  Under the terms of Order 01, therefore, the entire </w:t>
      </w:r>
      <w:r w:rsidR="00147559">
        <w:rPr>
          <w:bCs/>
          <w:sz w:val="25"/>
          <w:szCs w:val="25"/>
        </w:rPr>
        <w:t>penalty of $2,100 is now due and payable</w:t>
      </w:r>
      <w:r w:rsidR="00FD0156">
        <w:rPr>
          <w:bCs/>
          <w:sz w:val="25"/>
          <w:szCs w:val="25"/>
        </w:rPr>
        <w:t>, and the Commission cancels 3</w:t>
      </w:r>
      <w:r w:rsidR="00FD0156" w:rsidRPr="00FD0156">
        <w:rPr>
          <w:bCs/>
          <w:sz w:val="25"/>
          <w:szCs w:val="25"/>
          <w:vertAlign w:val="superscript"/>
        </w:rPr>
        <w:t>rd</w:t>
      </w:r>
      <w:r w:rsidR="00FD0156">
        <w:rPr>
          <w:bCs/>
          <w:sz w:val="25"/>
          <w:szCs w:val="25"/>
        </w:rPr>
        <w:t xml:space="preserve"> Generation’s permit to operate as a household goods carrier.</w:t>
      </w:r>
      <w:r w:rsidR="00C4166C" w:rsidRPr="00C36865" w:rsidDel="004E19F3">
        <w:rPr>
          <w:bCs/>
          <w:sz w:val="25"/>
          <w:szCs w:val="25"/>
        </w:rPr>
        <w:t xml:space="preserve"> </w:t>
      </w:r>
      <w:r w:rsidR="00C4166C" w:rsidRPr="00C36865">
        <w:rPr>
          <w:sz w:val="25"/>
          <w:szCs w:val="25"/>
        </w:rPr>
        <w:t xml:space="preserve">  </w:t>
      </w:r>
    </w:p>
    <w:p w14:paraId="4E26170C" w14:textId="77777777" w:rsidR="00C4166C" w:rsidRPr="00C36865" w:rsidRDefault="00C36865" w:rsidP="006D4F1E">
      <w:pPr>
        <w:spacing w:line="288" w:lineRule="auto"/>
        <w:rPr>
          <w:sz w:val="25"/>
          <w:szCs w:val="25"/>
        </w:rPr>
      </w:pPr>
      <w:r>
        <w:rPr>
          <w:sz w:val="25"/>
          <w:szCs w:val="25"/>
        </w:rPr>
        <w:br w:type="page"/>
      </w:r>
    </w:p>
    <w:p w14:paraId="264F0EC3" w14:textId="77777777" w:rsidR="00902B10" w:rsidRPr="00C36865" w:rsidRDefault="00C36865" w:rsidP="006D4F1E">
      <w:pPr>
        <w:tabs>
          <w:tab w:val="left" w:pos="0"/>
        </w:tabs>
        <w:spacing w:line="288" w:lineRule="auto"/>
        <w:rPr>
          <w:sz w:val="25"/>
          <w:szCs w:val="25"/>
        </w:rPr>
      </w:pPr>
      <w:r w:rsidRPr="00C36865">
        <w:rPr>
          <w:sz w:val="25"/>
          <w:szCs w:val="25"/>
        </w:rPr>
        <w:lastRenderedPageBreak/>
        <w:t>THE COMMISSION ORDERS THAT</w:t>
      </w:r>
      <w:r w:rsidR="00902B10" w:rsidRPr="00C36865">
        <w:rPr>
          <w:sz w:val="25"/>
          <w:szCs w:val="25"/>
        </w:rPr>
        <w:t>:</w:t>
      </w:r>
    </w:p>
    <w:p w14:paraId="41F62741" w14:textId="77777777" w:rsidR="00902B10" w:rsidRPr="00C36865" w:rsidRDefault="00902B10" w:rsidP="006D4F1E">
      <w:pPr>
        <w:pStyle w:val="ListParagraph"/>
        <w:spacing w:line="288" w:lineRule="auto"/>
        <w:rPr>
          <w:sz w:val="25"/>
          <w:szCs w:val="25"/>
        </w:rPr>
      </w:pPr>
    </w:p>
    <w:p w14:paraId="1B4CCF58" w14:textId="77777777" w:rsidR="005E3095" w:rsidRPr="00C36865" w:rsidRDefault="005E3095" w:rsidP="006D4F1E">
      <w:pPr>
        <w:numPr>
          <w:ilvl w:val="0"/>
          <w:numId w:val="1"/>
        </w:numPr>
        <w:tabs>
          <w:tab w:val="clear" w:pos="1080"/>
          <w:tab w:val="left" w:pos="0"/>
        </w:tabs>
        <w:spacing w:line="288" w:lineRule="auto"/>
        <w:ind w:left="720" w:hanging="1440"/>
        <w:rPr>
          <w:sz w:val="25"/>
          <w:szCs w:val="25"/>
        </w:rPr>
      </w:pPr>
      <w:r w:rsidRPr="00C36865">
        <w:rPr>
          <w:sz w:val="25"/>
          <w:szCs w:val="25"/>
        </w:rPr>
        <w:t>(1)</w:t>
      </w:r>
      <w:r w:rsidRPr="00C36865">
        <w:rPr>
          <w:sz w:val="25"/>
          <w:szCs w:val="25"/>
        </w:rPr>
        <w:tab/>
      </w:r>
      <w:r w:rsidR="005E3777" w:rsidRPr="00C36865">
        <w:rPr>
          <w:sz w:val="25"/>
          <w:szCs w:val="25"/>
        </w:rPr>
        <w:t xml:space="preserve">The </w:t>
      </w:r>
      <w:r w:rsidR="005F7CCE">
        <w:rPr>
          <w:sz w:val="25"/>
          <w:szCs w:val="25"/>
        </w:rPr>
        <w:t xml:space="preserve">entire </w:t>
      </w:r>
      <w:r w:rsidR="005E3777" w:rsidRPr="00C36865">
        <w:rPr>
          <w:sz w:val="25"/>
          <w:szCs w:val="25"/>
        </w:rPr>
        <w:t>penalty of $</w:t>
      </w:r>
      <w:r w:rsidR="0041520B">
        <w:rPr>
          <w:sz w:val="25"/>
          <w:szCs w:val="25"/>
        </w:rPr>
        <w:t>2</w:t>
      </w:r>
      <w:r w:rsidR="00C36865" w:rsidRPr="00C36865">
        <w:rPr>
          <w:sz w:val="25"/>
          <w:szCs w:val="25"/>
        </w:rPr>
        <w:t>,</w:t>
      </w:r>
      <w:r w:rsidR="0041520B">
        <w:rPr>
          <w:sz w:val="25"/>
          <w:szCs w:val="25"/>
        </w:rPr>
        <w:t>1</w:t>
      </w:r>
      <w:r w:rsidR="00C36865" w:rsidRPr="00C36865">
        <w:rPr>
          <w:sz w:val="25"/>
          <w:szCs w:val="25"/>
        </w:rPr>
        <w:t>00</w:t>
      </w:r>
      <w:r w:rsidR="005E3777" w:rsidRPr="00C36865">
        <w:rPr>
          <w:sz w:val="25"/>
          <w:szCs w:val="25"/>
        </w:rPr>
        <w:t xml:space="preserve"> is due and payable</w:t>
      </w:r>
      <w:r w:rsidR="00FD0156">
        <w:rPr>
          <w:sz w:val="25"/>
          <w:szCs w:val="25"/>
        </w:rPr>
        <w:t xml:space="preserve"> to the Commission.</w:t>
      </w:r>
    </w:p>
    <w:p w14:paraId="6CBB1791" w14:textId="77777777" w:rsidR="00902B10" w:rsidRPr="00C36865" w:rsidRDefault="00902B10" w:rsidP="006D4F1E">
      <w:pPr>
        <w:spacing w:line="288" w:lineRule="auto"/>
        <w:ind w:left="720"/>
        <w:rPr>
          <w:sz w:val="25"/>
          <w:szCs w:val="25"/>
        </w:rPr>
      </w:pPr>
    </w:p>
    <w:p w14:paraId="60840325" w14:textId="77777777" w:rsidR="001576D4" w:rsidRPr="00C36865" w:rsidRDefault="005E3095" w:rsidP="006D4F1E">
      <w:pPr>
        <w:numPr>
          <w:ilvl w:val="0"/>
          <w:numId w:val="1"/>
        </w:numPr>
        <w:tabs>
          <w:tab w:val="clear" w:pos="1080"/>
          <w:tab w:val="left" w:pos="0"/>
        </w:tabs>
        <w:spacing w:line="288" w:lineRule="auto"/>
        <w:ind w:left="720" w:hanging="1440"/>
        <w:rPr>
          <w:sz w:val="25"/>
          <w:szCs w:val="25"/>
        </w:rPr>
      </w:pPr>
      <w:r w:rsidRPr="00C36865">
        <w:rPr>
          <w:sz w:val="25"/>
          <w:szCs w:val="25"/>
        </w:rPr>
        <w:t>(2)</w:t>
      </w:r>
      <w:r w:rsidRPr="00C36865">
        <w:rPr>
          <w:sz w:val="25"/>
          <w:szCs w:val="25"/>
        </w:rPr>
        <w:tab/>
      </w:r>
      <w:r w:rsidR="004E45A5">
        <w:rPr>
          <w:sz w:val="25"/>
          <w:szCs w:val="25"/>
        </w:rPr>
        <w:t xml:space="preserve">Permit </w:t>
      </w:r>
      <w:r w:rsidR="00FA046C">
        <w:rPr>
          <w:sz w:val="25"/>
          <w:szCs w:val="25"/>
        </w:rPr>
        <w:t>T</w:t>
      </w:r>
      <w:r w:rsidR="004E45A5">
        <w:rPr>
          <w:sz w:val="25"/>
          <w:szCs w:val="25"/>
        </w:rPr>
        <w:t xml:space="preserve">HG </w:t>
      </w:r>
      <w:r w:rsidR="00FA046C">
        <w:rPr>
          <w:sz w:val="25"/>
          <w:szCs w:val="25"/>
        </w:rPr>
        <w:t>64249</w:t>
      </w:r>
      <w:r w:rsidR="004E45A5">
        <w:rPr>
          <w:sz w:val="25"/>
          <w:szCs w:val="25"/>
        </w:rPr>
        <w:t xml:space="preserve"> authorizing</w:t>
      </w:r>
      <w:r w:rsidR="005F7CCE">
        <w:rPr>
          <w:sz w:val="25"/>
          <w:szCs w:val="25"/>
        </w:rPr>
        <w:t xml:space="preserve"> 3rd Generation Movers and Hauling</w:t>
      </w:r>
      <w:r w:rsidR="005F7CCE" w:rsidRPr="00C36865">
        <w:rPr>
          <w:sz w:val="25"/>
          <w:szCs w:val="25"/>
        </w:rPr>
        <w:t xml:space="preserve"> </w:t>
      </w:r>
      <w:r w:rsidR="005F7CCE">
        <w:rPr>
          <w:sz w:val="25"/>
          <w:szCs w:val="25"/>
        </w:rPr>
        <w:t>to operate as a household goods carrier is CANCELLED</w:t>
      </w:r>
      <w:r w:rsidR="00047DEA" w:rsidRPr="00C36865">
        <w:rPr>
          <w:sz w:val="25"/>
          <w:szCs w:val="25"/>
        </w:rPr>
        <w:t xml:space="preserve">.  </w:t>
      </w:r>
    </w:p>
    <w:p w14:paraId="43798AD1" w14:textId="77777777" w:rsidR="009C752E" w:rsidRPr="00C36865" w:rsidRDefault="009C752E" w:rsidP="006D4F1E">
      <w:pPr>
        <w:tabs>
          <w:tab w:val="left" w:pos="0"/>
        </w:tabs>
        <w:spacing w:line="288" w:lineRule="auto"/>
        <w:rPr>
          <w:sz w:val="25"/>
          <w:szCs w:val="25"/>
        </w:rPr>
      </w:pPr>
    </w:p>
    <w:p w14:paraId="28CF4EBE" w14:textId="77777777" w:rsidR="00D10DF0" w:rsidRPr="00C36865" w:rsidRDefault="001576D4" w:rsidP="006D4F1E">
      <w:pPr>
        <w:numPr>
          <w:ilvl w:val="0"/>
          <w:numId w:val="1"/>
        </w:numPr>
        <w:tabs>
          <w:tab w:val="clear" w:pos="1080"/>
          <w:tab w:val="left" w:pos="0"/>
        </w:tabs>
        <w:spacing w:line="288" w:lineRule="auto"/>
        <w:ind w:left="720" w:hanging="1440"/>
        <w:rPr>
          <w:sz w:val="25"/>
          <w:szCs w:val="25"/>
        </w:rPr>
      </w:pPr>
      <w:r w:rsidRPr="00C36865">
        <w:rPr>
          <w:sz w:val="25"/>
          <w:szCs w:val="25"/>
        </w:rPr>
        <w:t>(3)</w:t>
      </w:r>
      <w:r w:rsidRPr="00C36865">
        <w:rPr>
          <w:sz w:val="25"/>
          <w:szCs w:val="25"/>
        </w:rPr>
        <w:tab/>
      </w:r>
      <w:r w:rsidR="00744596">
        <w:rPr>
          <w:sz w:val="25"/>
          <w:szCs w:val="25"/>
        </w:rPr>
        <w:t>3rd Generation Movers and Hauling</w:t>
      </w:r>
      <w:r w:rsidRPr="00C36865">
        <w:rPr>
          <w:sz w:val="25"/>
          <w:szCs w:val="25"/>
        </w:rPr>
        <w:t xml:space="preserve"> </w:t>
      </w:r>
      <w:r w:rsidR="005F7CCE">
        <w:rPr>
          <w:sz w:val="25"/>
          <w:szCs w:val="25"/>
        </w:rPr>
        <w:t xml:space="preserve">must immediately cease and desist </w:t>
      </w:r>
      <w:r w:rsidR="00FA046C">
        <w:rPr>
          <w:sz w:val="25"/>
          <w:szCs w:val="25"/>
        </w:rPr>
        <w:t>operations as a</w:t>
      </w:r>
      <w:r w:rsidR="005F7CCE">
        <w:rPr>
          <w:sz w:val="25"/>
          <w:szCs w:val="25"/>
        </w:rPr>
        <w:t xml:space="preserve"> </w:t>
      </w:r>
      <w:r w:rsidR="00047DEA" w:rsidRPr="00C36865">
        <w:rPr>
          <w:sz w:val="25"/>
          <w:szCs w:val="25"/>
        </w:rPr>
        <w:t>household goods</w:t>
      </w:r>
      <w:r w:rsidR="00FA046C">
        <w:rPr>
          <w:sz w:val="25"/>
          <w:szCs w:val="25"/>
        </w:rPr>
        <w:t xml:space="preserve"> carrier in the state of Washington</w:t>
      </w:r>
      <w:r w:rsidR="00047DEA" w:rsidRPr="00C36865">
        <w:rPr>
          <w:sz w:val="25"/>
          <w:szCs w:val="25"/>
        </w:rPr>
        <w:t>.</w:t>
      </w:r>
    </w:p>
    <w:p w14:paraId="340C8832" w14:textId="77777777" w:rsidR="00902B10" w:rsidRPr="00C36865" w:rsidRDefault="00902B10" w:rsidP="006D4F1E">
      <w:pPr>
        <w:pStyle w:val="ListParagraph"/>
        <w:spacing w:line="288" w:lineRule="auto"/>
        <w:rPr>
          <w:sz w:val="25"/>
          <w:szCs w:val="25"/>
        </w:rPr>
      </w:pPr>
    </w:p>
    <w:p w14:paraId="5FD1B057" w14:textId="77777777" w:rsidR="006F2E4D" w:rsidRPr="00C36865" w:rsidRDefault="00860038" w:rsidP="006D4F1E">
      <w:pPr>
        <w:numPr>
          <w:ilvl w:val="0"/>
          <w:numId w:val="1"/>
        </w:numPr>
        <w:tabs>
          <w:tab w:val="clear" w:pos="1080"/>
          <w:tab w:val="left" w:pos="0"/>
        </w:tabs>
        <w:spacing w:line="288" w:lineRule="auto"/>
        <w:ind w:left="0" w:hanging="720"/>
        <w:rPr>
          <w:sz w:val="25"/>
          <w:szCs w:val="25"/>
        </w:rPr>
      </w:pPr>
      <w:r w:rsidRPr="00C36865">
        <w:rPr>
          <w:color w:val="000000"/>
          <w:sz w:val="25"/>
          <w:szCs w:val="25"/>
        </w:rPr>
        <w:t xml:space="preserve">The Secretary has been delegated </w:t>
      </w:r>
      <w:r w:rsidR="008A70E9" w:rsidRPr="00C36865">
        <w:rPr>
          <w:color w:val="000000"/>
          <w:sz w:val="25"/>
          <w:szCs w:val="25"/>
        </w:rPr>
        <w:t xml:space="preserve">authority </w:t>
      </w:r>
      <w:r w:rsidRPr="00C36865">
        <w:rPr>
          <w:color w:val="000000"/>
          <w:sz w:val="25"/>
          <w:szCs w:val="25"/>
        </w:rPr>
        <w:t xml:space="preserve">to enter this </w:t>
      </w:r>
      <w:r w:rsidR="008002A6" w:rsidRPr="00C36865">
        <w:rPr>
          <w:color w:val="000000"/>
          <w:sz w:val="25"/>
          <w:szCs w:val="25"/>
        </w:rPr>
        <w:t>o</w:t>
      </w:r>
      <w:r w:rsidRPr="00C36865">
        <w:rPr>
          <w:color w:val="000000"/>
          <w:sz w:val="25"/>
          <w:szCs w:val="25"/>
        </w:rPr>
        <w:t xml:space="preserve">rder </w:t>
      </w:r>
      <w:r w:rsidR="00287672" w:rsidRPr="00C36865">
        <w:rPr>
          <w:bCs/>
          <w:color w:val="000000"/>
          <w:sz w:val="25"/>
          <w:szCs w:val="25"/>
        </w:rPr>
        <w:t>on behalf of the Commissioners</w:t>
      </w:r>
      <w:r w:rsidRPr="00C36865">
        <w:rPr>
          <w:bCs/>
          <w:color w:val="000000"/>
          <w:sz w:val="25"/>
          <w:szCs w:val="25"/>
        </w:rPr>
        <w:t xml:space="preserve"> </w:t>
      </w:r>
      <w:r w:rsidRPr="00C36865">
        <w:rPr>
          <w:color w:val="000000"/>
          <w:sz w:val="25"/>
          <w:szCs w:val="25"/>
        </w:rPr>
        <w:t>under WAC</w:t>
      </w:r>
      <w:r w:rsidRPr="00C36865">
        <w:rPr>
          <w:sz w:val="25"/>
          <w:szCs w:val="25"/>
        </w:rPr>
        <w:t xml:space="preserve"> 480-07-904(1)(h).</w:t>
      </w:r>
    </w:p>
    <w:p w14:paraId="0A66F311" w14:textId="77777777" w:rsidR="00860038" w:rsidRPr="00C36865" w:rsidRDefault="00860038" w:rsidP="006D4F1E">
      <w:pPr>
        <w:spacing w:line="288" w:lineRule="auto"/>
        <w:rPr>
          <w:sz w:val="25"/>
          <w:szCs w:val="25"/>
        </w:rPr>
      </w:pPr>
    </w:p>
    <w:p w14:paraId="2A879783" w14:textId="77777777" w:rsidR="00C011AB" w:rsidRPr="00C36865" w:rsidRDefault="00BD11E4" w:rsidP="006D4F1E">
      <w:pPr>
        <w:spacing w:line="288" w:lineRule="auto"/>
        <w:rPr>
          <w:sz w:val="25"/>
          <w:szCs w:val="25"/>
        </w:rPr>
      </w:pPr>
      <w:r w:rsidRPr="00C36865">
        <w:rPr>
          <w:sz w:val="25"/>
          <w:szCs w:val="25"/>
        </w:rPr>
        <w:t>DATED</w:t>
      </w:r>
      <w:r w:rsidR="00C011AB" w:rsidRPr="00C36865">
        <w:rPr>
          <w:sz w:val="25"/>
          <w:szCs w:val="25"/>
        </w:rPr>
        <w:t xml:space="preserve"> at Olympia, Washington</w:t>
      </w:r>
      <w:r w:rsidR="00E17725" w:rsidRPr="00C36865">
        <w:rPr>
          <w:sz w:val="25"/>
          <w:szCs w:val="25"/>
        </w:rPr>
        <w:t xml:space="preserve">, and effective </w:t>
      </w:r>
      <w:r w:rsidR="00FD0156">
        <w:rPr>
          <w:sz w:val="25"/>
          <w:szCs w:val="25"/>
        </w:rPr>
        <w:t>March 14</w:t>
      </w:r>
      <w:r w:rsidR="00D97F9A" w:rsidRPr="00C36865">
        <w:rPr>
          <w:sz w:val="25"/>
          <w:szCs w:val="25"/>
        </w:rPr>
        <w:t>,</w:t>
      </w:r>
      <w:r w:rsidR="00047DEA" w:rsidRPr="00C36865">
        <w:rPr>
          <w:sz w:val="25"/>
          <w:szCs w:val="25"/>
        </w:rPr>
        <w:t xml:space="preserve"> </w:t>
      </w:r>
      <w:r w:rsidR="00A127E7" w:rsidRPr="00C36865">
        <w:rPr>
          <w:sz w:val="25"/>
          <w:szCs w:val="25"/>
        </w:rPr>
        <w:t>201</w:t>
      </w:r>
      <w:r w:rsidR="00A01F67" w:rsidRPr="00C36865">
        <w:rPr>
          <w:sz w:val="25"/>
          <w:szCs w:val="25"/>
        </w:rPr>
        <w:t>4</w:t>
      </w:r>
      <w:r w:rsidR="005F7CCE">
        <w:rPr>
          <w:sz w:val="25"/>
          <w:szCs w:val="25"/>
        </w:rPr>
        <w:t>.</w:t>
      </w:r>
    </w:p>
    <w:p w14:paraId="2ECC493E" w14:textId="77777777" w:rsidR="00C011AB" w:rsidRPr="00C36865" w:rsidRDefault="00C011AB" w:rsidP="006D4F1E">
      <w:pPr>
        <w:pStyle w:val="Header"/>
        <w:tabs>
          <w:tab w:val="clear" w:pos="4320"/>
          <w:tab w:val="clear" w:pos="8640"/>
        </w:tabs>
        <w:spacing w:line="288" w:lineRule="auto"/>
        <w:rPr>
          <w:sz w:val="25"/>
          <w:szCs w:val="25"/>
        </w:rPr>
      </w:pPr>
    </w:p>
    <w:p w14:paraId="6E22A264" w14:textId="77777777" w:rsidR="00C011AB" w:rsidRPr="00C36865" w:rsidRDefault="00C011AB" w:rsidP="006D4F1E">
      <w:pPr>
        <w:spacing w:line="288" w:lineRule="auto"/>
        <w:jc w:val="center"/>
        <w:rPr>
          <w:sz w:val="25"/>
          <w:szCs w:val="25"/>
        </w:rPr>
      </w:pPr>
      <w:r w:rsidRPr="00C36865">
        <w:rPr>
          <w:sz w:val="25"/>
          <w:szCs w:val="25"/>
        </w:rPr>
        <w:t>WASHINGTON UTILITIES AND TRANSPORTATION COMMISSION</w:t>
      </w:r>
    </w:p>
    <w:p w14:paraId="41BCD27C" w14:textId="77777777" w:rsidR="00981531" w:rsidRPr="00C36865" w:rsidRDefault="00981531" w:rsidP="006D4F1E">
      <w:pPr>
        <w:pStyle w:val="Header"/>
        <w:tabs>
          <w:tab w:val="clear" w:pos="4320"/>
          <w:tab w:val="clear" w:pos="8640"/>
        </w:tabs>
        <w:spacing w:line="288" w:lineRule="auto"/>
        <w:rPr>
          <w:sz w:val="25"/>
          <w:szCs w:val="25"/>
        </w:rPr>
      </w:pPr>
    </w:p>
    <w:p w14:paraId="03E3B824" w14:textId="77777777" w:rsidR="00293EC2" w:rsidRPr="00C36865" w:rsidRDefault="00293EC2" w:rsidP="006D4F1E">
      <w:pPr>
        <w:spacing w:line="288" w:lineRule="auto"/>
        <w:ind w:left="2880" w:firstLine="720"/>
        <w:jc w:val="center"/>
        <w:rPr>
          <w:sz w:val="25"/>
          <w:szCs w:val="25"/>
        </w:rPr>
      </w:pPr>
    </w:p>
    <w:p w14:paraId="521BEF6E" w14:textId="77777777" w:rsidR="00293EC2" w:rsidRPr="00C36865" w:rsidRDefault="00293EC2" w:rsidP="006D4F1E">
      <w:pPr>
        <w:spacing w:line="288" w:lineRule="auto"/>
        <w:ind w:left="2880" w:firstLine="720"/>
        <w:jc w:val="center"/>
        <w:rPr>
          <w:sz w:val="25"/>
          <w:szCs w:val="25"/>
        </w:rPr>
      </w:pPr>
    </w:p>
    <w:p w14:paraId="14BD2B33" w14:textId="77777777" w:rsidR="00C011AB" w:rsidRPr="00C36865" w:rsidRDefault="008A37A3" w:rsidP="006D4F1E">
      <w:pPr>
        <w:spacing w:line="288" w:lineRule="auto"/>
        <w:ind w:left="3600" w:firstLine="720"/>
        <w:rPr>
          <w:sz w:val="25"/>
          <w:szCs w:val="25"/>
        </w:rPr>
      </w:pPr>
      <w:r w:rsidRPr="00C36865">
        <w:rPr>
          <w:sz w:val="25"/>
          <w:szCs w:val="25"/>
        </w:rPr>
        <w:t>STEVEN V. KING</w:t>
      </w:r>
    </w:p>
    <w:p w14:paraId="382F0E02" w14:textId="77777777" w:rsidR="00C011AB" w:rsidRPr="00C36865" w:rsidRDefault="00C011AB" w:rsidP="006D4F1E">
      <w:pPr>
        <w:spacing w:line="288" w:lineRule="auto"/>
        <w:rPr>
          <w:sz w:val="25"/>
          <w:szCs w:val="25"/>
        </w:rPr>
      </w:pPr>
      <w:r w:rsidRPr="00C36865">
        <w:rPr>
          <w:sz w:val="25"/>
          <w:szCs w:val="25"/>
        </w:rPr>
        <w:tab/>
      </w:r>
      <w:r w:rsidRPr="00C36865">
        <w:rPr>
          <w:sz w:val="25"/>
          <w:szCs w:val="25"/>
        </w:rPr>
        <w:tab/>
      </w:r>
      <w:r w:rsidRPr="00C36865">
        <w:rPr>
          <w:sz w:val="25"/>
          <w:szCs w:val="25"/>
        </w:rPr>
        <w:tab/>
      </w:r>
      <w:r w:rsidRPr="00C36865">
        <w:rPr>
          <w:sz w:val="25"/>
          <w:szCs w:val="25"/>
        </w:rPr>
        <w:tab/>
      </w:r>
      <w:r w:rsidRPr="00C36865">
        <w:rPr>
          <w:sz w:val="25"/>
          <w:szCs w:val="25"/>
        </w:rPr>
        <w:tab/>
      </w:r>
      <w:r w:rsidRPr="00C36865">
        <w:rPr>
          <w:sz w:val="25"/>
          <w:szCs w:val="25"/>
        </w:rPr>
        <w:tab/>
      </w:r>
      <w:r w:rsidR="00A01D98" w:rsidRPr="00C36865">
        <w:rPr>
          <w:sz w:val="25"/>
          <w:szCs w:val="25"/>
        </w:rPr>
        <w:t xml:space="preserve">Executive </w:t>
      </w:r>
      <w:r w:rsidR="008554A7" w:rsidRPr="00C36865">
        <w:rPr>
          <w:sz w:val="25"/>
          <w:szCs w:val="25"/>
        </w:rPr>
        <w:t xml:space="preserve">Director and </w:t>
      </w:r>
      <w:r w:rsidR="00A01D98" w:rsidRPr="00C36865">
        <w:rPr>
          <w:sz w:val="25"/>
          <w:szCs w:val="25"/>
        </w:rPr>
        <w:t>Secretary</w:t>
      </w:r>
    </w:p>
    <w:p w14:paraId="00392B56" w14:textId="77777777" w:rsidR="006972FB" w:rsidRPr="00C36865" w:rsidRDefault="006972FB" w:rsidP="006D4F1E">
      <w:pPr>
        <w:spacing w:line="288" w:lineRule="auto"/>
        <w:rPr>
          <w:sz w:val="25"/>
          <w:szCs w:val="25"/>
        </w:rPr>
      </w:pPr>
    </w:p>
    <w:p w14:paraId="2C403618" w14:textId="77777777" w:rsidR="00F637C2" w:rsidRPr="00C36865" w:rsidRDefault="00F637C2" w:rsidP="006D4F1E">
      <w:pPr>
        <w:spacing w:line="288" w:lineRule="auto"/>
        <w:rPr>
          <w:sz w:val="25"/>
          <w:szCs w:val="25"/>
        </w:rPr>
      </w:pPr>
    </w:p>
    <w:p w14:paraId="366804DF" w14:textId="77777777" w:rsidR="006972FB" w:rsidRPr="00C36865" w:rsidRDefault="006972FB" w:rsidP="006D4F1E">
      <w:pPr>
        <w:spacing w:line="288" w:lineRule="auto"/>
        <w:rPr>
          <w:b/>
          <w:bCs/>
          <w:sz w:val="25"/>
          <w:szCs w:val="25"/>
        </w:rPr>
      </w:pPr>
      <w:r w:rsidRPr="00C36865">
        <w:rPr>
          <w:b/>
          <w:sz w:val="25"/>
          <w:szCs w:val="25"/>
        </w:rPr>
        <w:t xml:space="preserve">NOTICE TO PARTIES:  </w:t>
      </w:r>
      <w:r w:rsidR="00421B3A" w:rsidRPr="00C36865">
        <w:rPr>
          <w:b/>
          <w:sz w:val="25"/>
          <w:szCs w:val="25"/>
        </w:rPr>
        <w:t xml:space="preserve">This is an order delegated to the Executive Secretary for decision.  </w:t>
      </w:r>
      <w:r w:rsidR="00B21414" w:rsidRPr="00C36865">
        <w:rPr>
          <w:b/>
          <w:sz w:val="25"/>
          <w:szCs w:val="25"/>
        </w:rPr>
        <w:t>As authorized in</w:t>
      </w:r>
      <w:r w:rsidR="00421B3A" w:rsidRPr="00C36865">
        <w:rPr>
          <w:b/>
          <w:sz w:val="25"/>
          <w:szCs w:val="25"/>
        </w:rPr>
        <w:t xml:space="preserve"> </w:t>
      </w:r>
      <w:r w:rsidR="00287672" w:rsidRPr="00C36865">
        <w:rPr>
          <w:b/>
          <w:sz w:val="25"/>
          <w:szCs w:val="25"/>
        </w:rPr>
        <w:t>WAC 480-07-904(3)</w:t>
      </w:r>
      <w:r w:rsidR="00421B3A" w:rsidRPr="00C36865">
        <w:rPr>
          <w:b/>
          <w:sz w:val="25"/>
          <w:szCs w:val="25"/>
        </w:rPr>
        <w:t xml:space="preserve">, </w:t>
      </w:r>
      <w:r w:rsidR="006005B9" w:rsidRPr="00C36865">
        <w:rPr>
          <w:b/>
          <w:sz w:val="25"/>
          <w:szCs w:val="25"/>
        </w:rPr>
        <w:t xml:space="preserve">you </w:t>
      </w:r>
      <w:r w:rsidR="00421B3A" w:rsidRPr="00C36865">
        <w:rPr>
          <w:b/>
          <w:bCs/>
          <w:sz w:val="25"/>
          <w:szCs w:val="25"/>
        </w:rPr>
        <w:t>must file a</w:t>
      </w:r>
      <w:r w:rsidR="00B21414" w:rsidRPr="00C36865">
        <w:rPr>
          <w:b/>
          <w:bCs/>
          <w:sz w:val="25"/>
          <w:szCs w:val="25"/>
        </w:rPr>
        <w:t>ny</w:t>
      </w:r>
      <w:r w:rsidR="00421B3A" w:rsidRPr="00C36865">
        <w:rPr>
          <w:b/>
          <w:bCs/>
          <w:sz w:val="25"/>
          <w:szCs w:val="25"/>
        </w:rPr>
        <w:t xml:space="preserve"> </w:t>
      </w:r>
      <w:r w:rsidR="005F75C6" w:rsidRPr="00C36865">
        <w:rPr>
          <w:b/>
          <w:bCs/>
          <w:sz w:val="25"/>
          <w:szCs w:val="25"/>
        </w:rPr>
        <w:t>request for C</w:t>
      </w:r>
      <w:r w:rsidR="00421B3A" w:rsidRPr="00C36865">
        <w:rPr>
          <w:b/>
          <w:bCs/>
          <w:sz w:val="25"/>
          <w:szCs w:val="25"/>
        </w:rPr>
        <w:t xml:space="preserve">ommission </w:t>
      </w:r>
      <w:r w:rsidR="006005B9" w:rsidRPr="00C36865">
        <w:rPr>
          <w:b/>
          <w:bCs/>
          <w:sz w:val="25"/>
          <w:szCs w:val="25"/>
        </w:rPr>
        <w:t>review of this order</w:t>
      </w:r>
      <w:r w:rsidR="00421B3A" w:rsidRPr="00C36865">
        <w:rPr>
          <w:b/>
          <w:bCs/>
          <w:sz w:val="25"/>
          <w:szCs w:val="25"/>
        </w:rPr>
        <w:t xml:space="preserve"> no later than 14 days after the date the decision is posted on the Commission’s </w:t>
      </w:r>
      <w:r w:rsidR="00737EB2" w:rsidRPr="00C36865">
        <w:rPr>
          <w:b/>
          <w:bCs/>
          <w:sz w:val="25"/>
          <w:szCs w:val="25"/>
        </w:rPr>
        <w:t>w</w:t>
      </w:r>
      <w:r w:rsidR="00F32856" w:rsidRPr="00C36865">
        <w:rPr>
          <w:b/>
          <w:bCs/>
          <w:sz w:val="25"/>
          <w:szCs w:val="25"/>
        </w:rPr>
        <w:t xml:space="preserve">ebsite.  </w:t>
      </w:r>
      <w:r w:rsidR="00421B3A" w:rsidRPr="00C36865">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B20685" w:rsidRPr="00C36865">
        <w:rPr>
          <w:b/>
          <w:bCs/>
          <w:sz w:val="25"/>
          <w:szCs w:val="25"/>
        </w:rPr>
        <w:t>w</w:t>
      </w:r>
      <w:r w:rsidR="00491D29" w:rsidRPr="00C36865">
        <w:rPr>
          <w:b/>
          <w:bCs/>
          <w:sz w:val="25"/>
          <w:szCs w:val="25"/>
        </w:rPr>
        <w:t>ebsite.</w:t>
      </w:r>
    </w:p>
    <w:p w14:paraId="4F8FB22E" w14:textId="77777777" w:rsidR="00C14721" w:rsidRPr="00C36865" w:rsidRDefault="00C14721" w:rsidP="006D4F1E">
      <w:pPr>
        <w:spacing w:line="288" w:lineRule="auto"/>
        <w:rPr>
          <w:b/>
          <w:bCs/>
          <w:sz w:val="25"/>
          <w:szCs w:val="25"/>
        </w:rPr>
      </w:pPr>
    </w:p>
    <w:sectPr w:rsidR="00C14721" w:rsidRPr="00C36865" w:rsidSect="00917299">
      <w:headerReference w:type="default" r:id="rId12"/>
      <w:head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8EC26" w14:textId="77777777" w:rsidR="006C7D0F" w:rsidRDefault="006C7D0F">
      <w:r>
        <w:separator/>
      </w:r>
    </w:p>
  </w:endnote>
  <w:endnote w:type="continuationSeparator" w:id="0">
    <w:p w14:paraId="79527F21" w14:textId="77777777" w:rsidR="006C7D0F" w:rsidRDefault="006C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38060" w14:textId="77777777" w:rsidR="006C7D0F" w:rsidRDefault="006C7D0F">
      <w:r>
        <w:separator/>
      </w:r>
    </w:p>
  </w:footnote>
  <w:footnote w:type="continuationSeparator" w:id="0">
    <w:p w14:paraId="1A8C45D0" w14:textId="77777777" w:rsidR="006C7D0F" w:rsidRDefault="006C7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F0D0" w14:textId="77777777" w:rsidR="00F55107" w:rsidRPr="00B85B2D" w:rsidRDefault="00F55107">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TV-120900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CC48D4">
      <w:rPr>
        <w:rStyle w:val="PageNumber"/>
        <w:b/>
        <w:bCs/>
        <w:noProof/>
        <w:sz w:val="20"/>
        <w:szCs w:val="20"/>
      </w:rPr>
      <w:t>2</w:t>
    </w:r>
    <w:r w:rsidRPr="00B85B2D">
      <w:rPr>
        <w:rStyle w:val="PageNumber"/>
        <w:b/>
        <w:bCs/>
        <w:sz w:val="20"/>
        <w:szCs w:val="20"/>
      </w:rPr>
      <w:fldChar w:fldCharType="end"/>
    </w:r>
  </w:p>
  <w:p w14:paraId="61A318C7" w14:textId="77777777" w:rsidR="00F55107" w:rsidRPr="00B85B2D" w:rsidRDefault="00F55107">
    <w:pPr>
      <w:pStyle w:val="Header"/>
      <w:tabs>
        <w:tab w:val="clear" w:pos="8640"/>
        <w:tab w:val="right" w:pos="8100"/>
      </w:tabs>
      <w:rPr>
        <w:rStyle w:val="PageNumber"/>
        <w:b/>
        <w:bCs/>
        <w:sz w:val="20"/>
        <w:szCs w:val="20"/>
      </w:rPr>
    </w:pPr>
    <w:r w:rsidRPr="00B85B2D">
      <w:rPr>
        <w:rStyle w:val="PageNumber"/>
        <w:b/>
        <w:bCs/>
        <w:sz w:val="20"/>
        <w:szCs w:val="20"/>
      </w:rPr>
      <w:t>ORDER 0</w:t>
    </w:r>
    <w:r w:rsidR="00FD0156">
      <w:rPr>
        <w:rStyle w:val="PageNumber"/>
        <w:b/>
        <w:bCs/>
        <w:sz w:val="20"/>
        <w:szCs w:val="20"/>
      </w:rPr>
      <w:t>2</w:t>
    </w:r>
  </w:p>
  <w:p w14:paraId="48FA737E" w14:textId="77777777" w:rsidR="00F55107" w:rsidRPr="00B85B2D" w:rsidRDefault="00F55107">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6096" w14:textId="68696D74" w:rsidR="00FC07BB" w:rsidRPr="00FC07BB" w:rsidRDefault="00FC07BB" w:rsidP="00FC07BB">
    <w:pPr>
      <w:pStyle w:val="Header"/>
      <w:tabs>
        <w:tab w:val="clear" w:pos="4320"/>
      </w:tabs>
      <w:rPr>
        <w:b/>
        <w:sz w:val="20"/>
        <w:szCs w:val="20"/>
      </w:rPr>
    </w:pPr>
    <w:r>
      <w:tab/>
    </w:r>
    <w:r w:rsidRPr="00FC07BB">
      <w:rPr>
        <w:b/>
        <w:sz w:val="20"/>
        <w:szCs w:val="20"/>
      </w:rPr>
      <w:t>[Service Date March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396C3699"/>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043B8"/>
    <w:rsid w:val="00005893"/>
    <w:rsid w:val="00007D4A"/>
    <w:rsid w:val="00011916"/>
    <w:rsid w:val="00013BD4"/>
    <w:rsid w:val="000210D8"/>
    <w:rsid w:val="0002554E"/>
    <w:rsid w:val="00033213"/>
    <w:rsid w:val="00040C1A"/>
    <w:rsid w:val="00047DEA"/>
    <w:rsid w:val="0005634D"/>
    <w:rsid w:val="00056C67"/>
    <w:rsid w:val="00064471"/>
    <w:rsid w:val="000677EC"/>
    <w:rsid w:val="00073E41"/>
    <w:rsid w:val="00084377"/>
    <w:rsid w:val="000A14A5"/>
    <w:rsid w:val="000A1C98"/>
    <w:rsid w:val="000A60F5"/>
    <w:rsid w:val="000B4183"/>
    <w:rsid w:val="000B5B0F"/>
    <w:rsid w:val="000B5FCB"/>
    <w:rsid w:val="000B7854"/>
    <w:rsid w:val="000C0323"/>
    <w:rsid w:val="000D074B"/>
    <w:rsid w:val="000D3ACC"/>
    <w:rsid w:val="000D77CC"/>
    <w:rsid w:val="000E0772"/>
    <w:rsid w:val="000E4A7B"/>
    <w:rsid w:val="000E4BC7"/>
    <w:rsid w:val="000F0649"/>
    <w:rsid w:val="001014C0"/>
    <w:rsid w:val="00101D97"/>
    <w:rsid w:val="001040EC"/>
    <w:rsid w:val="00111219"/>
    <w:rsid w:val="00112B93"/>
    <w:rsid w:val="00117299"/>
    <w:rsid w:val="001179CD"/>
    <w:rsid w:val="0012204A"/>
    <w:rsid w:val="0012548B"/>
    <w:rsid w:val="00125A4D"/>
    <w:rsid w:val="00127197"/>
    <w:rsid w:val="00131166"/>
    <w:rsid w:val="0013472D"/>
    <w:rsid w:val="00135751"/>
    <w:rsid w:val="00136247"/>
    <w:rsid w:val="00136868"/>
    <w:rsid w:val="0014054F"/>
    <w:rsid w:val="0014354E"/>
    <w:rsid w:val="00147559"/>
    <w:rsid w:val="00152F28"/>
    <w:rsid w:val="001537A6"/>
    <w:rsid w:val="00154C1C"/>
    <w:rsid w:val="001576D4"/>
    <w:rsid w:val="00160AF2"/>
    <w:rsid w:val="0016160B"/>
    <w:rsid w:val="00164A0A"/>
    <w:rsid w:val="0016525F"/>
    <w:rsid w:val="001664DB"/>
    <w:rsid w:val="0017431C"/>
    <w:rsid w:val="00176046"/>
    <w:rsid w:val="00177E77"/>
    <w:rsid w:val="00182298"/>
    <w:rsid w:val="00190A10"/>
    <w:rsid w:val="00190E92"/>
    <w:rsid w:val="001A0000"/>
    <w:rsid w:val="001A220D"/>
    <w:rsid w:val="001A2AB4"/>
    <w:rsid w:val="001A476F"/>
    <w:rsid w:val="001A60EA"/>
    <w:rsid w:val="001B68FB"/>
    <w:rsid w:val="001C0DCA"/>
    <w:rsid w:val="001C10D0"/>
    <w:rsid w:val="001C1DAE"/>
    <w:rsid w:val="001D1073"/>
    <w:rsid w:val="001D2911"/>
    <w:rsid w:val="001E64D7"/>
    <w:rsid w:val="00203697"/>
    <w:rsid w:val="00223687"/>
    <w:rsid w:val="002260E1"/>
    <w:rsid w:val="00226DBF"/>
    <w:rsid w:val="00230FD0"/>
    <w:rsid w:val="00237D84"/>
    <w:rsid w:val="0024097E"/>
    <w:rsid w:val="00241EFB"/>
    <w:rsid w:val="0024242B"/>
    <w:rsid w:val="00244A75"/>
    <w:rsid w:val="0024776B"/>
    <w:rsid w:val="00251255"/>
    <w:rsid w:val="0025542C"/>
    <w:rsid w:val="0025776E"/>
    <w:rsid w:val="002601B6"/>
    <w:rsid w:val="00264C0F"/>
    <w:rsid w:val="002656EB"/>
    <w:rsid w:val="0026688A"/>
    <w:rsid w:val="00281ABD"/>
    <w:rsid w:val="002823D8"/>
    <w:rsid w:val="00284037"/>
    <w:rsid w:val="00285B43"/>
    <w:rsid w:val="0028697C"/>
    <w:rsid w:val="00287672"/>
    <w:rsid w:val="00293EC2"/>
    <w:rsid w:val="002A44FE"/>
    <w:rsid w:val="002B5FE3"/>
    <w:rsid w:val="002C0BC0"/>
    <w:rsid w:val="002C1C05"/>
    <w:rsid w:val="002C1C45"/>
    <w:rsid w:val="002C5131"/>
    <w:rsid w:val="002D521B"/>
    <w:rsid w:val="002D5EEC"/>
    <w:rsid w:val="002D6039"/>
    <w:rsid w:val="002E0035"/>
    <w:rsid w:val="002E1E12"/>
    <w:rsid w:val="002E3C80"/>
    <w:rsid w:val="002E59AC"/>
    <w:rsid w:val="002E6320"/>
    <w:rsid w:val="002F4AC1"/>
    <w:rsid w:val="002F698C"/>
    <w:rsid w:val="00301107"/>
    <w:rsid w:val="00303D62"/>
    <w:rsid w:val="0030487D"/>
    <w:rsid w:val="00304888"/>
    <w:rsid w:val="003072AB"/>
    <w:rsid w:val="003113F2"/>
    <w:rsid w:val="00311EBF"/>
    <w:rsid w:val="00316961"/>
    <w:rsid w:val="003221C8"/>
    <w:rsid w:val="003234F7"/>
    <w:rsid w:val="00325033"/>
    <w:rsid w:val="003263A3"/>
    <w:rsid w:val="00330B1D"/>
    <w:rsid w:val="00337445"/>
    <w:rsid w:val="00343FAD"/>
    <w:rsid w:val="003475A2"/>
    <w:rsid w:val="00360AD5"/>
    <w:rsid w:val="00361888"/>
    <w:rsid w:val="00362AC7"/>
    <w:rsid w:val="00371E20"/>
    <w:rsid w:val="003733EF"/>
    <w:rsid w:val="003815A3"/>
    <w:rsid w:val="00383B52"/>
    <w:rsid w:val="00386898"/>
    <w:rsid w:val="00397A87"/>
    <w:rsid w:val="003A442B"/>
    <w:rsid w:val="003A7B35"/>
    <w:rsid w:val="003B0363"/>
    <w:rsid w:val="003B10D2"/>
    <w:rsid w:val="003B3BEE"/>
    <w:rsid w:val="003B6886"/>
    <w:rsid w:val="003C70EB"/>
    <w:rsid w:val="003D4639"/>
    <w:rsid w:val="003D52BA"/>
    <w:rsid w:val="003D5644"/>
    <w:rsid w:val="003D740F"/>
    <w:rsid w:val="003E01D8"/>
    <w:rsid w:val="003F2A20"/>
    <w:rsid w:val="00406DDA"/>
    <w:rsid w:val="00413546"/>
    <w:rsid w:val="0041520B"/>
    <w:rsid w:val="00421B3A"/>
    <w:rsid w:val="0042646C"/>
    <w:rsid w:val="00426C92"/>
    <w:rsid w:val="00430F4E"/>
    <w:rsid w:val="00433623"/>
    <w:rsid w:val="004344AD"/>
    <w:rsid w:val="00441E21"/>
    <w:rsid w:val="00444028"/>
    <w:rsid w:val="00444E53"/>
    <w:rsid w:val="00445615"/>
    <w:rsid w:val="00447286"/>
    <w:rsid w:val="00450C85"/>
    <w:rsid w:val="004514FC"/>
    <w:rsid w:val="00457CA2"/>
    <w:rsid w:val="0046023D"/>
    <w:rsid w:val="004614D7"/>
    <w:rsid w:val="00466651"/>
    <w:rsid w:val="00472594"/>
    <w:rsid w:val="004734A9"/>
    <w:rsid w:val="00475E8F"/>
    <w:rsid w:val="00482044"/>
    <w:rsid w:val="00490617"/>
    <w:rsid w:val="00491D29"/>
    <w:rsid w:val="0049722A"/>
    <w:rsid w:val="00497C39"/>
    <w:rsid w:val="004A1A6D"/>
    <w:rsid w:val="004A5CAF"/>
    <w:rsid w:val="004A74A6"/>
    <w:rsid w:val="004B4BCD"/>
    <w:rsid w:val="004C0175"/>
    <w:rsid w:val="004C4B31"/>
    <w:rsid w:val="004D24E3"/>
    <w:rsid w:val="004D2B76"/>
    <w:rsid w:val="004E038F"/>
    <w:rsid w:val="004E14C5"/>
    <w:rsid w:val="004E19F3"/>
    <w:rsid w:val="004E45A5"/>
    <w:rsid w:val="004F19C5"/>
    <w:rsid w:val="004F5A39"/>
    <w:rsid w:val="00524F39"/>
    <w:rsid w:val="005276CE"/>
    <w:rsid w:val="00543264"/>
    <w:rsid w:val="00546A62"/>
    <w:rsid w:val="005519EF"/>
    <w:rsid w:val="00551E82"/>
    <w:rsid w:val="0055204F"/>
    <w:rsid w:val="00552401"/>
    <w:rsid w:val="00555C15"/>
    <w:rsid w:val="005622BD"/>
    <w:rsid w:val="0057202D"/>
    <w:rsid w:val="005759A3"/>
    <w:rsid w:val="00583714"/>
    <w:rsid w:val="0058665D"/>
    <w:rsid w:val="005868BB"/>
    <w:rsid w:val="005A53AE"/>
    <w:rsid w:val="005B2C2C"/>
    <w:rsid w:val="005B3D6F"/>
    <w:rsid w:val="005B45BF"/>
    <w:rsid w:val="005B60F9"/>
    <w:rsid w:val="005C0B6F"/>
    <w:rsid w:val="005C21BF"/>
    <w:rsid w:val="005C244E"/>
    <w:rsid w:val="005C64B0"/>
    <w:rsid w:val="005D1434"/>
    <w:rsid w:val="005E3095"/>
    <w:rsid w:val="005E3777"/>
    <w:rsid w:val="005E5A03"/>
    <w:rsid w:val="005F24F9"/>
    <w:rsid w:val="005F6005"/>
    <w:rsid w:val="005F6124"/>
    <w:rsid w:val="005F75C6"/>
    <w:rsid w:val="005F7CCE"/>
    <w:rsid w:val="006005B9"/>
    <w:rsid w:val="006060EF"/>
    <w:rsid w:val="00606C8D"/>
    <w:rsid w:val="00612120"/>
    <w:rsid w:val="00616F99"/>
    <w:rsid w:val="00623107"/>
    <w:rsid w:val="006240F3"/>
    <w:rsid w:val="00630B45"/>
    <w:rsid w:val="0063197C"/>
    <w:rsid w:val="0064785C"/>
    <w:rsid w:val="006552B9"/>
    <w:rsid w:val="00664F6A"/>
    <w:rsid w:val="00667F91"/>
    <w:rsid w:val="006736DC"/>
    <w:rsid w:val="00675C9A"/>
    <w:rsid w:val="00683BD2"/>
    <w:rsid w:val="00684895"/>
    <w:rsid w:val="00691E7B"/>
    <w:rsid w:val="006947ED"/>
    <w:rsid w:val="006972FB"/>
    <w:rsid w:val="006A2DCA"/>
    <w:rsid w:val="006B2972"/>
    <w:rsid w:val="006B41C6"/>
    <w:rsid w:val="006B6EDA"/>
    <w:rsid w:val="006C5AA6"/>
    <w:rsid w:val="006C7D0F"/>
    <w:rsid w:val="006D3BA8"/>
    <w:rsid w:val="006D4F1E"/>
    <w:rsid w:val="006E06FD"/>
    <w:rsid w:val="006F0806"/>
    <w:rsid w:val="006F2445"/>
    <w:rsid w:val="006F2E4D"/>
    <w:rsid w:val="006F569C"/>
    <w:rsid w:val="006F7C3C"/>
    <w:rsid w:val="00714FA1"/>
    <w:rsid w:val="00717D10"/>
    <w:rsid w:val="007201A1"/>
    <w:rsid w:val="007269B7"/>
    <w:rsid w:val="00731174"/>
    <w:rsid w:val="0073407F"/>
    <w:rsid w:val="00734C6D"/>
    <w:rsid w:val="00737EB2"/>
    <w:rsid w:val="00744596"/>
    <w:rsid w:val="00745582"/>
    <w:rsid w:val="0074589D"/>
    <w:rsid w:val="00745A43"/>
    <w:rsid w:val="007510EC"/>
    <w:rsid w:val="00751899"/>
    <w:rsid w:val="00760778"/>
    <w:rsid w:val="0076093A"/>
    <w:rsid w:val="00767165"/>
    <w:rsid w:val="007742B0"/>
    <w:rsid w:val="007767BA"/>
    <w:rsid w:val="0078197C"/>
    <w:rsid w:val="00790390"/>
    <w:rsid w:val="0079304C"/>
    <w:rsid w:val="007A0EF6"/>
    <w:rsid w:val="007A3293"/>
    <w:rsid w:val="007A555A"/>
    <w:rsid w:val="007B74DA"/>
    <w:rsid w:val="007C1AF6"/>
    <w:rsid w:val="007D1ED9"/>
    <w:rsid w:val="007D7B26"/>
    <w:rsid w:val="007E02F0"/>
    <w:rsid w:val="007E08C9"/>
    <w:rsid w:val="007F2B40"/>
    <w:rsid w:val="007F30BD"/>
    <w:rsid w:val="008002A6"/>
    <w:rsid w:val="00801D54"/>
    <w:rsid w:val="00805912"/>
    <w:rsid w:val="00807A37"/>
    <w:rsid w:val="00811797"/>
    <w:rsid w:val="0081220C"/>
    <w:rsid w:val="00812B1B"/>
    <w:rsid w:val="0082073A"/>
    <w:rsid w:val="00820BD5"/>
    <w:rsid w:val="008215F8"/>
    <w:rsid w:val="00824193"/>
    <w:rsid w:val="008248D0"/>
    <w:rsid w:val="008263FC"/>
    <w:rsid w:val="008274D4"/>
    <w:rsid w:val="00827DA2"/>
    <w:rsid w:val="00830040"/>
    <w:rsid w:val="0083115D"/>
    <w:rsid w:val="0083346C"/>
    <w:rsid w:val="00834160"/>
    <w:rsid w:val="008360F1"/>
    <w:rsid w:val="0084064A"/>
    <w:rsid w:val="00841996"/>
    <w:rsid w:val="00844702"/>
    <w:rsid w:val="00852803"/>
    <w:rsid w:val="008538E3"/>
    <w:rsid w:val="008554A7"/>
    <w:rsid w:val="00860038"/>
    <w:rsid w:val="0086067E"/>
    <w:rsid w:val="00864101"/>
    <w:rsid w:val="00872122"/>
    <w:rsid w:val="0087222E"/>
    <w:rsid w:val="008767DF"/>
    <w:rsid w:val="00880E68"/>
    <w:rsid w:val="00881BC8"/>
    <w:rsid w:val="00885B06"/>
    <w:rsid w:val="008867CE"/>
    <w:rsid w:val="00891F3A"/>
    <w:rsid w:val="00892232"/>
    <w:rsid w:val="0089291C"/>
    <w:rsid w:val="008A11E5"/>
    <w:rsid w:val="008A1752"/>
    <w:rsid w:val="008A1FFC"/>
    <w:rsid w:val="008A37A3"/>
    <w:rsid w:val="008A617E"/>
    <w:rsid w:val="008A70E9"/>
    <w:rsid w:val="008B5BE7"/>
    <w:rsid w:val="008C1763"/>
    <w:rsid w:val="008C1EED"/>
    <w:rsid w:val="008C6DFB"/>
    <w:rsid w:val="008D24FB"/>
    <w:rsid w:val="008D2B76"/>
    <w:rsid w:val="008D3B2D"/>
    <w:rsid w:val="008D41DC"/>
    <w:rsid w:val="008D559C"/>
    <w:rsid w:val="008E0C97"/>
    <w:rsid w:val="008F133D"/>
    <w:rsid w:val="008F39D6"/>
    <w:rsid w:val="00902B10"/>
    <w:rsid w:val="0090526A"/>
    <w:rsid w:val="00910B77"/>
    <w:rsid w:val="00916379"/>
    <w:rsid w:val="00916BAF"/>
    <w:rsid w:val="00917299"/>
    <w:rsid w:val="0092251C"/>
    <w:rsid w:val="00930F0E"/>
    <w:rsid w:val="0093548C"/>
    <w:rsid w:val="009359C8"/>
    <w:rsid w:val="0094190D"/>
    <w:rsid w:val="009419DE"/>
    <w:rsid w:val="00950F3F"/>
    <w:rsid w:val="00951B71"/>
    <w:rsid w:val="00954C52"/>
    <w:rsid w:val="00960D79"/>
    <w:rsid w:val="009732C4"/>
    <w:rsid w:val="00974895"/>
    <w:rsid w:val="00977283"/>
    <w:rsid w:val="00977AAB"/>
    <w:rsid w:val="00981531"/>
    <w:rsid w:val="0098271D"/>
    <w:rsid w:val="009839F8"/>
    <w:rsid w:val="00991ED3"/>
    <w:rsid w:val="00992ED9"/>
    <w:rsid w:val="009946AD"/>
    <w:rsid w:val="0099595F"/>
    <w:rsid w:val="00996773"/>
    <w:rsid w:val="009A1B9B"/>
    <w:rsid w:val="009B1AB0"/>
    <w:rsid w:val="009B4A46"/>
    <w:rsid w:val="009B4C93"/>
    <w:rsid w:val="009C0DDC"/>
    <w:rsid w:val="009C752E"/>
    <w:rsid w:val="009D2DFE"/>
    <w:rsid w:val="009D5079"/>
    <w:rsid w:val="009E7F7A"/>
    <w:rsid w:val="009F7B0E"/>
    <w:rsid w:val="00A01D98"/>
    <w:rsid w:val="00A01F67"/>
    <w:rsid w:val="00A05D98"/>
    <w:rsid w:val="00A110DA"/>
    <w:rsid w:val="00A127E7"/>
    <w:rsid w:val="00A13825"/>
    <w:rsid w:val="00A14D36"/>
    <w:rsid w:val="00A25153"/>
    <w:rsid w:val="00A2751A"/>
    <w:rsid w:val="00A27867"/>
    <w:rsid w:val="00A353E9"/>
    <w:rsid w:val="00A35F92"/>
    <w:rsid w:val="00A40ACE"/>
    <w:rsid w:val="00A423ED"/>
    <w:rsid w:val="00A57E36"/>
    <w:rsid w:val="00A60CCC"/>
    <w:rsid w:val="00A61B61"/>
    <w:rsid w:val="00A71D58"/>
    <w:rsid w:val="00A7478B"/>
    <w:rsid w:val="00A75C9C"/>
    <w:rsid w:val="00A87C62"/>
    <w:rsid w:val="00A91A82"/>
    <w:rsid w:val="00A92BD3"/>
    <w:rsid w:val="00A952B4"/>
    <w:rsid w:val="00A979BA"/>
    <w:rsid w:val="00A97A94"/>
    <w:rsid w:val="00AA0CA2"/>
    <w:rsid w:val="00AA3E8B"/>
    <w:rsid w:val="00AA4F6D"/>
    <w:rsid w:val="00AA6988"/>
    <w:rsid w:val="00AB03C0"/>
    <w:rsid w:val="00AC77DA"/>
    <w:rsid w:val="00AD0555"/>
    <w:rsid w:val="00AD7BE5"/>
    <w:rsid w:val="00AE2B02"/>
    <w:rsid w:val="00AE4B14"/>
    <w:rsid w:val="00AE5D6D"/>
    <w:rsid w:val="00AE6240"/>
    <w:rsid w:val="00AE72F9"/>
    <w:rsid w:val="00AF79D0"/>
    <w:rsid w:val="00B0571C"/>
    <w:rsid w:val="00B119B7"/>
    <w:rsid w:val="00B1275A"/>
    <w:rsid w:val="00B152B0"/>
    <w:rsid w:val="00B168CE"/>
    <w:rsid w:val="00B20685"/>
    <w:rsid w:val="00B210FE"/>
    <w:rsid w:val="00B21414"/>
    <w:rsid w:val="00B24948"/>
    <w:rsid w:val="00B2625D"/>
    <w:rsid w:val="00B30397"/>
    <w:rsid w:val="00B306A1"/>
    <w:rsid w:val="00B316C7"/>
    <w:rsid w:val="00B33545"/>
    <w:rsid w:val="00B345FC"/>
    <w:rsid w:val="00B41A7E"/>
    <w:rsid w:val="00B446C6"/>
    <w:rsid w:val="00B517D3"/>
    <w:rsid w:val="00B60347"/>
    <w:rsid w:val="00B61EFD"/>
    <w:rsid w:val="00B63749"/>
    <w:rsid w:val="00B75DBB"/>
    <w:rsid w:val="00B76991"/>
    <w:rsid w:val="00B76AFB"/>
    <w:rsid w:val="00B77172"/>
    <w:rsid w:val="00B8562E"/>
    <w:rsid w:val="00B85B2D"/>
    <w:rsid w:val="00B85D6D"/>
    <w:rsid w:val="00B86A5E"/>
    <w:rsid w:val="00B91FB5"/>
    <w:rsid w:val="00B92CD6"/>
    <w:rsid w:val="00B9398A"/>
    <w:rsid w:val="00B96433"/>
    <w:rsid w:val="00B97D0B"/>
    <w:rsid w:val="00BA70DC"/>
    <w:rsid w:val="00BA77E3"/>
    <w:rsid w:val="00BB1E9B"/>
    <w:rsid w:val="00BB255F"/>
    <w:rsid w:val="00BB25C3"/>
    <w:rsid w:val="00BB279D"/>
    <w:rsid w:val="00BB3CE5"/>
    <w:rsid w:val="00BC04DB"/>
    <w:rsid w:val="00BC15F7"/>
    <w:rsid w:val="00BD11E4"/>
    <w:rsid w:val="00BD603A"/>
    <w:rsid w:val="00BE1C42"/>
    <w:rsid w:val="00BE25AA"/>
    <w:rsid w:val="00BE5C44"/>
    <w:rsid w:val="00BF3C2B"/>
    <w:rsid w:val="00BF4A8E"/>
    <w:rsid w:val="00C011AB"/>
    <w:rsid w:val="00C029C1"/>
    <w:rsid w:val="00C05407"/>
    <w:rsid w:val="00C103A5"/>
    <w:rsid w:val="00C12426"/>
    <w:rsid w:val="00C12C77"/>
    <w:rsid w:val="00C14721"/>
    <w:rsid w:val="00C26FF1"/>
    <w:rsid w:val="00C31735"/>
    <w:rsid w:val="00C36865"/>
    <w:rsid w:val="00C4166C"/>
    <w:rsid w:val="00C425BC"/>
    <w:rsid w:val="00C44ACA"/>
    <w:rsid w:val="00C552D7"/>
    <w:rsid w:val="00C55C49"/>
    <w:rsid w:val="00C633CB"/>
    <w:rsid w:val="00C725CF"/>
    <w:rsid w:val="00C80FAA"/>
    <w:rsid w:val="00C816F7"/>
    <w:rsid w:val="00C829A5"/>
    <w:rsid w:val="00C91FEA"/>
    <w:rsid w:val="00C92A52"/>
    <w:rsid w:val="00C93BEF"/>
    <w:rsid w:val="00C94AC0"/>
    <w:rsid w:val="00C975EB"/>
    <w:rsid w:val="00CA0EC2"/>
    <w:rsid w:val="00CA18D9"/>
    <w:rsid w:val="00CC48D4"/>
    <w:rsid w:val="00CC4A88"/>
    <w:rsid w:val="00CD2880"/>
    <w:rsid w:val="00CD55BE"/>
    <w:rsid w:val="00CD6B55"/>
    <w:rsid w:val="00CE1AA8"/>
    <w:rsid w:val="00CE5D5A"/>
    <w:rsid w:val="00CF10B3"/>
    <w:rsid w:val="00CF402B"/>
    <w:rsid w:val="00CF46A5"/>
    <w:rsid w:val="00D10DF0"/>
    <w:rsid w:val="00D15D4A"/>
    <w:rsid w:val="00D165B1"/>
    <w:rsid w:val="00D17A2B"/>
    <w:rsid w:val="00D21002"/>
    <w:rsid w:val="00D263A6"/>
    <w:rsid w:val="00D26BA0"/>
    <w:rsid w:val="00D357FF"/>
    <w:rsid w:val="00D41200"/>
    <w:rsid w:val="00D41C73"/>
    <w:rsid w:val="00D440F4"/>
    <w:rsid w:val="00D44AE8"/>
    <w:rsid w:val="00D5334A"/>
    <w:rsid w:val="00D600A4"/>
    <w:rsid w:val="00D61A89"/>
    <w:rsid w:val="00D660CB"/>
    <w:rsid w:val="00D737E6"/>
    <w:rsid w:val="00D73B01"/>
    <w:rsid w:val="00D8205D"/>
    <w:rsid w:val="00D90AEB"/>
    <w:rsid w:val="00D91720"/>
    <w:rsid w:val="00D91A9A"/>
    <w:rsid w:val="00D92A0C"/>
    <w:rsid w:val="00D97F9A"/>
    <w:rsid w:val="00DB36C5"/>
    <w:rsid w:val="00DB6BDF"/>
    <w:rsid w:val="00DB78B7"/>
    <w:rsid w:val="00DC762E"/>
    <w:rsid w:val="00DD15E4"/>
    <w:rsid w:val="00DD5707"/>
    <w:rsid w:val="00DD5AD4"/>
    <w:rsid w:val="00DD74BD"/>
    <w:rsid w:val="00DE1066"/>
    <w:rsid w:val="00DF0C89"/>
    <w:rsid w:val="00DF5B49"/>
    <w:rsid w:val="00E05117"/>
    <w:rsid w:val="00E06E2A"/>
    <w:rsid w:val="00E0789C"/>
    <w:rsid w:val="00E103DB"/>
    <w:rsid w:val="00E1208D"/>
    <w:rsid w:val="00E125FE"/>
    <w:rsid w:val="00E12E35"/>
    <w:rsid w:val="00E13D6F"/>
    <w:rsid w:val="00E17611"/>
    <w:rsid w:val="00E17725"/>
    <w:rsid w:val="00E21CCA"/>
    <w:rsid w:val="00E256FB"/>
    <w:rsid w:val="00E262EC"/>
    <w:rsid w:val="00E309C3"/>
    <w:rsid w:val="00E31C5E"/>
    <w:rsid w:val="00E3354E"/>
    <w:rsid w:val="00E3378D"/>
    <w:rsid w:val="00E55973"/>
    <w:rsid w:val="00E559D5"/>
    <w:rsid w:val="00E57072"/>
    <w:rsid w:val="00E74052"/>
    <w:rsid w:val="00E81174"/>
    <w:rsid w:val="00E82E17"/>
    <w:rsid w:val="00E83794"/>
    <w:rsid w:val="00E84EA6"/>
    <w:rsid w:val="00E924E8"/>
    <w:rsid w:val="00E97729"/>
    <w:rsid w:val="00E97923"/>
    <w:rsid w:val="00ED0C7E"/>
    <w:rsid w:val="00ED366F"/>
    <w:rsid w:val="00ED57F5"/>
    <w:rsid w:val="00EE49DE"/>
    <w:rsid w:val="00EE5C66"/>
    <w:rsid w:val="00EE7F1C"/>
    <w:rsid w:val="00EF2565"/>
    <w:rsid w:val="00EF4B10"/>
    <w:rsid w:val="00EF5B4F"/>
    <w:rsid w:val="00F02433"/>
    <w:rsid w:val="00F04055"/>
    <w:rsid w:val="00F12E35"/>
    <w:rsid w:val="00F230DF"/>
    <w:rsid w:val="00F23457"/>
    <w:rsid w:val="00F24170"/>
    <w:rsid w:val="00F24AE8"/>
    <w:rsid w:val="00F27E9B"/>
    <w:rsid w:val="00F32856"/>
    <w:rsid w:val="00F42087"/>
    <w:rsid w:val="00F460D8"/>
    <w:rsid w:val="00F51228"/>
    <w:rsid w:val="00F529C6"/>
    <w:rsid w:val="00F5374F"/>
    <w:rsid w:val="00F55107"/>
    <w:rsid w:val="00F57FC6"/>
    <w:rsid w:val="00F637C2"/>
    <w:rsid w:val="00F65A70"/>
    <w:rsid w:val="00F663D9"/>
    <w:rsid w:val="00F66A79"/>
    <w:rsid w:val="00F70987"/>
    <w:rsid w:val="00F74325"/>
    <w:rsid w:val="00F80E1D"/>
    <w:rsid w:val="00F81587"/>
    <w:rsid w:val="00F85631"/>
    <w:rsid w:val="00FA046C"/>
    <w:rsid w:val="00FA063E"/>
    <w:rsid w:val="00FA0DB5"/>
    <w:rsid w:val="00FA48E9"/>
    <w:rsid w:val="00FB0242"/>
    <w:rsid w:val="00FB7781"/>
    <w:rsid w:val="00FC07BB"/>
    <w:rsid w:val="00FD0156"/>
    <w:rsid w:val="00FD186A"/>
    <w:rsid w:val="00FD45FC"/>
    <w:rsid w:val="00FD6500"/>
    <w:rsid w:val="00FD7227"/>
    <w:rsid w:val="00FE5268"/>
    <w:rsid w:val="00FE7480"/>
    <w:rsid w:val="00FF340E"/>
    <w:rsid w:val="00FF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AE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BC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1C0DCA"/>
    <w:rPr>
      <w:sz w:val="24"/>
      <w:szCs w:val="24"/>
    </w:rPr>
  </w:style>
  <w:style w:type="paragraph" w:styleId="NoSpacing">
    <w:name w:val="No Spacing"/>
    <w:uiPriority w:val="1"/>
    <w:qFormat/>
    <w:rsid w:val="00C4166C"/>
    <w:rPr>
      <w:rFonts w:ascii="Calibri" w:eastAsia="Calibri" w:hAnsi="Calibri"/>
      <w:sz w:val="22"/>
      <w:szCs w:val="22"/>
    </w:rPr>
  </w:style>
  <w:style w:type="character" w:customStyle="1" w:styleId="HeaderChar">
    <w:name w:val="Header Char"/>
    <w:basedOn w:val="DefaultParagraphFont"/>
    <w:link w:val="Header"/>
    <w:uiPriority w:val="99"/>
    <w:rsid w:val="00FC07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BC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1C0DCA"/>
    <w:rPr>
      <w:sz w:val="24"/>
      <w:szCs w:val="24"/>
    </w:rPr>
  </w:style>
  <w:style w:type="paragraph" w:styleId="NoSpacing">
    <w:name w:val="No Spacing"/>
    <w:uiPriority w:val="1"/>
    <w:qFormat/>
    <w:rsid w:val="00C4166C"/>
    <w:rPr>
      <w:rFonts w:ascii="Calibri" w:eastAsia="Calibri" w:hAnsi="Calibri"/>
      <w:sz w:val="22"/>
      <w:szCs w:val="22"/>
    </w:rPr>
  </w:style>
  <w:style w:type="character" w:customStyle="1" w:styleId="HeaderChar">
    <w:name w:val="Header Char"/>
    <w:basedOn w:val="DefaultParagraphFont"/>
    <w:link w:val="Header"/>
    <w:uiPriority w:val="99"/>
    <w:rsid w:val="00FC07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C70902DAFE0D48A7B78C55AB3D0672" ma:contentTypeVersion="139" ma:contentTypeDescription="" ma:contentTypeScope="" ma:versionID="86b5d1a117651116dca5f04e74b965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2014-03-14T07:00:00+00:00</Date1>
    <IsDocumentOrder xmlns="dc463f71-b30c-4ab2-9473-d307f9d35888">true</IsDocumentOrder>
    <IsHighlyConfidential xmlns="dc463f71-b30c-4ab2-9473-d307f9d35888">false</IsHighlyConfidential>
    <CaseCompanyNames xmlns="dc463f71-b30c-4ab2-9473-d307f9d35888">3rd Generation Movers and Hauling</CaseCompanyNames>
    <DocketNumber xmlns="dc463f71-b30c-4ab2-9473-d307f9d35888">120900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543A-6F98-4A65-8CB3-ED03829B0A3D}"/>
</file>

<file path=customXml/itemProps2.xml><?xml version="1.0" encoding="utf-8"?>
<ds:datastoreItem xmlns:ds="http://schemas.openxmlformats.org/officeDocument/2006/customXml" ds:itemID="{EF408F7D-DCAE-44B8-989A-5F6AA51D2B6A}"/>
</file>

<file path=customXml/itemProps3.xml><?xml version="1.0" encoding="utf-8"?>
<ds:datastoreItem xmlns:ds="http://schemas.openxmlformats.org/officeDocument/2006/customXml" ds:itemID="{A5EC2DA0-B096-47CA-BF78-66022BCB1C50}"/>
</file>

<file path=customXml/itemProps4.xml><?xml version="1.0" encoding="utf-8"?>
<ds:datastoreItem xmlns:ds="http://schemas.openxmlformats.org/officeDocument/2006/customXml" ds:itemID="{804ADFE1-8704-4107-8484-086C44ACD0E4}"/>
</file>

<file path=customXml/itemProps5.xml><?xml version="1.0" encoding="utf-8"?>
<ds:datastoreItem xmlns:ds="http://schemas.openxmlformats.org/officeDocument/2006/customXml" ds:itemID="{1F64BA04-86BE-4118-A56A-83566685BBB4}"/>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2014-03-14T17:53:00Z</dcterms:created>
  <dcterms:modified xsi:type="dcterms:W3CDTF">2014-03-14T17:53:00Z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0x0101006E56B4D1795A2E4DB2F0B01679ED314A00A2C70902DAFE0D48A7B78C55AB3D0672</vt:lpwstr>
  </property>
  <property fmtid="{D5CDD505-2E9C-101B-9397-08002B2CF9AE}" pid="3" name="_docset_NoMedatataSyncRequired">
    <vt:lpwstr>False</vt:lpwstr>
  </property>
</Properties>
</file>