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9A0A2B">
        <w:t>January</w:t>
      </w:r>
      <w:r w:rsidR="00143CDB">
        <w:t xml:space="preserve"> </w:t>
      </w:r>
      <w:r w:rsidR="009A0A2B">
        <w:t>13</w:t>
      </w:r>
      <w:r w:rsidRPr="00EB4CE3">
        <w:t xml:space="preserve">, </w:t>
      </w:r>
      <w:r w:rsidR="00705164">
        <w:t>201</w:t>
      </w:r>
      <w:r w:rsidR="009A0A2B">
        <w:t>1</w:t>
      </w:r>
      <w:r w:rsidR="004456FB">
        <w:tab/>
      </w:r>
      <w:r w:rsidR="004456FB">
        <w:tab/>
      </w:r>
    </w:p>
    <w:p w:rsidR="00154718" w:rsidRDefault="00154718" w:rsidP="00BE5610">
      <w:r w:rsidRPr="00EB4CE3">
        <w:t>Item Number:</w:t>
      </w:r>
      <w:r w:rsidRPr="00EB4CE3">
        <w:tab/>
      </w:r>
      <w:r w:rsidRPr="00EB4CE3">
        <w:tab/>
      </w:r>
      <w:r w:rsidR="002C6110" w:rsidRPr="00EB4CE3">
        <w:t>A</w:t>
      </w:r>
      <w:r w:rsidR="00B06D4C">
        <w:t>1</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w:t>
      </w:r>
      <w:r w:rsidR="00002F08">
        <w:t>1718</w:t>
      </w:r>
    </w:p>
    <w:p w:rsidR="00154718" w:rsidRPr="00EB4CE3" w:rsidRDefault="00A41C23" w:rsidP="00BE5610">
      <w:r w:rsidRPr="00EB4CE3">
        <w:t>Company Name:</w:t>
      </w:r>
      <w:r w:rsidRPr="00EB4CE3">
        <w:tab/>
      </w:r>
      <w:r w:rsidR="00002F08">
        <w:t>Burton Water Company</w:t>
      </w:r>
      <w:r w:rsidR="00187E0D">
        <w:t>,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D17019" w:rsidRPr="0050505B" w:rsidRDefault="00D1701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17019" w:rsidRPr="0050505B" w:rsidRDefault="00D17019" w:rsidP="00D17019">
      <w:pPr>
        <w:pStyle w:val="BodyText"/>
        <w:widowControl w:val="0"/>
        <w:numPr>
          <w:ilvl w:val="0"/>
          <w:numId w:val="3"/>
        </w:numPr>
        <w:adjustRightInd w:val="0"/>
        <w:rPr>
          <w:rFonts w:ascii="Times New Roman" w:hAnsi="Times New Roman"/>
          <w:color w:val="000000"/>
        </w:rPr>
      </w:pPr>
      <w:r w:rsidRPr="0050505B">
        <w:rPr>
          <w:rFonts w:ascii="Times New Roman" w:hAnsi="Times New Roman"/>
          <w:color w:val="000000"/>
        </w:rPr>
        <w:t xml:space="preserve">Dismiss the Complaint and Order Suspending the Tariff Revisions filed by </w:t>
      </w:r>
      <w:r w:rsidR="00887299">
        <w:rPr>
          <w:rFonts w:ascii="Times New Roman" w:hAnsi="Times New Roman"/>
          <w:color w:val="000000"/>
        </w:rPr>
        <w:t>Burton Water Company, Inc</w:t>
      </w:r>
      <w:r w:rsidRPr="0050505B">
        <w:rPr>
          <w:rFonts w:ascii="Times New Roman" w:hAnsi="Times New Roman"/>
          <w:color w:val="000000"/>
        </w:rPr>
        <w:t>.</w:t>
      </w:r>
    </w:p>
    <w:p w:rsidR="00D17019" w:rsidRPr="0050505B" w:rsidRDefault="00D17019" w:rsidP="00D17019">
      <w:pPr>
        <w:pStyle w:val="BodyText"/>
        <w:rPr>
          <w:rFonts w:ascii="Times New Roman" w:hAnsi="Times New Roman"/>
          <w:color w:val="000000"/>
        </w:rPr>
      </w:pPr>
    </w:p>
    <w:p w:rsidR="00D17019" w:rsidRDefault="00D17019" w:rsidP="00D17019">
      <w:pPr>
        <w:pStyle w:val="BodyText"/>
        <w:widowControl w:val="0"/>
        <w:numPr>
          <w:ilvl w:val="0"/>
          <w:numId w:val="3"/>
        </w:numPr>
        <w:adjustRightInd w:val="0"/>
        <w:rPr>
          <w:rFonts w:ascii="Times New Roman" w:hAnsi="Times New Roman"/>
          <w:color w:val="000000"/>
        </w:rPr>
      </w:pPr>
      <w:r w:rsidRPr="0050505B">
        <w:rPr>
          <w:rFonts w:ascii="Times New Roman" w:hAnsi="Times New Roman"/>
          <w:color w:val="000000"/>
        </w:rPr>
        <w:t xml:space="preserve">Approve staff recommended revised rates as filed by the company on </w:t>
      </w:r>
      <w:r w:rsidR="009A0A2B">
        <w:rPr>
          <w:rFonts w:ascii="Times New Roman" w:hAnsi="Times New Roman"/>
          <w:color w:val="000000"/>
        </w:rPr>
        <w:t>January 3</w:t>
      </w:r>
      <w:r w:rsidRPr="0050505B">
        <w:rPr>
          <w:rFonts w:ascii="Times New Roman" w:hAnsi="Times New Roman"/>
          <w:color w:val="000000"/>
        </w:rPr>
        <w:t>, 20</w:t>
      </w:r>
      <w:r w:rsidR="00825E62">
        <w:rPr>
          <w:rFonts w:ascii="Times New Roman" w:hAnsi="Times New Roman"/>
          <w:color w:val="000000"/>
        </w:rPr>
        <w:t>1</w:t>
      </w:r>
      <w:r w:rsidR="009A0A2B">
        <w:rPr>
          <w:rFonts w:ascii="Times New Roman" w:hAnsi="Times New Roman"/>
          <w:color w:val="000000"/>
        </w:rPr>
        <w:t>1</w:t>
      </w:r>
      <w:r w:rsidRPr="0050505B">
        <w:rPr>
          <w:rFonts w:ascii="Times New Roman" w:hAnsi="Times New Roman"/>
          <w:color w:val="000000"/>
        </w:rPr>
        <w:t xml:space="preserve">, to become effective </w:t>
      </w:r>
      <w:r w:rsidR="00AD7A6E">
        <w:rPr>
          <w:rFonts w:ascii="Times New Roman" w:hAnsi="Times New Roman"/>
          <w:color w:val="000000"/>
        </w:rPr>
        <w:t>January 21</w:t>
      </w:r>
      <w:r w:rsidRPr="0050505B">
        <w:rPr>
          <w:rFonts w:ascii="Times New Roman" w:hAnsi="Times New Roman"/>
          <w:color w:val="000000"/>
        </w:rPr>
        <w:t>, 20</w:t>
      </w:r>
      <w:r w:rsidR="00825E62">
        <w:rPr>
          <w:rFonts w:ascii="Times New Roman" w:hAnsi="Times New Roman"/>
          <w:color w:val="000000"/>
        </w:rPr>
        <w:t>11</w:t>
      </w:r>
      <w:r w:rsidRPr="0050505B">
        <w:rPr>
          <w:rFonts w:ascii="Times New Roman" w:hAnsi="Times New Roman"/>
          <w:color w:val="000000"/>
        </w:rPr>
        <w:t>.</w:t>
      </w:r>
    </w:p>
    <w:p w:rsidR="00616AFE" w:rsidRDefault="00616AFE" w:rsidP="00616AFE">
      <w:pPr>
        <w:pStyle w:val="ListParagraph"/>
        <w:rPr>
          <w:color w:val="000000"/>
        </w:rPr>
      </w:pPr>
    </w:p>
    <w:p w:rsidR="00616AFE" w:rsidRPr="00616AFE" w:rsidRDefault="0098027A" w:rsidP="00616AFE">
      <w:pPr>
        <w:widowControl w:val="0"/>
        <w:numPr>
          <w:ilvl w:val="0"/>
          <w:numId w:val="3"/>
        </w:numPr>
        <w:autoSpaceDE w:val="0"/>
        <w:autoSpaceDN w:val="0"/>
        <w:adjustRightInd w:val="0"/>
        <w:rPr>
          <w:color w:val="000000"/>
        </w:rPr>
      </w:pPr>
      <w:r w:rsidRPr="006A2BC6">
        <w:rPr>
          <w:color w:val="000000"/>
        </w:rPr>
        <w:t xml:space="preserve">Grant the company’s request, as permitted by WAC 480-80-122, to allow the revised rates and tariff revisions to become effective on </w:t>
      </w:r>
      <w:r>
        <w:rPr>
          <w:color w:val="000000"/>
        </w:rPr>
        <w:t>January 21, 2011</w:t>
      </w:r>
      <w:r w:rsidRPr="006A2BC6">
        <w:rPr>
          <w:color w:val="000000"/>
        </w:rPr>
        <w:t>, on less than statutory notice.</w:t>
      </w:r>
    </w:p>
    <w:p w:rsidR="00D17019" w:rsidRPr="0050505B" w:rsidRDefault="00D17019" w:rsidP="00D17019">
      <w:pPr>
        <w:pStyle w:val="BodyText"/>
        <w:rPr>
          <w:rFonts w:ascii="Times New Roman" w:hAnsi="Times New Roman"/>
          <w:color w:val="000000"/>
        </w:rPr>
      </w:pPr>
    </w:p>
    <w:p w:rsidR="00D17019" w:rsidRPr="0050505B" w:rsidRDefault="00D17019" w:rsidP="00D17019">
      <w:pPr>
        <w:pStyle w:val="BodyText"/>
        <w:widowControl w:val="0"/>
        <w:numPr>
          <w:ilvl w:val="0"/>
          <w:numId w:val="3"/>
        </w:numPr>
        <w:adjustRightInd w:val="0"/>
        <w:rPr>
          <w:rFonts w:ascii="Times New Roman" w:hAnsi="Times New Roman"/>
          <w:color w:val="000000"/>
        </w:rPr>
      </w:pPr>
      <w:r w:rsidRPr="0050505B">
        <w:rPr>
          <w:rFonts w:ascii="Times New Roman" w:hAnsi="Times New Roman"/>
          <w:color w:val="000000"/>
        </w:rPr>
        <w:t>Grant the company’s request for an exemption from WAC 480-110-425, Customer Notice, to allow the company to notify customers of increases in the next billing cycle.</w:t>
      </w:r>
    </w:p>
    <w:p w:rsidR="004D7E01" w:rsidRPr="004D7E01" w:rsidRDefault="004D7E01" w:rsidP="00D17019">
      <w:pPr>
        <w:widowControl w:val="0"/>
        <w:autoSpaceDE w:val="0"/>
        <w:autoSpaceDN w:val="0"/>
        <w:adjustRightInd w:val="0"/>
        <w:rPr>
          <w:color w:val="000000"/>
          <w:sz w:val="22"/>
          <w:szCs w:val="22"/>
          <w:lang w:bidi="ar-SA"/>
        </w:rPr>
      </w:pPr>
    </w:p>
    <w:p w:rsidR="00154718" w:rsidRPr="00935AF2" w:rsidRDefault="00D17019" w:rsidP="00BE5610">
      <w:pPr>
        <w:rPr>
          <w:b/>
          <w:u w:val="single"/>
        </w:rPr>
      </w:pPr>
      <w:r>
        <w:rPr>
          <w:b/>
          <w:u w:val="single"/>
        </w:rPr>
        <w:t>Background</w:t>
      </w:r>
    </w:p>
    <w:p w:rsidR="00154718" w:rsidRPr="00EB4CE3" w:rsidRDefault="00154718" w:rsidP="00BE5610"/>
    <w:p w:rsidR="00AD3DD8" w:rsidRDefault="00DD65A6" w:rsidP="008C168F">
      <w:r>
        <w:rPr>
          <w:color w:val="000000"/>
        </w:rPr>
        <w:t xml:space="preserve">On </w:t>
      </w:r>
      <w:r w:rsidR="00002F08">
        <w:rPr>
          <w:color w:val="000000"/>
        </w:rPr>
        <w:t>October 20</w:t>
      </w:r>
      <w:r>
        <w:rPr>
          <w:color w:val="000000"/>
        </w:rPr>
        <w:t xml:space="preserve">, </w:t>
      </w:r>
      <w:r w:rsidR="00705164">
        <w:rPr>
          <w:color w:val="000000"/>
        </w:rPr>
        <w:t>2010</w:t>
      </w:r>
      <w:r>
        <w:rPr>
          <w:color w:val="000000"/>
        </w:rPr>
        <w:t xml:space="preserve">, </w:t>
      </w:r>
      <w:r w:rsidR="00002F08">
        <w:t>Burton Water Company</w:t>
      </w:r>
      <w:r w:rsidR="00187E0D">
        <w:t xml:space="preserve">, </w:t>
      </w:r>
      <w:r w:rsidR="00C272A0">
        <w:t>Inc.</w:t>
      </w:r>
      <w:r>
        <w:t xml:space="preserve"> (</w:t>
      </w:r>
      <w:r w:rsidR="00002F08">
        <w:t>Burton</w:t>
      </w:r>
      <w:r w:rsidR="00187E0D">
        <w:t xml:space="preserve"> </w:t>
      </w:r>
      <w:r>
        <w:t>or company</w:t>
      </w:r>
      <w:r w:rsidR="00A201C0">
        <w:t>)</w:t>
      </w:r>
      <w:r w:rsidR="00D0403B">
        <w:t>,</w:t>
      </w:r>
      <w:r w:rsidR="00A201C0">
        <w:t xml:space="preserve"> filed</w:t>
      </w:r>
      <w:r>
        <w:t xml:space="preserve"> </w:t>
      </w:r>
      <w:r w:rsidR="00B3307B">
        <w:t xml:space="preserve">a </w:t>
      </w:r>
      <w:r w:rsidR="008C168F">
        <w:t>t</w:t>
      </w:r>
      <w:r w:rsidR="008C168F" w:rsidRPr="008C168F">
        <w:rPr>
          <w:rFonts w:eastAsia="Times New Roman"/>
          <w:lang w:bidi="ar-SA"/>
        </w:rPr>
        <w:t xml:space="preserve">ariff revision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002F08">
        <w:t>58,785</w:t>
      </w:r>
      <w:r w:rsidR="00CC4FE2" w:rsidRPr="00407C80">
        <w:t xml:space="preserve"> (</w:t>
      </w:r>
      <w:r w:rsidR="00002F08">
        <w:t>38.2</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is </w:t>
      </w:r>
      <w:r w:rsidR="00002F08">
        <w:t>November</w:t>
      </w:r>
      <w:r w:rsidR="00451AF9">
        <w:t xml:space="preserve"> </w:t>
      </w:r>
      <w:r w:rsidR="00187E0D">
        <w:t>20</w:t>
      </w:r>
      <w:r w:rsidR="00451AF9">
        <w:t xml:space="preserve">, 2010. The </w:t>
      </w:r>
      <w:r w:rsidR="006D2CC5">
        <w:t xml:space="preserve">company </w:t>
      </w:r>
      <w:r w:rsidR="00662531">
        <w:t>stated</w:t>
      </w:r>
      <w:r w:rsidR="006D2CC5">
        <w:t xml:space="preserve"> </w:t>
      </w:r>
      <w:r w:rsidR="00451AF9">
        <w:t xml:space="preserve">filing was prompted </w:t>
      </w:r>
      <w:r w:rsidR="00451AF9" w:rsidRPr="006D2CC5">
        <w:t xml:space="preserve">by </w:t>
      </w:r>
      <w:r w:rsidR="00414DA0" w:rsidRPr="006D2CC5">
        <w:t>revenues falling below the level projected in the last rate case, costs associated with replacing computers and billing software,</w:t>
      </w:r>
      <w:r w:rsidR="00481A8F">
        <w:t xml:space="preserve"> and increased fees charged by regulatory agencies.</w:t>
      </w:r>
      <w:r w:rsidR="00002F08">
        <w:t xml:space="preserve"> The company </w:t>
      </w:r>
      <w:r w:rsidR="00C272A0">
        <w:t>propose</w:t>
      </w:r>
      <w:r w:rsidR="00D43334">
        <w:t>d</w:t>
      </w:r>
      <w:r w:rsidR="00C272A0">
        <w:t xml:space="preserve"> </w:t>
      </w:r>
      <w:r w:rsidR="00002F08">
        <w:t xml:space="preserve">to increase </w:t>
      </w:r>
      <w:r w:rsidR="00662531">
        <w:t xml:space="preserve">only the </w:t>
      </w:r>
      <w:r w:rsidR="00002F08">
        <w:t>base meter charge</w:t>
      </w:r>
      <w:r w:rsidR="00B3307B">
        <w:t>s</w:t>
      </w:r>
      <w:r w:rsidR="00002F08">
        <w:t xml:space="preserve"> and </w:t>
      </w:r>
      <w:r w:rsidR="00C272A0">
        <w:t xml:space="preserve">the </w:t>
      </w:r>
      <w:r w:rsidR="00002F08">
        <w:t xml:space="preserve">ready-to-serve charge. The company </w:t>
      </w:r>
      <w:r w:rsidR="00002F08" w:rsidRPr="00DE3D12">
        <w:t xml:space="preserve">serves </w:t>
      </w:r>
      <w:r w:rsidR="00002F08">
        <w:t>415</w:t>
      </w:r>
      <w:r w:rsidR="00002F08" w:rsidRPr="00DE3D12">
        <w:t xml:space="preserve"> c</w:t>
      </w:r>
      <w:r w:rsidR="00002F08">
        <w:t>ustomer</w:t>
      </w:r>
      <w:r w:rsidR="00002F08" w:rsidRPr="00DE3D12">
        <w:t xml:space="preserve">s </w:t>
      </w:r>
      <w:r w:rsidR="00002F08">
        <w:t>on Vashon Island,</w:t>
      </w:r>
      <w:r w:rsidR="00002F08" w:rsidRPr="00DE3D12">
        <w:t xml:space="preserve"> in </w:t>
      </w:r>
      <w:r w:rsidR="00002F08">
        <w:t>King</w:t>
      </w:r>
      <w:r w:rsidR="00002F08" w:rsidRPr="00DE3D12">
        <w:t xml:space="preserve"> County.</w:t>
      </w:r>
      <w:r w:rsidR="00002F08" w:rsidRPr="00DE3D12">
        <w:rPr>
          <w:color w:val="000000"/>
        </w:rPr>
        <w:t xml:space="preserve"> </w:t>
      </w:r>
      <w:r w:rsidR="00002F08" w:rsidRPr="00DE3D12">
        <w:t>The company</w:t>
      </w:r>
      <w:r w:rsidR="00002F08">
        <w:t>’s</w:t>
      </w:r>
      <w:r w:rsidR="00002F08" w:rsidRPr="00DE3D12">
        <w:t xml:space="preserve"> </w:t>
      </w:r>
      <w:r w:rsidR="00002F08">
        <w:t>last general rate increase was February 1, 2010.</w:t>
      </w:r>
    </w:p>
    <w:p w:rsidR="00D17019" w:rsidRDefault="00D17019" w:rsidP="008C168F"/>
    <w:p w:rsidR="00D17019" w:rsidRDefault="00D1701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t xml:space="preserve">On </w:t>
      </w:r>
      <w:r>
        <w:t>November 10</w:t>
      </w:r>
      <w:r w:rsidRPr="0050505B">
        <w:t>, 20</w:t>
      </w:r>
      <w:r>
        <w:t>1</w:t>
      </w:r>
      <w:r w:rsidRPr="0050505B">
        <w:t xml:space="preserve">0, the commission issued a complaint and order suspending the proposed tariff revisions filed by the company on </w:t>
      </w:r>
      <w:r w:rsidR="00825E62">
        <w:t>October</w:t>
      </w:r>
      <w:r w:rsidR="00887299">
        <w:t xml:space="preserve"> 20</w:t>
      </w:r>
      <w:r w:rsidRPr="0050505B">
        <w:t>, 20</w:t>
      </w:r>
      <w:r w:rsidR="00887299">
        <w:t>1</w:t>
      </w:r>
      <w:r w:rsidRPr="0050505B">
        <w:t>0.</w:t>
      </w:r>
    </w:p>
    <w:p w:rsidR="00662531" w:rsidRDefault="00662531"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2531" w:rsidRDefault="00662531"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Staff’s review shows a large portion of the rate increase </w:t>
      </w:r>
      <w:r w:rsidR="00A629DF">
        <w:t xml:space="preserve">resulted from </w:t>
      </w:r>
      <w:r>
        <w:t xml:space="preserve">additional investment in plant, which increased rate base by about $23,300, increased depreciation </w:t>
      </w:r>
      <w:r w:rsidR="00DB0EF5" w:rsidRPr="00DB0EF5">
        <w:t>$</w:t>
      </w:r>
      <w:r w:rsidR="001C5748">
        <w:t>4,623</w:t>
      </w:r>
      <w:r>
        <w:t xml:space="preserve">, increased interest by about $12,200, and increased return on equity </w:t>
      </w:r>
      <w:r w:rsidR="00A629DF">
        <w:t>by</w:t>
      </w:r>
      <w:r>
        <w:t xml:space="preserve"> about </w:t>
      </w:r>
      <w:r w:rsidR="00DB0EF5" w:rsidRPr="00DB0EF5">
        <w:t>$</w:t>
      </w:r>
      <w:r w:rsidR="001C5748">
        <w:t>18,680</w:t>
      </w:r>
      <w:r>
        <w:t xml:space="preserve">. </w:t>
      </w:r>
      <w:r w:rsidR="00A006DD">
        <w:t>Expense</w:t>
      </w:r>
      <w:r>
        <w:t xml:space="preserve"> increases included increased repair, materials and supplies of about $4,900, increased </w:t>
      </w:r>
      <w:r w:rsidR="00A006DD">
        <w:t>amortization of rate case costs</w:t>
      </w:r>
      <w:r>
        <w:t xml:space="preserve"> of about $4,900, and increased federal and state taxes </w:t>
      </w:r>
      <w:r w:rsidR="00A629DF">
        <w:t xml:space="preserve">by </w:t>
      </w:r>
      <w:r>
        <w:t xml:space="preserve">about $3,300. </w:t>
      </w:r>
    </w:p>
    <w:p w:rsidR="00662531" w:rsidRDefault="00662531"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87299" w:rsidRPr="0050505B"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t>After review and discussions, staff and the company agreed to a revised revenue requirement of $</w:t>
      </w:r>
      <w:r w:rsidR="00592D2C">
        <w:t>50</w:t>
      </w:r>
      <w:r w:rsidRPr="0050505B">
        <w:t>,1</w:t>
      </w:r>
      <w:r w:rsidR="00592D2C">
        <w:t>62</w:t>
      </w:r>
      <w:r w:rsidRPr="0050505B">
        <w:t xml:space="preserve"> (</w:t>
      </w:r>
      <w:r w:rsidR="00592D2C">
        <w:t>31.8</w:t>
      </w:r>
      <w:r w:rsidRPr="0050505B">
        <w:t xml:space="preserve"> percent) in additional annual revenue and revised rates. On </w:t>
      </w:r>
      <w:r w:rsidR="009A0A2B">
        <w:t>January 3</w:t>
      </w:r>
      <w:r w:rsidRPr="0050505B">
        <w:t>, 20</w:t>
      </w:r>
      <w:r w:rsidR="009A0A2B">
        <w:t>11</w:t>
      </w:r>
      <w:r w:rsidRPr="0050505B">
        <w:t>, the company filed revised rates at staff recommended levels.</w:t>
      </w:r>
      <w:r>
        <w:t xml:space="preserve"> Staff and the company agreed to </w:t>
      </w:r>
      <w:r w:rsidR="009A0A2B">
        <w:t>a</w:t>
      </w:r>
      <w:r>
        <w:t xml:space="preserve"> </w:t>
      </w:r>
      <w:r w:rsidR="00AD7A6E">
        <w:t>January 21</w:t>
      </w:r>
      <w:r>
        <w:t>, 20</w:t>
      </w:r>
      <w:r w:rsidR="009A0A2B">
        <w:t>11</w:t>
      </w:r>
      <w:r>
        <w:t>, effective date to coincide with the company’s normal billing cycle.</w:t>
      </w:r>
    </w:p>
    <w:p w:rsidR="00887299"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lastRenderedPageBreak/>
        <w:t xml:space="preserve">Staff’s revised rate design is different from the company’s </w:t>
      </w:r>
      <w:r w:rsidR="00B06D4C">
        <w:t>proposed</w:t>
      </w:r>
      <w:r w:rsidR="00B06D4C" w:rsidRPr="0050505B">
        <w:t xml:space="preserve"> </w:t>
      </w:r>
      <w:r w:rsidR="00B06D4C">
        <w:t xml:space="preserve">rate design the company filed with </w:t>
      </w:r>
      <w:r w:rsidR="00662531">
        <w:t xml:space="preserve">the </w:t>
      </w:r>
      <w:r w:rsidR="00B06D4C">
        <w:t xml:space="preserve">commission and noticed </w:t>
      </w:r>
      <w:r w:rsidRPr="0050505B">
        <w:t xml:space="preserve">to customers. </w:t>
      </w:r>
      <w:r w:rsidR="00B06D4C">
        <w:t xml:space="preserve">The company proposed to increase only the base change. </w:t>
      </w:r>
      <w:r w:rsidRPr="0050505B">
        <w:t xml:space="preserve">Staff’s revised rate design </w:t>
      </w:r>
      <w:r w:rsidR="00662531">
        <w:t xml:space="preserve">includes a small increase in the base meter charge and the ready-to-serve charge, and lowers </w:t>
      </w:r>
      <w:r w:rsidR="00662531" w:rsidRPr="0050505B">
        <w:t>the water usage blocks</w:t>
      </w:r>
      <w:r w:rsidR="00662531">
        <w:t xml:space="preserve">. </w:t>
      </w:r>
      <w:r w:rsidR="00D43334">
        <w:t>This rate design shift</w:t>
      </w:r>
      <w:r w:rsidR="00B06D4C">
        <w:t>s</w:t>
      </w:r>
      <w:r w:rsidR="00D43334">
        <w:t xml:space="preserve"> more </w:t>
      </w:r>
      <w:r w:rsidR="00B06D4C">
        <w:t xml:space="preserve">revenue </w:t>
      </w:r>
      <w:r w:rsidR="00D43334">
        <w:t>to water usage</w:t>
      </w:r>
      <w:r w:rsidR="00B06D4C" w:rsidRPr="00B06D4C">
        <w:t xml:space="preserve"> </w:t>
      </w:r>
      <w:r w:rsidR="00B06D4C">
        <w:t>and helps to promote conservation</w:t>
      </w:r>
      <w:r w:rsidR="00D43334">
        <w:t>.</w:t>
      </w:r>
    </w:p>
    <w:p w:rsidR="00887299"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87299" w:rsidRPr="0050505B"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00895">
        <w:t>A customer using 5</w:t>
      </w:r>
      <w:r w:rsidR="00825E62">
        <w:t>99</w:t>
      </w:r>
      <w:r w:rsidRPr="00700895">
        <w:t xml:space="preserve"> cubic feet of water per month (the calculated company-wide average </w:t>
      </w:r>
      <w:r w:rsidR="00592D2C">
        <w:t xml:space="preserve">monthly </w:t>
      </w:r>
      <w:r w:rsidRPr="00700895">
        <w:t>water usage) would pay $</w:t>
      </w:r>
      <w:r w:rsidR="00BA7AC7">
        <w:t>3.66 (11.2</w:t>
      </w:r>
      <w:r w:rsidRPr="00700895">
        <w:t xml:space="preserve"> percent) more per month using the revised rates instead of $</w:t>
      </w:r>
      <w:r w:rsidR="00BA7AC7">
        <w:t>11.80 (</w:t>
      </w:r>
      <w:r w:rsidR="00D118B3">
        <w:t>36.3</w:t>
      </w:r>
      <w:r w:rsidRPr="00700895">
        <w:t xml:space="preserve"> percent) more using the original rates proposed by the company (see “Average Bill Comparison” table below).</w:t>
      </w:r>
      <w:r w:rsidR="00BB2D6A">
        <w:t xml:space="preserve"> </w:t>
      </w:r>
      <w:r w:rsidR="0098027A">
        <w:t xml:space="preserve">The revised rates would result in </w:t>
      </w:r>
      <w:r w:rsidR="00D118B3">
        <w:t xml:space="preserve">some </w:t>
      </w:r>
      <w:r w:rsidR="0098027A">
        <w:t xml:space="preserve">increases, as compared to the proposed rates. </w:t>
      </w:r>
      <w:r w:rsidR="00745B19">
        <w:t xml:space="preserve">Customers using more </w:t>
      </w:r>
      <w:r w:rsidR="00044BD0">
        <w:t>than</w:t>
      </w:r>
      <w:r w:rsidR="00745B19">
        <w:t xml:space="preserve"> </w:t>
      </w:r>
      <w:r w:rsidR="00977A07">
        <w:t>1,200</w:t>
      </w:r>
      <w:r w:rsidR="00745B19">
        <w:t xml:space="preserve"> cubic feet per month will pay more</w:t>
      </w:r>
      <w:r w:rsidR="00A006DD">
        <w:t xml:space="preserve"> using the revised rates than they would have paid using the rates originally proposed by the company</w:t>
      </w:r>
      <w:r w:rsidR="00745B19">
        <w:t>.</w:t>
      </w:r>
      <w:r w:rsidR="00A006DD">
        <w:t xml:space="preserve"> The </w:t>
      </w:r>
      <w:r w:rsidR="0055707D">
        <w:t>i</w:t>
      </w:r>
      <w:r w:rsidR="00A006DD">
        <w:t>ncrease</w:t>
      </w:r>
      <w:r w:rsidR="0055707D">
        <w:t>s for</w:t>
      </w:r>
      <w:r w:rsidR="00A006DD">
        <w:t xml:space="preserve"> </w:t>
      </w:r>
      <w:r w:rsidR="0055707D">
        <w:t>monthly usage vary</w:t>
      </w:r>
      <w:r w:rsidR="00A006DD">
        <w:t xml:space="preserve"> up to </w:t>
      </w:r>
      <w:r w:rsidR="00977A07">
        <w:t>57.3</w:t>
      </w:r>
      <w:r w:rsidR="00A006DD">
        <w:t xml:space="preserve"> percent greater than the original proposed rates.</w:t>
      </w:r>
    </w:p>
    <w:p w:rsidR="00887299" w:rsidRDefault="0088729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D3E90" w:rsidRDefault="002D3E90" w:rsidP="002D3E90">
      <w:pPr>
        <w:jc w:val="center"/>
        <w:rPr>
          <w:b/>
          <w:u w:val="single"/>
        </w:rPr>
      </w:pPr>
      <w:r w:rsidRPr="00450175">
        <w:rPr>
          <w:b/>
          <w:u w:val="single"/>
        </w:rPr>
        <w:t>Rate Comparison</w:t>
      </w:r>
    </w:p>
    <w:p w:rsidR="002D3E90" w:rsidRDefault="002D3E90" w:rsidP="002D3E90">
      <w:pPr>
        <w:jc w:val="center"/>
        <w:rPr>
          <w:b/>
          <w:u w:val="singl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8"/>
        <w:gridCol w:w="1444"/>
        <w:gridCol w:w="1534"/>
        <w:gridCol w:w="1538"/>
      </w:tblGrid>
      <w:tr w:rsidR="002D3E90" w:rsidRPr="009270B9" w:rsidTr="00403340">
        <w:tc>
          <w:tcPr>
            <w:tcW w:w="2642" w:type="pct"/>
          </w:tcPr>
          <w:p w:rsidR="002D3E90" w:rsidRPr="009270B9" w:rsidRDefault="002D3E90" w:rsidP="00403340">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754" w:type="pct"/>
            <w:vAlign w:val="center"/>
          </w:tcPr>
          <w:p w:rsidR="002D3E90" w:rsidRPr="009270B9" w:rsidRDefault="002D3E90" w:rsidP="00403340">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801" w:type="pct"/>
          </w:tcPr>
          <w:p w:rsidR="002D3E90" w:rsidRPr="009270B9" w:rsidRDefault="002D3E90" w:rsidP="00403340">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803" w:type="pct"/>
          </w:tcPr>
          <w:p w:rsidR="002D3E90" w:rsidRPr="009270B9" w:rsidRDefault="002D3E90" w:rsidP="00403340">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2D3E90" w:rsidRPr="009270B9" w:rsidTr="00403340">
        <w:tc>
          <w:tcPr>
            <w:tcW w:w="2642" w:type="pct"/>
          </w:tcPr>
          <w:p w:rsidR="002D3E90" w:rsidRDefault="002D3E90" w:rsidP="00403340">
            <w:pPr>
              <w:keepNext/>
              <w:widowControl w:val="0"/>
              <w:autoSpaceDE w:val="0"/>
              <w:autoSpaceDN w:val="0"/>
              <w:adjustRightInd w:val="0"/>
              <w:outlineLvl w:val="0"/>
              <w:rPr>
                <w:rFonts w:eastAsia="Times New Roman"/>
                <w:lang w:bidi="ar-SA"/>
              </w:rPr>
            </w:pPr>
            <w:r>
              <w:rPr>
                <w:rFonts w:eastAsia="Times New Roman"/>
                <w:lang w:bidi="ar-SA"/>
              </w:rPr>
              <w:t>Ready-to-Serve</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r>
      <w:tr w:rsidR="002D3E90" w:rsidRPr="009270B9" w:rsidTr="00403340">
        <w:tc>
          <w:tcPr>
            <w:tcW w:w="2642" w:type="pct"/>
          </w:tcPr>
          <w:p w:rsidR="002D3E90" w:rsidRPr="009270B9" w:rsidRDefault="002D3E90" w:rsidP="00403340">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r w:rsidRPr="0050505B">
              <w:rPr>
                <w:vertAlign w:val="superscript"/>
              </w:rPr>
              <w:t xml:space="preserve"> 1</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Usage Block 0 – 1,000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Usage Block 1,000 – 1,700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Over 1,700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Usage Block 0 – 2,500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NA</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Usage Block 2,501 – 5,000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$4.71</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NA</w:t>
            </w:r>
          </w:p>
        </w:tc>
      </w:tr>
      <w:tr w:rsidR="002D3E90" w:rsidRPr="009270B9" w:rsidTr="00403340">
        <w:tc>
          <w:tcPr>
            <w:tcW w:w="2642" w:type="pct"/>
          </w:tcPr>
          <w:p w:rsidR="002D3E90" w:rsidRPr="009270B9" w:rsidRDefault="002D3E90" w:rsidP="00403340">
            <w:pPr>
              <w:widowControl w:val="0"/>
              <w:autoSpaceDE w:val="0"/>
              <w:autoSpaceDN w:val="0"/>
              <w:adjustRightInd w:val="0"/>
              <w:rPr>
                <w:rFonts w:eastAsia="Times New Roman"/>
                <w:lang w:bidi="ar-SA"/>
              </w:rPr>
            </w:pPr>
            <w:r>
              <w:t>Over 5,000 Cubic Feet</w:t>
            </w:r>
            <w:r w:rsidRPr="0050505B">
              <w:rPr>
                <w:vertAlign w:val="superscript"/>
              </w:rPr>
              <w:t>1,2</w:t>
            </w:r>
          </w:p>
        </w:tc>
        <w:tc>
          <w:tcPr>
            <w:tcW w:w="754"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$6.00</w:t>
            </w:r>
          </w:p>
        </w:tc>
        <w:tc>
          <w:tcPr>
            <w:tcW w:w="80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c>
          <w:tcPr>
            <w:tcW w:w="803"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NA</w:t>
            </w:r>
          </w:p>
        </w:tc>
      </w:tr>
    </w:tbl>
    <w:p w:rsidR="002D3E90"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2D3E90" w:rsidRPr="0050505B"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Pr>
          <w:vertAlign w:val="superscript"/>
        </w:rPr>
        <w:t>1 – Based on 3/4</w:t>
      </w:r>
      <w:r w:rsidRPr="0050505B">
        <w:rPr>
          <w:vertAlign w:val="superscript"/>
        </w:rPr>
        <w:t>-inch meter classification, see company’s tariff for upsize meter classification</w:t>
      </w:r>
      <w:r>
        <w:rPr>
          <w:vertAlign w:val="superscript"/>
        </w:rPr>
        <w:t>s</w:t>
      </w:r>
      <w:r w:rsidRPr="0050505B">
        <w:rPr>
          <w:vertAlign w:val="superscript"/>
        </w:rPr>
        <w:t>, usage blocks and rates.</w:t>
      </w:r>
    </w:p>
    <w:p w:rsidR="002D3E90" w:rsidRPr="0050505B"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100 cubic feet”.</w:t>
      </w:r>
    </w:p>
    <w:p w:rsidR="002D3E90" w:rsidRDefault="002D3E90" w:rsidP="002D3E90">
      <w:pPr>
        <w:jc w:val="center"/>
        <w:rPr>
          <w:rFonts w:eastAsia="Times New Roman"/>
          <w:b/>
          <w:u w:val="single"/>
          <w:lang w:bidi="ar-SA"/>
        </w:rPr>
      </w:pPr>
    </w:p>
    <w:p w:rsidR="002D3E90" w:rsidRPr="009270B9" w:rsidRDefault="002D3E90" w:rsidP="002D3E90">
      <w:pPr>
        <w:jc w:val="center"/>
        <w:rPr>
          <w:rFonts w:eastAsia="Times New Roman"/>
          <w:b/>
          <w:u w:val="single"/>
          <w:lang w:bidi="ar-SA"/>
        </w:rPr>
      </w:pPr>
      <w:r w:rsidRPr="009270B9">
        <w:rPr>
          <w:rFonts w:eastAsia="Times New Roman"/>
          <w:b/>
          <w:u w:val="single"/>
          <w:lang w:bidi="ar-SA"/>
        </w:rPr>
        <w:t>Average Bill Comparison</w:t>
      </w:r>
    </w:p>
    <w:p w:rsidR="002D3E90" w:rsidRPr="009270B9" w:rsidRDefault="002D3E90" w:rsidP="002D3E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8"/>
        <w:gridCol w:w="1439"/>
        <w:gridCol w:w="1531"/>
        <w:gridCol w:w="1550"/>
      </w:tblGrid>
      <w:tr w:rsidR="002D3E90" w:rsidRPr="009270B9" w:rsidTr="00403340">
        <w:tc>
          <w:tcPr>
            <w:tcW w:w="2640" w:type="pct"/>
          </w:tcPr>
          <w:p w:rsidR="002D3E90" w:rsidRPr="009270B9" w:rsidRDefault="002D3E90" w:rsidP="00403340">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2D3E90" w:rsidRPr="009270B9" w:rsidRDefault="002D3E90" w:rsidP="00403340">
            <w:pPr>
              <w:keepNext/>
              <w:widowControl w:val="0"/>
              <w:autoSpaceDE w:val="0"/>
              <w:autoSpaceDN w:val="0"/>
              <w:adjustRightInd w:val="0"/>
              <w:jc w:val="center"/>
              <w:outlineLvl w:val="0"/>
              <w:rPr>
                <w:rFonts w:eastAsia="Times New Roman"/>
                <w:b/>
                <w:lang w:bidi="ar-SA"/>
              </w:rPr>
            </w:pPr>
            <w:r>
              <w:t>599</w:t>
            </w:r>
            <w:r w:rsidRPr="009442FC">
              <w:t xml:space="preserve"> </w:t>
            </w:r>
            <w:r>
              <w:t>Cubic Feet</w:t>
            </w:r>
            <w:r w:rsidRPr="00466174">
              <w:rPr>
                <w:vertAlign w:val="superscript"/>
              </w:rPr>
              <w:t>3</w:t>
            </w:r>
          </w:p>
        </w:tc>
        <w:tc>
          <w:tcPr>
            <w:tcW w:w="751" w:type="pct"/>
            <w:vAlign w:val="center"/>
          </w:tcPr>
          <w:p w:rsidR="002D3E90" w:rsidRPr="009270B9" w:rsidRDefault="002D3E90" w:rsidP="00403340">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799" w:type="pct"/>
          </w:tcPr>
          <w:p w:rsidR="002D3E90" w:rsidRPr="009270B9" w:rsidRDefault="002D3E90" w:rsidP="00403340">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809" w:type="pct"/>
          </w:tcPr>
          <w:p w:rsidR="002D3E90" w:rsidRPr="009270B9" w:rsidRDefault="002D3E90" w:rsidP="00403340">
            <w:pPr>
              <w:widowControl w:val="0"/>
              <w:autoSpaceDE w:val="0"/>
              <w:autoSpaceDN w:val="0"/>
              <w:adjustRightInd w:val="0"/>
              <w:jc w:val="center"/>
              <w:rPr>
                <w:rFonts w:eastAsia="Times New Roman"/>
                <w:b/>
                <w:lang w:bidi="ar-SA"/>
              </w:rPr>
            </w:pPr>
            <w:r>
              <w:rPr>
                <w:rFonts w:eastAsia="Times New Roman"/>
                <w:b/>
                <w:lang w:bidi="ar-SA"/>
              </w:rPr>
              <w:t>Revis</w:t>
            </w:r>
            <w:r w:rsidRPr="009270B9">
              <w:rPr>
                <w:rFonts w:eastAsia="Times New Roman"/>
                <w:b/>
                <w:lang w:bidi="ar-SA"/>
              </w:rPr>
              <w:t>ed Rate</w:t>
            </w:r>
          </w:p>
        </w:tc>
      </w:tr>
      <w:tr w:rsidR="002D3E90" w:rsidRPr="009270B9" w:rsidTr="00403340">
        <w:tc>
          <w:tcPr>
            <w:tcW w:w="2640" w:type="pct"/>
          </w:tcPr>
          <w:p w:rsidR="002D3E90" w:rsidRPr="009270B9" w:rsidRDefault="002D3E90" w:rsidP="00403340">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p>
        </w:tc>
        <w:tc>
          <w:tcPr>
            <w:tcW w:w="751"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21.59</w:t>
            </w:r>
          </w:p>
        </w:tc>
        <w:tc>
          <w:tcPr>
            <w:tcW w:w="799"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9"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r>
      <w:tr w:rsidR="002D3E90" w:rsidRPr="009270B9" w:rsidTr="00403340">
        <w:tc>
          <w:tcPr>
            <w:tcW w:w="2640" w:type="pct"/>
          </w:tcPr>
          <w:p w:rsidR="002D3E90" w:rsidRPr="009270B9" w:rsidRDefault="002D3E90" w:rsidP="00403340">
            <w:pPr>
              <w:widowControl w:val="0"/>
              <w:autoSpaceDE w:val="0"/>
              <w:autoSpaceDN w:val="0"/>
              <w:adjustRightInd w:val="0"/>
              <w:rPr>
                <w:rFonts w:eastAsia="Times New Roman"/>
                <w:lang w:bidi="ar-SA"/>
              </w:rPr>
            </w:pPr>
            <w:r>
              <w:rPr>
                <w:rFonts w:eastAsia="Times New Roman"/>
                <w:lang w:bidi="ar-SA"/>
              </w:rPr>
              <w:t>0 -  599 Cubic Feet</w:t>
            </w:r>
          </w:p>
        </w:tc>
        <w:tc>
          <w:tcPr>
            <w:tcW w:w="751" w:type="pct"/>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$10.96</w:t>
            </w:r>
          </w:p>
        </w:tc>
        <w:tc>
          <w:tcPr>
            <w:tcW w:w="799"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10.96</w:t>
            </w:r>
          </w:p>
        </w:tc>
        <w:tc>
          <w:tcPr>
            <w:tcW w:w="809" w:type="pct"/>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10.96</w:t>
            </w:r>
          </w:p>
        </w:tc>
      </w:tr>
      <w:tr w:rsidR="002D3E90" w:rsidRPr="009270B9" w:rsidTr="00403340">
        <w:tc>
          <w:tcPr>
            <w:tcW w:w="2640" w:type="pct"/>
          </w:tcPr>
          <w:p w:rsidR="002D3E90" w:rsidRPr="009270B9" w:rsidRDefault="002D3E90" w:rsidP="00403340">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751" w:type="pct"/>
            <w:tcBorders>
              <w:top w:val="single" w:sz="18" w:space="0" w:color="auto"/>
              <w:bottom w:val="single" w:sz="18" w:space="0" w:color="auto"/>
            </w:tcBorders>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32.55</w:t>
            </w:r>
          </w:p>
        </w:tc>
        <w:tc>
          <w:tcPr>
            <w:tcW w:w="799" w:type="pct"/>
            <w:tcBorders>
              <w:top w:val="single" w:sz="18" w:space="0" w:color="auto"/>
              <w:bottom w:val="single" w:sz="18" w:space="0" w:color="auto"/>
            </w:tcBorders>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44.35</w:t>
            </w:r>
          </w:p>
        </w:tc>
        <w:tc>
          <w:tcPr>
            <w:tcW w:w="809" w:type="pct"/>
            <w:tcBorders>
              <w:top w:val="single" w:sz="18" w:space="0" w:color="auto"/>
              <w:bottom w:val="single" w:sz="18" w:space="0" w:color="auto"/>
            </w:tcBorders>
          </w:tcPr>
          <w:p w:rsidR="002D3E90" w:rsidRPr="009270B9" w:rsidRDefault="002D3E90" w:rsidP="0040334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36.21</w:t>
            </w:r>
          </w:p>
        </w:tc>
      </w:tr>
      <w:tr w:rsidR="002D3E90" w:rsidRPr="009270B9" w:rsidTr="00403340">
        <w:tc>
          <w:tcPr>
            <w:tcW w:w="2640" w:type="pct"/>
          </w:tcPr>
          <w:p w:rsidR="002D3E90" w:rsidRPr="009270B9" w:rsidRDefault="002D3E90" w:rsidP="00403340">
            <w:pPr>
              <w:widowControl w:val="0"/>
              <w:autoSpaceDE w:val="0"/>
              <w:autoSpaceDN w:val="0"/>
              <w:adjustRightInd w:val="0"/>
              <w:rPr>
                <w:rFonts w:eastAsia="Times New Roman"/>
                <w:lang w:bidi="ar-SA"/>
              </w:rPr>
            </w:pPr>
            <w:r w:rsidRPr="007C07AE">
              <w:t>Increase From Current Rates</w:t>
            </w:r>
          </w:p>
        </w:tc>
        <w:tc>
          <w:tcPr>
            <w:tcW w:w="751" w:type="pct"/>
            <w:tcBorders>
              <w:top w:val="single" w:sz="18" w:space="0" w:color="auto"/>
              <w:bottom w:val="double" w:sz="4" w:space="0" w:color="auto"/>
            </w:tcBorders>
          </w:tcPr>
          <w:p w:rsidR="002D3E90" w:rsidRPr="009270B9" w:rsidRDefault="002D3E90" w:rsidP="00403340">
            <w:pPr>
              <w:widowControl w:val="0"/>
              <w:autoSpaceDE w:val="0"/>
              <w:autoSpaceDN w:val="0"/>
              <w:adjustRightInd w:val="0"/>
              <w:jc w:val="center"/>
              <w:rPr>
                <w:rFonts w:eastAsia="Times New Roman"/>
                <w:lang w:bidi="ar-SA"/>
              </w:rPr>
            </w:pPr>
          </w:p>
        </w:tc>
        <w:tc>
          <w:tcPr>
            <w:tcW w:w="799" w:type="pct"/>
            <w:tcBorders>
              <w:top w:val="single" w:sz="18" w:space="0" w:color="auto"/>
              <w:bottom w:val="double" w:sz="4" w:space="0" w:color="auto"/>
            </w:tcBorders>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36.3</w:t>
            </w:r>
            <w:r w:rsidRPr="009270B9">
              <w:rPr>
                <w:rFonts w:eastAsia="Times New Roman"/>
                <w:lang w:bidi="ar-SA"/>
              </w:rPr>
              <w:t xml:space="preserve"> %</w:t>
            </w:r>
          </w:p>
        </w:tc>
        <w:tc>
          <w:tcPr>
            <w:tcW w:w="809" w:type="pct"/>
            <w:tcBorders>
              <w:top w:val="single" w:sz="18" w:space="0" w:color="auto"/>
              <w:bottom w:val="double" w:sz="4" w:space="0" w:color="auto"/>
            </w:tcBorders>
          </w:tcPr>
          <w:p w:rsidR="002D3E90" w:rsidRPr="009270B9" w:rsidRDefault="002D3E90" w:rsidP="00403340">
            <w:pPr>
              <w:widowControl w:val="0"/>
              <w:autoSpaceDE w:val="0"/>
              <w:autoSpaceDN w:val="0"/>
              <w:adjustRightInd w:val="0"/>
              <w:jc w:val="center"/>
              <w:rPr>
                <w:rFonts w:eastAsia="Times New Roman"/>
                <w:lang w:bidi="ar-SA"/>
              </w:rPr>
            </w:pPr>
            <w:r>
              <w:rPr>
                <w:rFonts w:eastAsia="Times New Roman"/>
                <w:lang w:bidi="ar-SA"/>
              </w:rPr>
              <w:t>11.2</w:t>
            </w:r>
            <w:r w:rsidRPr="009270B9">
              <w:rPr>
                <w:rFonts w:eastAsia="Times New Roman"/>
                <w:lang w:bidi="ar-SA"/>
              </w:rPr>
              <w:t xml:space="preserve"> %</w:t>
            </w:r>
          </w:p>
        </w:tc>
      </w:tr>
    </w:tbl>
    <w:p w:rsidR="002D3E90"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2D3E90" w:rsidRPr="0050505B"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3 – Based on a company-wide average customer </w:t>
      </w:r>
      <w:r>
        <w:rPr>
          <w:vertAlign w:val="superscript"/>
        </w:rPr>
        <w:t xml:space="preserve">monthly </w:t>
      </w:r>
      <w:r w:rsidRPr="0050505B">
        <w:rPr>
          <w:vertAlign w:val="superscript"/>
        </w:rPr>
        <w:t>water usage.</w:t>
      </w:r>
    </w:p>
    <w:p w:rsidR="002D3E90"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2D3E90" w:rsidRDefault="002D3E90" w:rsidP="002D3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This increase in </w:t>
      </w:r>
      <w:r w:rsidR="008B6E3A">
        <w:t xml:space="preserve">monthly </w:t>
      </w:r>
      <w:r>
        <w:t xml:space="preserve">bills would occur in high usage months which are typically summer (June through September). Staff reviewed the </w:t>
      </w:r>
      <w:r w:rsidR="008B6E3A">
        <w:t xml:space="preserve">twelve-month </w:t>
      </w:r>
      <w:r>
        <w:t xml:space="preserve">test period usage data for all </w:t>
      </w:r>
      <w:r>
        <w:lastRenderedPageBreak/>
        <w:t>customers</w:t>
      </w:r>
      <w:r w:rsidR="008B6E3A">
        <w:t xml:space="preserve"> and found that, on an annual basis, 310 customers would pay less using the revised rates and 105 customers would pay more using the revised rates</w:t>
      </w:r>
      <w:r>
        <w:t>.</w:t>
      </w:r>
      <w:r w:rsidR="008B6E3A">
        <w:t xml:space="preserve"> O</w:t>
      </w:r>
      <w:r>
        <w:t xml:space="preserve">ne customer would pay an additional $533.55 (36 percent) for the year as compared to the rates proposed by the company. The following table summarizes the effect of the revised rates on </w:t>
      </w:r>
      <w:r w:rsidR="008B6E3A">
        <w:t>customers</w:t>
      </w:r>
      <w:r>
        <w:t xml:space="preserve"> who would pay more using the revised rates. </w:t>
      </w:r>
    </w:p>
    <w:p w:rsidR="00BC5726" w:rsidRDefault="002D3E90" w:rsidP="00BC5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ab/>
      </w:r>
    </w:p>
    <w:p w:rsidR="00BC5726" w:rsidRPr="00BC5726" w:rsidRDefault="00BC5726" w:rsidP="00BC5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BC5726">
        <w:rPr>
          <w:b/>
        </w:rPr>
        <w:t xml:space="preserve">Summary of Revised </w:t>
      </w:r>
      <w:r w:rsidR="008B6E3A">
        <w:rPr>
          <w:b/>
        </w:rPr>
        <w:t>R</w:t>
      </w:r>
      <w:r w:rsidRPr="00BC5726">
        <w:rPr>
          <w:b/>
        </w:rPr>
        <w:t>ate Increases Above the Company’s Proposed Rates</w:t>
      </w:r>
    </w:p>
    <w:p w:rsidR="00BC5726" w:rsidRDefault="00BC5726" w:rsidP="00BC5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u w:val="single"/>
        </w:rPr>
      </w:pPr>
    </w:p>
    <w:p w:rsidR="00BC5726" w:rsidRDefault="00B16976" w:rsidP="00BC5726">
      <w:pPr>
        <w:spacing w:after="200" w:line="276" w:lineRule="auto"/>
        <w:jc w:val="center"/>
        <w:rPr>
          <w:b/>
          <w:u w:val="single"/>
        </w:rPr>
      </w:pPr>
      <w:r>
        <w:rPr>
          <w:noProof/>
          <w:lang w:bidi="ar-SA"/>
        </w:rPr>
        <w:drawing>
          <wp:inline distT="0" distB="0" distL="0" distR="0">
            <wp:extent cx="4324350" cy="2219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24350" cy="2219325"/>
                    </a:xfrm>
                    <a:prstGeom prst="rect">
                      <a:avLst/>
                    </a:prstGeom>
                    <a:noFill/>
                    <a:ln w="9525">
                      <a:noFill/>
                      <a:miter lim="800000"/>
                      <a:headEnd/>
                      <a:tailEnd/>
                    </a:ln>
                  </pic:spPr>
                </pic:pic>
              </a:graphicData>
            </a:graphic>
          </wp:inline>
        </w:drawing>
      </w:r>
    </w:p>
    <w:p w:rsidR="00887299" w:rsidRDefault="0088729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87299">
        <w:rPr>
          <w:b/>
          <w:u w:val="single"/>
        </w:rPr>
        <w:t>Discussion</w:t>
      </w:r>
    </w:p>
    <w:p w:rsidR="0098027A" w:rsidRPr="0098027A" w:rsidRDefault="0098027A"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color w:val="000000"/>
          <w:lang w:bidi="ar-SA"/>
        </w:rPr>
      </w:pPr>
    </w:p>
    <w:p w:rsidR="0098027A" w:rsidRPr="0098027A" w:rsidRDefault="0098027A"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color w:val="000000"/>
          <w:u w:val="single"/>
          <w:lang w:bidi="ar-SA"/>
        </w:rPr>
      </w:pPr>
      <w:r w:rsidRPr="0098027A">
        <w:rPr>
          <w:rFonts w:eastAsiaTheme="minorHAnsi"/>
          <w:color w:val="000000"/>
          <w:u w:val="single"/>
          <w:lang w:bidi="ar-SA"/>
        </w:rPr>
        <w:t>Notice to Commission</w:t>
      </w:r>
    </w:p>
    <w:p w:rsidR="00887299" w:rsidRPr="0098027A" w:rsidRDefault="0098027A" w:rsidP="00887299">
      <w:pPr>
        <w:pStyle w:val="BodyText"/>
        <w:rPr>
          <w:rFonts w:ascii="Times New Roman" w:hAnsi="Times New Roman"/>
          <w:color w:val="000000"/>
        </w:rPr>
      </w:pPr>
      <w:r w:rsidRPr="0098027A">
        <w:rPr>
          <w:rFonts w:ascii="Times New Roman" w:hAnsi="Times New Roman"/>
          <w:color w:val="000000"/>
        </w:rPr>
        <w:t xml:space="preserve">The company requests the commission to allow, as permitted by WAC 480-80-122, the revised rates and tariff revisions filed on January 3, 2011, to become effective on </w:t>
      </w:r>
      <w:r w:rsidR="00044BD0" w:rsidRPr="0098027A">
        <w:rPr>
          <w:rFonts w:ascii="Times New Roman" w:hAnsi="Times New Roman"/>
          <w:color w:val="000000"/>
        </w:rPr>
        <w:t>January</w:t>
      </w:r>
      <w:r w:rsidRPr="0098027A">
        <w:rPr>
          <w:rFonts w:ascii="Times New Roman" w:hAnsi="Times New Roman"/>
          <w:color w:val="000000"/>
        </w:rPr>
        <w:t xml:space="preserve"> 21, 2011, on less than statutory notice.</w:t>
      </w:r>
    </w:p>
    <w:p w:rsidR="0098027A" w:rsidRPr="0098027A" w:rsidRDefault="0098027A" w:rsidP="00887299">
      <w:pPr>
        <w:pStyle w:val="BodyText"/>
        <w:rPr>
          <w:rFonts w:ascii="Times New Roman" w:hAnsi="Times New Roman"/>
          <w:color w:val="000000"/>
        </w:rPr>
      </w:pPr>
    </w:p>
    <w:p w:rsidR="00887299" w:rsidRPr="0050505B" w:rsidRDefault="00887299" w:rsidP="00887299">
      <w:pPr>
        <w:pStyle w:val="BodyText"/>
        <w:rPr>
          <w:rFonts w:ascii="Times New Roman" w:hAnsi="Times New Roman"/>
          <w:color w:val="000000"/>
          <w:u w:val="single"/>
        </w:rPr>
      </w:pPr>
      <w:r w:rsidRPr="0050505B">
        <w:rPr>
          <w:rFonts w:ascii="Times New Roman" w:hAnsi="Times New Roman"/>
          <w:color w:val="000000"/>
          <w:u w:val="single"/>
        </w:rPr>
        <w:t>Customer Notice Exemption</w:t>
      </w:r>
    </w:p>
    <w:p w:rsidR="00887299" w:rsidRPr="0050505B" w:rsidRDefault="00887299" w:rsidP="00887299">
      <w:pPr>
        <w:pStyle w:val="BodyText"/>
        <w:rPr>
          <w:rFonts w:ascii="Times New Roman" w:hAnsi="Times New Roman"/>
          <w:color w:val="000000"/>
        </w:rPr>
      </w:pPr>
      <w:r w:rsidRPr="0050505B">
        <w:rPr>
          <w:rFonts w:ascii="Times New Roman" w:hAnsi="Times New Roman"/>
          <w:color w:val="000000"/>
        </w:rPr>
        <w:t>The company requests an exemption from WAC 480-110-425, which requires the company to notify customers thirty days prior to a rate increase taking effect. The company proposes to notify customers in the next billing cycle of the increases that will result from the commission approving staff recommended revised rates, which are different from what the company originally noticed to customers.</w:t>
      </w:r>
    </w:p>
    <w:p w:rsidR="00887299" w:rsidRDefault="00887299" w:rsidP="00BE5610"/>
    <w:p w:rsidR="00A8749C" w:rsidRPr="00592D2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u w:val="single"/>
          <w:lang w:bidi="ar-SA"/>
        </w:rPr>
      </w:pPr>
      <w:r w:rsidRPr="00592D2C">
        <w:rPr>
          <w:rFonts w:eastAsia="Times New Roman"/>
          <w:u w:val="single"/>
          <w:lang w:bidi="ar-SA"/>
        </w:rPr>
        <w:t xml:space="preserve">Customer Comments </w:t>
      </w:r>
    </w:p>
    <w:p w:rsidR="000B2BBE" w:rsidRPr="002E3E9D" w:rsidRDefault="000B2BBE" w:rsidP="000B2BBE">
      <w:r w:rsidRPr="002E3E9D">
        <w:t xml:space="preserve">On </w:t>
      </w:r>
      <w:r>
        <w:t>October 20</w:t>
      </w:r>
      <w:r w:rsidRPr="002E3E9D">
        <w:t>, 20</w:t>
      </w:r>
      <w:r>
        <w:t>10</w:t>
      </w:r>
      <w:r w:rsidRPr="002E3E9D">
        <w:t xml:space="preserve">, the company notified its customers of the proposed rate increase by mail. </w:t>
      </w:r>
      <w:r>
        <w:t>Two</w:t>
      </w:r>
      <w:r w:rsidRPr="002E3E9D">
        <w:t xml:space="preserve"> customer comments have been received to date</w:t>
      </w:r>
      <w:r>
        <w:t>.</w:t>
      </w:r>
      <w:r w:rsidRPr="002E3E9D">
        <w:t xml:space="preserve"> </w:t>
      </w:r>
      <w:r>
        <w:t>Both</w:t>
      </w:r>
      <w:r w:rsidRPr="002E3E9D">
        <w:t xml:space="preserve"> customers are opposed to the proposed increase. </w:t>
      </w:r>
      <w:r>
        <w:t>No new customer comments have been received since this filing was suspended on November 10, 2010.</w:t>
      </w:r>
    </w:p>
    <w:p w:rsidR="000B2BBE" w:rsidRPr="002E3E9D" w:rsidRDefault="000B2BBE" w:rsidP="000B2BBE">
      <w:pPr>
        <w:rPr>
          <w:b/>
          <w:u w:val="single"/>
        </w:rPr>
      </w:pPr>
    </w:p>
    <w:p w:rsidR="000B2BBE" w:rsidRDefault="000B2BBE" w:rsidP="000B2BBE">
      <w:r w:rsidRPr="002E3E9D">
        <w:t xml:space="preserve">Consumer Protection staff </w:t>
      </w:r>
      <w:r>
        <w:t>advised</w:t>
      </w:r>
      <w:r w:rsidRPr="002E3E9D">
        <w:t xml:space="preserve"> customers that they may access company documents pertinent to this rate case www.utc.wa.gov/water</w:t>
      </w:r>
      <w:r>
        <w:t>,</w:t>
      </w:r>
      <w:r w:rsidRPr="002E3E9D">
        <w:t xml:space="preserve"> and that they may contact Dennis Shutler at </w:t>
      </w:r>
    </w:p>
    <w:p w:rsidR="000B2BBE" w:rsidRDefault="000B2BBE" w:rsidP="000B2BBE">
      <w:r w:rsidRPr="002E3E9D">
        <w:t>1-888-333-9882 with questions or concerns.</w:t>
      </w:r>
      <w:r>
        <w:t xml:space="preserve"> </w:t>
      </w:r>
    </w:p>
    <w:p w:rsidR="000B2BBE" w:rsidRPr="00EE75C5" w:rsidRDefault="000B2BBE" w:rsidP="000B2BBE"/>
    <w:p w:rsidR="0012658A" w:rsidRDefault="0012658A" w:rsidP="0012658A">
      <w:pPr>
        <w:spacing w:after="200" w:line="276" w:lineRule="auto"/>
      </w:pPr>
      <w:r>
        <w:rPr>
          <w:b/>
          <w:u w:val="single"/>
        </w:rPr>
        <w:lastRenderedPageBreak/>
        <w:t xml:space="preserve">Conclusion </w:t>
      </w:r>
    </w:p>
    <w:p w:rsidR="0012658A" w:rsidRDefault="0012658A" w:rsidP="0012658A">
      <w:r>
        <w:t xml:space="preserve">Commission staff has completed its review of the company’s supporting financial documents, books and records. Staff’s review shows that the operating expenses are reasonable and required as part of the company’s operation. The company’s financial information supports the revised revenue requirement and the revised rates and charges are fair, just, reasonable, and sufficient. </w:t>
      </w:r>
    </w:p>
    <w:p w:rsidR="00887299" w:rsidRPr="0050505B"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825E62" w:rsidRDefault="00887299" w:rsidP="00825E62">
      <w:pPr>
        <w:pStyle w:val="BodyText"/>
        <w:widowControl w:val="0"/>
        <w:numPr>
          <w:ilvl w:val="0"/>
          <w:numId w:val="15"/>
        </w:numPr>
        <w:adjustRightInd w:val="0"/>
        <w:rPr>
          <w:rFonts w:ascii="Times New Roman" w:hAnsi="Times New Roman"/>
          <w:color w:val="000000"/>
        </w:rPr>
      </w:pPr>
      <w:r w:rsidRPr="0050505B">
        <w:rPr>
          <w:rFonts w:ascii="Times New Roman" w:hAnsi="Times New Roman"/>
          <w:color w:val="000000"/>
        </w:rPr>
        <w:t>Dismiss the Complaint and Order Suspending the Tar</w:t>
      </w:r>
      <w:r w:rsidR="00825E62">
        <w:rPr>
          <w:rFonts w:ascii="Times New Roman" w:hAnsi="Times New Roman"/>
          <w:color w:val="000000"/>
        </w:rPr>
        <w:t>iff Revisions filed by Burton Water Company, Inc</w:t>
      </w:r>
      <w:r w:rsidRPr="0050505B">
        <w:rPr>
          <w:rFonts w:ascii="Times New Roman" w:hAnsi="Times New Roman"/>
          <w:color w:val="000000"/>
        </w:rPr>
        <w:t>.</w:t>
      </w:r>
    </w:p>
    <w:p w:rsidR="00825E62" w:rsidRDefault="00825E62" w:rsidP="00825E62">
      <w:pPr>
        <w:pStyle w:val="BodyText"/>
        <w:widowControl w:val="0"/>
        <w:adjustRightInd w:val="0"/>
        <w:ind w:left="360"/>
        <w:rPr>
          <w:rFonts w:ascii="Times New Roman" w:hAnsi="Times New Roman"/>
          <w:color w:val="000000"/>
        </w:rPr>
      </w:pPr>
    </w:p>
    <w:p w:rsidR="00825E62" w:rsidRDefault="00887299" w:rsidP="00825E62">
      <w:pPr>
        <w:pStyle w:val="BodyText"/>
        <w:widowControl w:val="0"/>
        <w:numPr>
          <w:ilvl w:val="0"/>
          <w:numId w:val="15"/>
        </w:numPr>
        <w:adjustRightInd w:val="0"/>
        <w:rPr>
          <w:rFonts w:ascii="Times New Roman" w:hAnsi="Times New Roman"/>
          <w:color w:val="000000"/>
        </w:rPr>
      </w:pPr>
      <w:r w:rsidRPr="00825E62">
        <w:rPr>
          <w:rFonts w:ascii="Times New Roman" w:hAnsi="Times New Roman"/>
          <w:color w:val="000000"/>
        </w:rPr>
        <w:t xml:space="preserve">Approve staff recommended revised rates as filed by the company on </w:t>
      </w:r>
      <w:r w:rsidR="009A0A2B">
        <w:rPr>
          <w:rFonts w:ascii="Times New Roman" w:hAnsi="Times New Roman"/>
          <w:color w:val="000000"/>
        </w:rPr>
        <w:t>January 3</w:t>
      </w:r>
      <w:r w:rsidR="00825E62" w:rsidRPr="00825E62">
        <w:rPr>
          <w:rFonts w:ascii="Times New Roman" w:hAnsi="Times New Roman"/>
          <w:color w:val="000000"/>
        </w:rPr>
        <w:t>, 201</w:t>
      </w:r>
      <w:r w:rsidR="009A0A2B">
        <w:rPr>
          <w:rFonts w:ascii="Times New Roman" w:hAnsi="Times New Roman"/>
          <w:color w:val="000000"/>
        </w:rPr>
        <w:t>1</w:t>
      </w:r>
      <w:r w:rsidR="00825E62" w:rsidRPr="00825E62">
        <w:rPr>
          <w:rFonts w:ascii="Times New Roman" w:hAnsi="Times New Roman"/>
          <w:color w:val="000000"/>
        </w:rPr>
        <w:t xml:space="preserve">, to become effective </w:t>
      </w:r>
      <w:r w:rsidR="00AD7A6E">
        <w:rPr>
          <w:rFonts w:ascii="Times New Roman" w:hAnsi="Times New Roman"/>
          <w:color w:val="000000"/>
        </w:rPr>
        <w:t>January 21</w:t>
      </w:r>
      <w:r w:rsidR="00825E62" w:rsidRPr="00825E62">
        <w:rPr>
          <w:rFonts w:ascii="Times New Roman" w:hAnsi="Times New Roman"/>
          <w:color w:val="000000"/>
        </w:rPr>
        <w:t>, 2011.</w:t>
      </w:r>
    </w:p>
    <w:p w:rsidR="0098027A" w:rsidRDefault="0098027A" w:rsidP="0098027A">
      <w:pPr>
        <w:pStyle w:val="ListParagraph"/>
        <w:rPr>
          <w:color w:val="000000"/>
        </w:rPr>
      </w:pPr>
    </w:p>
    <w:p w:rsidR="00616AFE" w:rsidRDefault="0098027A" w:rsidP="00616AFE">
      <w:pPr>
        <w:widowControl w:val="0"/>
        <w:numPr>
          <w:ilvl w:val="0"/>
          <w:numId w:val="15"/>
        </w:numPr>
        <w:autoSpaceDE w:val="0"/>
        <w:autoSpaceDN w:val="0"/>
        <w:adjustRightInd w:val="0"/>
        <w:rPr>
          <w:color w:val="000000"/>
        </w:rPr>
      </w:pPr>
      <w:r w:rsidRPr="006A2BC6">
        <w:rPr>
          <w:color w:val="000000"/>
        </w:rPr>
        <w:t xml:space="preserve">Grant the company’s request, as permitted by WAC 480-80-122, to allow the revised rates and tariff revisions to become effective on </w:t>
      </w:r>
      <w:r>
        <w:rPr>
          <w:color w:val="000000"/>
        </w:rPr>
        <w:t>January 21, 2011</w:t>
      </w:r>
      <w:r w:rsidRPr="006A2BC6">
        <w:rPr>
          <w:color w:val="000000"/>
        </w:rPr>
        <w:t>, on less than statutory notice.</w:t>
      </w:r>
    </w:p>
    <w:p w:rsidR="00887299" w:rsidRPr="0050505B" w:rsidRDefault="00887299" w:rsidP="00887299">
      <w:pPr>
        <w:pStyle w:val="BodyText"/>
        <w:rPr>
          <w:rFonts w:ascii="Times New Roman" w:hAnsi="Times New Roman"/>
          <w:color w:val="000000"/>
        </w:rPr>
      </w:pPr>
    </w:p>
    <w:p w:rsidR="00887299" w:rsidRPr="0050505B" w:rsidRDefault="00887299" w:rsidP="00887299">
      <w:pPr>
        <w:pStyle w:val="BodyText"/>
        <w:widowControl w:val="0"/>
        <w:numPr>
          <w:ilvl w:val="0"/>
          <w:numId w:val="15"/>
        </w:numPr>
        <w:adjustRightInd w:val="0"/>
        <w:rPr>
          <w:rFonts w:ascii="Times New Roman" w:hAnsi="Times New Roman"/>
          <w:color w:val="000000"/>
        </w:rPr>
      </w:pPr>
      <w:r w:rsidRPr="0050505B">
        <w:rPr>
          <w:rFonts w:ascii="Times New Roman" w:hAnsi="Times New Roman"/>
          <w:color w:val="000000"/>
        </w:rPr>
        <w:t>Grant the company’s request for an exemption from WAC 480-110-425, Customer Notice, to allow the company to notify customers of increases in the next billing cycle.</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sectPr w:rsidR="009270B9" w:rsidRPr="009270B9"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27A" w:rsidRDefault="0098027A" w:rsidP="00BE5610">
      <w:r>
        <w:separator/>
      </w:r>
    </w:p>
  </w:endnote>
  <w:endnote w:type="continuationSeparator" w:id="0">
    <w:p w:rsidR="0098027A" w:rsidRDefault="0098027A"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27A" w:rsidRDefault="0098027A" w:rsidP="00BE5610">
      <w:r>
        <w:separator/>
      </w:r>
    </w:p>
  </w:footnote>
  <w:footnote w:type="continuationSeparator" w:id="0">
    <w:p w:rsidR="0098027A" w:rsidRDefault="0098027A"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7A" w:rsidRPr="00A17748" w:rsidRDefault="0098027A" w:rsidP="00BE5610">
    <w:pPr>
      <w:pStyle w:val="Header"/>
      <w:rPr>
        <w:sz w:val="20"/>
        <w:szCs w:val="20"/>
      </w:rPr>
    </w:pPr>
    <w:r w:rsidRPr="00A17748">
      <w:rPr>
        <w:sz w:val="20"/>
        <w:szCs w:val="20"/>
      </w:rPr>
      <w:t>Docket UW-101718</w:t>
    </w:r>
  </w:p>
  <w:p w:rsidR="0098027A" w:rsidRPr="00A17748" w:rsidRDefault="0098027A" w:rsidP="00BE5610">
    <w:pPr>
      <w:pStyle w:val="Header"/>
      <w:rPr>
        <w:sz w:val="20"/>
        <w:szCs w:val="20"/>
      </w:rPr>
    </w:pPr>
    <w:r>
      <w:rPr>
        <w:sz w:val="20"/>
        <w:szCs w:val="20"/>
      </w:rPr>
      <w:t>January</w:t>
    </w:r>
    <w:r w:rsidRPr="00A17748">
      <w:rPr>
        <w:sz w:val="20"/>
        <w:szCs w:val="20"/>
      </w:rPr>
      <w:t xml:space="preserve"> </w:t>
    </w:r>
    <w:r>
      <w:rPr>
        <w:sz w:val="20"/>
        <w:szCs w:val="20"/>
      </w:rPr>
      <w:t>13</w:t>
    </w:r>
    <w:r w:rsidRPr="00A17748">
      <w:rPr>
        <w:sz w:val="20"/>
        <w:szCs w:val="20"/>
      </w:rPr>
      <w:t>, 2010</w:t>
    </w:r>
  </w:p>
  <w:p w:rsidR="0098027A" w:rsidRPr="00A17748" w:rsidRDefault="0098027A" w:rsidP="00BE5610">
    <w:pPr>
      <w:pStyle w:val="Header"/>
      <w:rPr>
        <w:sz w:val="20"/>
        <w:szCs w:val="20"/>
      </w:rPr>
    </w:pPr>
    <w:r w:rsidRPr="00A17748">
      <w:rPr>
        <w:sz w:val="20"/>
        <w:szCs w:val="20"/>
      </w:rPr>
      <w:t xml:space="preserve">Page </w:t>
    </w:r>
    <w:r w:rsidR="00923AC0" w:rsidRPr="00A17748">
      <w:rPr>
        <w:sz w:val="20"/>
        <w:szCs w:val="20"/>
      </w:rPr>
      <w:fldChar w:fldCharType="begin"/>
    </w:r>
    <w:r w:rsidRPr="00A17748">
      <w:rPr>
        <w:sz w:val="20"/>
        <w:szCs w:val="20"/>
      </w:rPr>
      <w:instrText xml:space="preserve"> PAGE   \* MERGEFORMAT </w:instrText>
    </w:r>
    <w:r w:rsidR="00923AC0" w:rsidRPr="00A17748">
      <w:rPr>
        <w:sz w:val="20"/>
        <w:szCs w:val="20"/>
      </w:rPr>
      <w:fldChar w:fldCharType="separate"/>
    </w:r>
    <w:r w:rsidR="00F94C87">
      <w:rPr>
        <w:noProof/>
        <w:sz w:val="20"/>
        <w:szCs w:val="20"/>
      </w:rPr>
      <w:t>4</w:t>
    </w:r>
    <w:r w:rsidR="00923AC0" w:rsidRPr="00A17748">
      <w:rPr>
        <w:sz w:val="20"/>
        <w:szCs w:val="20"/>
      </w:rPr>
      <w:fldChar w:fldCharType="end"/>
    </w:r>
  </w:p>
  <w:p w:rsidR="0098027A" w:rsidRPr="003B700C" w:rsidRDefault="0098027A" w:rsidP="00BE5610">
    <w:pPr>
      <w:pStyle w:val="Header"/>
    </w:pPr>
  </w:p>
  <w:p w:rsidR="0098027A" w:rsidRDefault="0098027A"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6"/>
  </w:num>
  <w:num w:numId="2">
    <w:abstractNumId w:val="9"/>
  </w:num>
  <w:num w:numId="3">
    <w:abstractNumId w:val="10"/>
  </w:num>
  <w:num w:numId="4">
    <w:abstractNumId w:val="11"/>
  </w:num>
  <w:num w:numId="5">
    <w:abstractNumId w:val="0"/>
  </w:num>
  <w:num w:numId="6">
    <w:abstractNumId w:val="3"/>
  </w:num>
  <w:num w:numId="7">
    <w:abstractNumId w:val="7"/>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hideSpellingErrors/>
  <w:hideGrammaticalErrors/>
  <w:defaultTabStop w:val="720"/>
  <w:drawingGridHorizontalSpacing w:val="120"/>
  <w:displayHorizontalDrawingGridEvery w:val="2"/>
  <w:characterSpacingControl w:val="doNotCompress"/>
  <w:hdrShapeDefaults>
    <o:shapedefaults v:ext="edit" spidmax="225281"/>
  </w:hdrShapeDefaults>
  <w:footnotePr>
    <w:footnote w:id="-1"/>
    <w:footnote w:id="0"/>
  </w:footnotePr>
  <w:endnotePr>
    <w:endnote w:id="-1"/>
    <w:endnote w:id="0"/>
  </w:endnotePr>
  <w:compat/>
  <w:rsids>
    <w:rsidRoot w:val="00154718"/>
    <w:rsid w:val="00000BB9"/>
    <w:rsid w:val="000020C4"/>
    <w:rsid w:val="00002F08"/>
    <w:rsid w:val="00005828"/>
    <w:rsid w:val="00015DD8"/>
    <w:rsid w:val="00026D1E"/>
    <w:rsid w:val="00030C8F"/>
    <w:rsid w:val="0003714D"/>
    <w:rsid w:val="000420E9"/>
    <w:rsid w:val="00044BD0"/>
    <w:rsid w:val="000458AC"/>
    <w:rsid w:val="00053628"/>
    <w:rsid w:val="00054CC9"/>
    <w:rsid w:val="00055945"/>
    <w:rsid w:val="000625B1"/>
    <w:rsid w:val="0006481C"/>
    <w:rsid w:val="00066C40"/>
    <w:rsid w:val="0006708E"/>
    <w:rsid w:val="00075E51"/>
    <w:rsid w:val="0008268C"/>
    <w:rsid w:val="00082892"/>
    <w:rsid w:val="00083D7B"/>
    <w:rsid w:val="000908F4"/>
    <w:rsid w:val="000909CD"/>
    <w:rsid w:val="00097E35"/>
    <w:rsid w:val="000B0C16"/>
    <w:rsid w:val="000B2BBE"/>
    <w:rsid w:val="000C2481"/>
    <w:rsid w:val="000C3D4F"/>
    <w:rsid w:val="000C5ED8"/>
    <w:rsid w:val="000D01D2"/>
    <w:rsid w:val="000D20A5"/>
    <w:rsid w:val="000D3B16"/>
    <w:rsid w:val="000D3CE0"/>
    <w:rsid w:val="000D6DAF"/>
    <w:rsid w:val="000D706D"/>
    <w:rsid w:val="000E640C"/>
    <w:rsid w:val="000E714E"/>
    <w:rsid w:val="000F29ED"/>
    <w:rsid w:val="00100A18"/>
    <w:rsid w:val="00111EF9"/>
    <w:rsid w:val="00114B3D"/>
    <w:rsid w:val="0012658A"/>
    <w:rsid w:val="00126930"/>
    <w:rsid w:val="0013089B"/>
    <w:rsid w:val="00130B3D"/>
    <w:rsid w:val="00136DD9"/>
    <w:rsid w:val="00140589"/>
    <w:rsid w:val="00141434"/>
    <w:rsid w:val="001423FE"/>
    <w:rsid w:val="0014292E"/>
    <w:rsid w:val="00142B36"/>
    <w:rsid w:val="00143CDB"/>
    <w:rsid w:val="0014659D"/>
    <w:rsid w:val="00154718"/>
    <w:rsid w:val="001603B0"/>
    <w:rsid w:val="0016055D"/>
    <w:rsid w:val="0016348F"/>
    <w:rsid w:val="0016545B"/>
    <w:rsid w:val="00171102"/>
    <w:rsid w:val="0017244A"/>
    <w:rsid w:val="00173A9E"/>
    <w:rsid w:val="00173F60"/>
    <w:rsid w:val="00177491"/>
    <w:rsid w:val="00177CFA"/>
    <w:rsid w:val="00187E0D"/>
    <w:rsid w:val="00190825"/>
    <w:rsid w:val="001A0A16"/>
    <w:rsid w:val="001C16B4"/>
    <w:rsid w:val="001C5748"/>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83AD9"/>
    <w:rsid w:val="00285152"/>
    <w:rsid w:val="002863C0"/>
    <w:rsid w:val="00291958"/>
    <w:rsid w:val="00292F9A"/>
    <w:rsid w:val="00294AE3"/>
    <w:rsid w:val="00295745"/>
    <w:rsid w:val="00297E06"/>
    <w:rsid w:val="002A546E"/>
    <w:rsid w:val="002A70D7"/>
    <w:rsid w:val="002B5724"/>
    <w:rsid w:val="002C039A"/>
    <w:rsid w:val="002C6110"/>
    <w:rsid w:val="002D3E90"/>
    <w:rsid w:val="002E50C7"/>
    <w:rsid w:val="002F70BE"/>
    <w:rsid w:val="00300789"/>
    <w:rsid w:val="00300D92"/>
    <w:rsid w:val="00314F5F"/>
    <w:rsid w:val="003219B9"/>
    <w:rsid w:val="00324289"/>
    <w:rsid w:val="00330C32"/>
    <w:rsid w:val="00333221"/>
    <w:rsid w:val="00334A7C"/>
    <w:rsid w:val="00337C05"/>
    <w:rsid w:val="00340C02"/>
    <w:rsid w:val="00346012"/>
    <w:rsid w:val="00355F2E"/>
    <w:rsid w:val="00367ED5"/>
    <w:rsid w:val="00373943"/>
    <w:rsid w:val="00385F54"/>
    <w:rsid w:val="00392579"/>
    <w:rsid w:val="00392D3C"/>
    <w:rsid w:val="00396F67"/>
    <w:rsid w:val="003A0DCE"/>
    <w:rsid w:val="003B4D1C"/>
    <w:rsid w:val="003B700C"/>
    <w:rsid w:val="003C166B"/>
    <w:rsid w:val="003C16E8"/>
    <w:rsid w:val="003C4EB8"/>
    <w:rsid w:val="003D1E26"/>
    <w:rsid w:val="003D2276"/>
    <w:rsid w:val="003D25A3"/>
    <w:rsid w:val="003D6B7D"/>
    <w:rsid w:val="003D717F"/>
    <w:rsid w:val="003D762B"/>
    <w:rsid w:val="003E6D45"/>
    <w:rsid w:val="003F0972"/>
    <w:rsid w:val="00405F3D"/>
    <w:rsid w:val="00411F64"/>
    <w:rsid w:val="00414DA0"/>
    <w:rsid w:val="00424794"/>
    <w:rsid w:val="00431BBC"/>
    <w:rsid w:val="004355AB"/>
    <w:rsid w:val="004456FB"/>
    <w:rsid w:val="00450175"/>
    <w:rsid w:val="00450267"/>
    <w:rsid w:val="00451AF9"/>
    <w:rsid w:val="0045370F"/>
    <w:rsid w:val="00455301"/>
    <w:rsid w:val="00466174"/>
    <w:rsid w:val="0046632D"/>
    <w:rsid w:val="00472DF2"/>
    <w:rsid w:val="00473F57"/>
    <w:rsid w:val="00481A8F"/>
    <w:rsid w:val="00482338"/>
    <w:rsid w:val="004838E1"/>
    <w:rsid w:val="00495B71"/>
    <w:rsid w:val="00496744"/>
    <w:rsid w:val="00497530"/>
    <w:rsid w:val="004A5C6A"/>
    <w:rsid w:val="004A691E"/>
    <w:rsid w:val="004B0CA7"/>
    <w:rsid w:val="004B3AC1"/>
    <w:rsid w:val="004C5605"/>
    <w:rsid w:val="004D4EF6"/>
    <w:rsid w:val="004D5E19"/>
    <w:rsid w:val="004D7E01"/>
    <w:rsid w:val="004E0141"/>
    <w:rsid w:val="004E7411"/>
    <w:rsid w:val="004F009E"/>
    <w:rsid w:val="00504DB9"/>
    <w:rsid w:val="005131DE"/>
    <w:rsid w:val="005201B9"/>
    <w:rsid w:val="00527CF8"/>
    <w:rsid w:val="00533DBE"/>
    <w:rsid w:val="00544DDE"/>
    <w:rsid w:val="00552600"/>
    <w:rsid w:val="005561C1"/>
    <w:rsid w:val="0055707D"/>
    <w:rsid w:val="0056400F"/>
    <w:rsid w:val="0056751B"/>
    <w:rsid w:val="0057047C"/>
    <w:rsid w:val="00575997"/>
    <w:rsid w:val="00585C41"/>
    <w:rsid w:val="00591D1D"/>
    <w:rsid w:val="00592D2C"/>
    <w:rsid w:val="00595023"/>
    <w:rsid w:val="00597882"/>
    <w:rsid w:val="00597A14"/>
    <w:rsid w:val="005A1499"/>
    <w:rsid w:val="005A6C74"/>
    <w:rsid w:val="005B4C72"/>
    <w:rsid w:val="005B695A"/>
    <w:rsid w:val="005C15D1"/>
    <w:rsid w:val="005D4CA4"/>
    <w:rsid w:val="005D7925"/>
    <w:rsid w:val="005F51F2"/>
    <w:rsid w:val="00602F0F"/>
    <w:rsid w:val="00616813"/>
    <w:rsid w:val="00616AFE"/>
    <w:rsid w:val="0062191D"/>
    <w:rsid w:val="0062474A"/>
    <w:rsid w:val="00626264"/>
    <w:rsid w:val="006308C7"/>
    <w:rsid w:val="00631A0F"/>
    <w:rsid w:val="00631C8E"/>
    <w:rsid w:val="0063726A"/>
    <w:rsid w:val="00641A44"/>
    <w:rsid w:val="00642AC3"/>
    <w:rsid w:val="006449EA"/>
    <w:rsid w:val="00645A0C"/>
    <w:rsid w:val="00647ECD"/>
    <w:rsid w:val="00654D5A"/>
    <w:rsid w:val="00661F4F"/>
    <w:rsid w:val="00662531"/>
    <w:rsid w:val="006700B0"/>
    <w:rsid w:val="00671E46"/>
    <w:rsid w:val="00672F7B"/>
    <w:rsid w:val="00683780"/>
    <w:rsid w:val="0068432F"/>
    <w:rsid w:val="00684C49"/>
    <w:rsid w:val="00695625"/>
    <w:rsid w:val="006A021F"/>
    <w:rsid w:val="006A41EE"/>
    <w:rsid w:val="006A4895"/>
    <w:rsid w:val="006A4E3F"/>
    <w:rsid w:val="006B4513"/>
    <w:rsid w:val="006B495A"/>
    <w:rsid w:val="006B51B8"/>
    <w:rsid w:val="006B6D42"/>
    <w:rsid w:val="006B795B"/>
    <w:rsid w:val="006C013C"/>
    <w:rsid w:val="006C3712"/>
    <w:rsid w:val="006C714F"/>
    <w:rsid w:val="006D15C2"/>
    <w:rsid w:val="006D22CE"/>
    <w:rsid w:val="006D2CC5"/>
    <w:rsid w:val="006D30F3"/>
    <w:rsid w:val="006D52E1"/>
    <w:rsid w:val="006E3B58"/>
    <w:rsid w:val="00703A93"/>
    <w:rsid w:val="00705164"/>
    <w:rsid w:val="0071402F"/>
    <w:rsid w:val="00717A8C"/>
    <w:rsid w:val="007228E4"/>
    <w:rsid w:val="007261E5"/>
    <w:rsid w:val="007335C6"/>
    <w:rsid w:val="00734BC8"/>
    <w:rsid w:val="00745B19"/>
    <w:rsid w:val="00746397"/>
    <w:rsid w:val="00751B5E"/>
    <w:rsid w:val="00753CB7"/>
    <w:rsid w:val="00754ED6"/>
    <w:rsid w:val="00761258"/>
    <w:rsid w:val="0076679B"/>
    <w:rsid w:val="00767BDD"/>
    <w:rsid w:val="00772F17"/>
    <w:rsid w:val="00773CAD"/>
    <w:rsid w:val="00774275"/>
    <w:rsid w:val="00782D4F"/>
    <w:rsid w:val="00790302"/>
    <w:rsid w:val="007913E9"/>
    <w:rsid w:val="00793934"/>
    <w:rsid w:val="00795462"/>
    <w:rsid w:val="00795585"/>
    <w:rsid w:val="0079709F"/>
    <w:rsid w:val="007A0BDB"/>
    <w:rsid w:val="007C141D"/>
    <w:rsid w:val="007E5011"/>
    <w:rsid w:val="007E5B2C"/>
    <w:rsid w:val="007E71A3"/>
    <w:rsid w:val="007F26EF"/>
    <w:rsid w:val="0080117F"/>
    <w:rsid w:val="008020A5"/>
    <w:rsid w:val="0080580F"/>
    <w:rsid w:val="008111DE"/>
    <w:rsid w:val="008165AD"/>
    <w:rsid w:val="00816612"/>
    <w:rsid w:val="00825773"/>
    <w:rsid w:val="00825E62"/>
    <w:rsid w:val="00826C0C"/>
    <w:rsid w:val="00826F11"/>
    <w:rsid w:val="00827BE3"/>
    <w:rsid w:val="00832CE0"/>
    <w:rsid w:val="00853B63"/>
    <w:rsid w:val="0085598E"/>
    <w:rsid w:val="008630EA"/>
    <w:rsid w:val="00863543"/>
    <w:rsid w:val="0087483A"/>
    <w:rsid w:val="00877282"/>
    <w:rsid w:val="00886E84"/>
    <w:rsid w:val="008871CF"/>
    <w:rsid w:val="00887299"/>
    <w:rsid w:val="008A350E"/>
    <w:rsid w:val="008A6E88"/>
    <w:rsid w:val="008B479D"/>
    <w:rsid w:val="008B4AA0"/>
    <w:rsid w:val="008B6E3A"/>
    <w:rsid w:val="008C168F"/>
    <w:rsid w:val="008C1E17"/>
    <w:rsid w:val="008C26CE"/>
    <w:rsid w:val="008D0AAC"/>
    <w:rsid w:val="008D4B4D"/>
    <w:rsid w:val="00901675"/>
    <w:rsid w:val="00901E60"/>
    <w:rsid w:val="00904BBD"/>
    <w:rsid w:val="00915BD4"/>
    <w:rsid w:val="009206A2"/>
    <w:rsid w:val="00923AC0"/>
    <w:rsid w:val="009270B9"/>
    <w:rsid w:val="0093048B"/>
    <w:rsid w:val="00935AF2"/>
    <w:rsid w:val="009768A1"/>
    <w:rsid w:val="00977A07"/>
    <w:rsid w:val="0098027A"/>
    <w:rsid w:val="00983416"/>
    <w:rsid w:val="00984AEE"/>
    <w:rsid w:val="00992790"/>
    <w:rsid w:val="009A0A2B"/>
    <w:rsid w:val="009A6C76"/>
    <w:rsid w:val="009B20B8"/>
    <w:rsid w:val="009B2F83"/>
    <w:rsid w:val="009B5DCE"/>
    <w:rsid w:val="009B696D"/>
    <w:rsid w:val="009D109C"/>
    <w:rsid w:val="009E4F48"/>
    <w:rsid w:val="00A006DD"/>
    <w:rsid w:val="00A04699"/>
    <w:rsid w:val="00A10E54"/>
    <w:rsid w:val="00A17748"/>
    <w:rsid w:val="00A201C0"/>
    <w:rsid w:val="00A26FD3"/>
    <w:rsid w:val="00A2758F"/>
    <w:rsid w:val="00A41C23"/>
    <w:rsid w:val="00A42E8D"/>
    <w:rsid w:val="00A5145E"/>
    <w:rsid w:val="00A52858"/>
    <w:rsid w:val="00A6009F"/>
    <w:rsid w:val="00A629DF"/>
    <w:rsid w:val="00A67402"/>
    <w:rsid w:val="00A7048A"/>
    <w:rsid w:val="00A70E29"/>
    <w:rsid w:val="00A726C4"/>
    <w:rsid w:val="00A73C46"/>
    <w:rsid w:val="00A8090E"/>
    <w:rsid w:val="00A822CA"/>
    <w:rsid w:val="00A84C2A"/>
    <w:rsid w:val="00A85688"/>
    <w:rsid w:val="00A86F90"/>
    <w:rsid w:val="00A8749C"/>
    <w:rsid w:val="00A902E8"/>
    <w:rsid w:val="00AB7892"/>
    <w:rsid w:val="00AC5977"/>
    <w:rsid w:val="00AC6F3A"/>
    <w:rsid w:val="00AD0897"/>
    <w:rsid w:val="00AD3312"/>
    <w:rsid w:val="00AD3DD8"/>
    <w:rsid w:val="00AD4B87"/>
    <w:rsid w:val="00AD7A6E"/>
    <w:rsid w:val="00AE0900"/>
    <w:rsid w:val="00AF1D42"/>
    <w:rsid w:val="00AF5800"/>
    <w:rsid w:val="00B00171"/>
    <w:rsid w:val="00B03361"/>
    <w:rsid w:val="00B06D4C"/>
    <w:rsid w:val="00B13041"/>
    <w:rsid w:val="00B16976"/>
    <w:rsid w:val="00B3307B"/>
    <w:rsid w:val="00B34845"/>
    <w:rsid w:val="00B35380"/>
    <w:rsid w:val="00B360DD"/>
    <w:rsid w:val="00B3651B"/>
    <w:rsid w:val="00B42AD0"/>
    <w:rsid w:val="00B44C58"/>
    <w:rsid w:val="00B451F0"/>
    <w:rsid w:val="00B45CF2"/>
    <w:rsid w:val="00B5220D"/>
    <w:rsid w:val="00B5241C"/>
    <w:rsid w:val="00B55CD3"/>
    <w:rsid w:val="00B56E98"/>
    <w:rsid w:val="00B603AA"/>
    <w:rsid w:val="00B639FC"/>
    <w:rsid w:val="00B71DC1"/>
    <w:rsid w:val="00B73671"/>
    <w:rsid w:val="00B84B74"/>
    <w:rsid w:val="00B84E56"/>
    <w:rsid w:val="00B93CBC"/>
    <w:rsid w:val="00B97113"/>
    <w:rsid w:val="00B97C0F"/>
    <w:rsid w:val="00BA0EB0"/>
    <w:rsid w:val="00BA7AC7"/>
    <w:rsid w:val="00BB2331"/>
    <w:rsid w:val="00BB2D6A"/>
    <w:rsid w:val="00BC5726"/>
    <w:rsid w:val="00BD1C60"/>
    <w:rsid w:val="00BE0FDB"/>
    <w:rsid w:val="00BE5610"/>
    <w:rsid w:val="00BF2510"/>
    <w:rsid w:val="00C011D5"/>
    <w:rsid w:val="00C03AA9"/>
    <w:rsid w:val="00C04FF5"/>
    <w:rsid w:val="00C0624C"/>
    <w:rsid w:val="00C062C0"/>
    <w:rsid w:val="00C07C24"/>
    <w:rsid w:val="00C272A0"/>
    <w:rsid w:val="00C300B0"/>
    <w:rsid w:val="00C36001"/>
    <w:rsid w:val="00C36D30"/>
    <w:rsid w:val="00C412C5"/>
    <w:rsid w:val="00C41B31"/>
    <w:rsid w:val="00C42A41"/>
    <w:rsid w:val="00C516D4"/>
    <w:rsid w:val="00C647EB"/>
    <w:rsid w:val="00C71EF8"/>
    <w:rsid w:val="00C753C6"/>
    <w:rsid w:val="00C92705"/>
    <w:rsid w:val="00C9274A"/>
    <w:rsid w:val="00CA22AF"/>
    <w:rsid w:val="00CA3026"/>
    <w:rsid w:val="00CA50F7"/>
    <w:rsid w:val="00CA6007"/>
    <w:rsid w:val="00CC4FE2"/>
    <w:rsid w:val="00CD43F1"/>
    <w:rsid w:val="00CD758B"/>
    <w:rsid w:val="00CF1AA4"/>
    <w:rsid w:val="00CF612F"/>
    <w:rsid w:val="00CF66D8"/>
    <w:rsid w:val="00D00B3A"/>
    <w:rsid w:val="00D0403B"/>
    <w:rsid w:val="00D108C7"/>
    <w:rsid w:val="00D118B3"/>
    <w:rsid w:val="00D12988"/>
    <w:rsid w:val="00D12B32"/>
    <w:rsid w:val="00D17019"/>
    <w:rsid w:val="00D31072"/>
    <w:rsid w:val="00D33FD2"/>
    <w:rsid w:val="00D4026A"/>
    <w:rsid w:val="00D43334"/>
    <w:rsid w:val="00D44D58"/>
    <w:rsid w:val="00D47789"/>
    <w:rsid w:val="00D53F2F"/>
    <w:rsid w:val="00D64963"/>
    <w:rsid w:val="00D65C0A"/>
    <w:rsid w:val="00D662D4"/>
    <w:rsid w:val="00D70105"/>
    <w:rsid w:val="00D7596F"/>
    <w:rsid w:val="00D7659F"/>
    <w:rsid w:val="00D77A03"/>
    <w:rsid w:val="00D96246"/>
    <w:rsid w:val="00D96F9A"/>
    <w:rsid w:val="00DA1B86"/>
    <w:rsid w:val="00DB0EF5"/>
    <w:rsid w:val="00DB145D"/>
    <w:rsid w:val="00DB3767"/>
    <w:rsid w:val="00DD2A47"/>
    <w:rsid w:val="00DD65A6"/>
    <w:rsid w:val="00DD6714"/>
    <w:rsid w:val="00DF28C4"/>
    <w:rsid w:val="00E02017"/>
    <w:rsid w:val="00E02CBB"/>
    <w:rsid w:val="00E1796B"/>
    <w:rsid w:val="00E21E65"/>
    <w:rsid w:val="00E254C9"/>
    <w:rsid w:val="00E256DF"/>
    <w:rsid w:val="00E26DE6"/>
    <w:rsid w:val="00E35CB7"/>
    <w:rsid w:val="00E35D9D"/>
    <w:rsid w:val="00E37996"/>
    <w:rsid w:val="00E438FF"/>
    <w:rsid w:val="00E459F8"/>
    <w:rsid w:val="00E50A27"/>
    <w:rsid w:val="00E53B48"/>
    <w:rsid w:val="00E56870"/>
    <w:rsid w:val="00E60353"/>
    <w:rsid w:val="00E8417B"/>
    <w:rsid w:val="00E8562C"/>
    <w:rsid w:val="00E85AF3"/>
    <w:rsid w:val="00E864B6"/>
    <w:rsid w:val="00E941B2"/>
    <w:rsid w:val="00E96BCC"/>
    <w:rsid w:val="00EA52A5"/>
    <w:rsid w:val="00EA5E74"/>
    <w:rsid w:val="00EA653E"/>
    <w:rsid w:val="00EB3A93"/>
    <w:rsid w:val="00EB41E4"/>
    <w:rsid w:val="00EB4CE3"/>
    <w:rsid w:val="00EB6042"/>
    <w:rsid w:val="00EC3B3F"/>
    <w:rsid w:val="00EC4599"/>
    <w:rsid w:val="00EC5118"/>
    <w:rsid w:val="00ED3FED"/>
    <w:rsid w:val="00ED4CC8"/>
    <w:rsid w:val="00EE6798"/>
    <w:rsid w:val="00EE7659"/>
    <w:rsid w:val="00EF436B"/>
    <w:rsid w:val="00F00111"/>
    <w:rsid w:val="00F00561"/>
    <w:rsid w:val="00F0729D"/>
    <w:rsid w:val="00F148CB"/>
    <w:rsid w:val="00F167E4"/>
    <w:rsid w:val="00F1696B"/>
    <w:rsid w:val="00F21B68"/>
    <w:rsid w:val="00F27C98"/>
    <w:rsid w:val="00F27FF9"/>
    <w:rsid w:val="00F3018E"/>
    <w:rsid w:val="00F330AF"/>
    <w:rsid w:val="00F35DB6"/>
    <w:rsid w:val="00F40EE9"/>
    <w:rsid w:val="00F435A5"/>
    <w:rsid w:val="00F469E5"/>
    <w:rsid w:val="00F541D0"/>
    <w:rsid w:val="00F56C47"/>
    <w:rsid w:val="00F700D9"/>
    <w:rsid w:val="00F8279D"/>
    <w:rsid w:val="00F8306C"/>
    <w:rsid w:val="00F87B48"/>
    <w:rsid w:val="00F87EE8"/>
    <w:rsid w:val="00F90612"/>
    <w:rsid w:val="00F90779"/>
    <w:rsid w:val="00F92193"/>
    <w:rsid w:val="00F93D9C"/>
    <w:rsid w:val="00F94C87"/>
    <w:rsid w:val="00F96ED4"/>
    <w:rsid w:val="00FA5178"/>
    <w:rsid w:val="00FB741F"/>
    <w:rsid w:val="00FC239F"/>
    <w:rsid w:val="00FD3CE8"/>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27992439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764450150">
      <w:bodyDiv w:val="1"/>
      <w:marLeft w:val="0"/>
      <w:marRight w:val="0"/>
      <w:marTop w:val="0"/>
      <w:marBottom w:val="0"/>
      <w:divBdr>
        <w:top w:val="none" w:sz="0" w:space="0" w:color="auto"/>
        <w:left w:val="none" w:sz="0" w:space="0" w:color="auto"/>
        <w:bottom w:val="none" w:sz="0" w:space="0" w:color="auto"/>
        <w:right w:val="none" w:sz="0" w:space="0" w:color="auto"/>
      </w:divBdr>
    </w:div>
    <w:div w:id="1900675887">
      <w:bodyDiv w:val="1"/>
      <w:marLeft w:val="0"/>
      <w:marRight w:val="0"/>
      <w:marTop w:val="0"/>
      <w:marBottom w:val="0"/>
      <w:divBdr>
        <w:top w:val="none" w:sz="0" w:space="0" w:color="auto"/>
        <w:left w:val="none" w:sz="0" w:space="0" w:color="auto"/>
        <w:bottom w:val="none" w:sz="0" w:space="0" w:color="auto"/>
        <w:right w:val="none" w:sz="0" w:space="0" w:color="auto"/>
      </w:divBdr>
    </w:div>
    <w:div w:id="21054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430251ABBB264CAA27C4F7711BEFFB" ma:contentTypeVersion="131" ma:contentTypeDescription="" ma:contentTypeScope="" ma:versionID="9456e2b09edeb9b8a4931cea79f15f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2010-10-20T07:00:00+00:00</OpenedDate>
    <Date1 xmlns="dc463f71-b30c-4ab2-9473-d307f9d35888">2011-01-13T08:00:00+00:00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101718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76C1B2-D156-491C-A10B-6E1BD30711E4}"/>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E9A2D825-C631-4791-87D3-F24900E8E03A}"/>
</file>

<file path=customXml/itemProps5.xml><?xml version="1.0" encoding="utf-8"?>
<ds:datastoreItem xmlns:ds="http://schemas.openxmlformats.org/officeDocument/2006/customXml" ds:itemID="{6F0A9F44-C8F8-407E-97FF-50181834D210}"/>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Burton Water Company UW-101718 Memo 01</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UW-101718 Memo 01</dc:title>
  <dc:creator>JWard</dc:creator>
  <cp:lastModifiedBy>Catherine Taliaferro</cp:lastModifiedBy>
  <cp:revision>2</cp:revision>
  <cp:lastPrinted>2011-01-10T18:30:00Z</cp:lastPrinted>
  <dcterms:created xsi:type="dcterms:W3CDTF">2011-01-10T22:17:00Z</dcterms:created>
  <dcterms:modified xsi:type="dcterms:W3CDTF">2011-01-10T22:17:00Z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0x0101006E56B4D1795A2E4DB2F0B01679ED314A0024430251ABBB264CAA27C4F7711BEFFB</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