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3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340"/>
        <w:gridCol w:w="5670"/>
        <w:gridCol w:w="2250"/>
      </w:tblGrid>
      <w:tr w:rsidR="00FF3672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FF3672" w:rsidRDefault="00FF3672">
            <w:pPr>
              <w:spacing w:line="120" w:lineRule="exact"/>
              <w:rPr>
                <w:rFonts w:cs="Times New Roman"/>
              </w:rPr>
            </w:pPr>
            <w:bookmarkStart w:id="0" w:name="_GoBack"/>
            <w:bookmarkEnd w:id="0"/>
          </w:p>
          <w:p w:rsidR="00FF3672" w:rsidRDefault="00FF3672">
            <w:pPr>
              <w:rPr>
                <w:rFonts w:ascii="Times New Roman" w:hAnsi="Times New Roman" w:cs="Times New Roman"/>
              </w:rPr>
            </w:pPr>
          </w:p>
          <w:p w:rsidR="00FF3672" w:rsidRDefault="00FF3672">
            <w:pPr>
              <w:rPr>
                <w:rFonts w:ascii="Times New Roman" w:hAnsi="Times New Roman" w:cs="Times New Roman"/>
              </w:rPr>
            </w:pPr>
          </w:p>
          <w:p w:rsidR="00FF3672" w:rsidRDefault="00FF36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3672" w:rsidRDefault="00FF36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3672" w:rsidRDefault="00FF36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3672" w:rsidRDefault="00FF36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3672" w:rsidRDefault="00FF3672">
            <w:pPr>
              <w:spacing w:line="16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3672" w:rsidRDefault="00FF3672">
            <w:pPr>
              <w:spacing w:line="142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3672" w:rsidRDefault="00FF3672">
            <w:pPr>
              <w:spacing w:line="14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William T. Montgomery†</w:t>
            </w:r>
          </w:p>
          <w:p w:rsidR="00FF3672" w:rsidRDefault="00FF3672">
            <w:pPr>
              <w:spacing w:line="142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3672" w:rsidRDefault="00FF3672">
            <w:pPr>
              <w:spacing w:line="14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Bradley P. Scarp</w:t>
            </w:r>
          </w:p>
          <w:p w:rsidR="00FF3672" w:rsidRDefault="00FF3672">
            <w:pPr>
              <w:spacing w:line="142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3672" w:rsidRDefault="00FF3672">
            <w:pPr>
              <w:spacing w:line="142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3672" w:rsidRDefault="00FF3672">
            <w:pPr>
              <w:spacing w:line="142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3672" w:rsidRDefault="00FF3672">
            <w:pPr>
              <w:spacing w:line="16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F3672" w:rsidRDefault="00FF3672">
            <w:pPr>
              <w:spacing w:line="166" w:lineRule="auto"/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†</w:t>
            </w:r>
            <w:r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  <w:t>Also admitted in Alaska</w:t>
            </w:r>
          </w:p>
          <w:p w:rsidR="00FF3672" w:rsidRDefault="00FF3672">
            <w:pPr>
              <w:spacing w:after="58" w:line="16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FF3672" w:rsidRDefault="00FF3672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3672" w:rsidRDefault="00FF3672">
            <w:pPr>
              <w:jc w:val="center"/>
              <w:rPr>
                <w:rFonts w:cs="Segoe Print"/>
                <w:sz w:val="16"/>
                <w:szCs w:val="16"/>
              </w:rPr>
            </w:pPr>
            <w:r>
              <w:rPr>
                <w:rFonts w:cs="Segoe Print"/>
                <w:b/>
                <w:bCs/>
                <w:sz w:val="30"/>
                <w:szCs w:val="30"/>
              </w:rPr>
              <w:t>Montgomery Scarp, PLLC</w:t>
            </w:r>
          </w:p>
          <w:p w:rsidR="00FF3672" w:rsidRDefault="00FF3672">
            <w:pPr>
              <w:rPr>
                <w:rFonts w:cs="Segoe Print"/>
                <w:sz w:val="16"/>
                <w:szCs w:val="16"/>
              </w:rPr>
            </w:pPr>
          </w:p>
          <w:p w:rsidR="00FF3672" w:rsidRDefault="00FF3672">
            <w:pPr>
              <w:jc w:val="center"/>
              <w:rPr>
                <w:rFonts w:cs="Segoe Print"/>
              </w:rPr>
            </w:pPr>
            <w:r>
              <w:rPr>
                <w:rFonts w:cs="Segoe Print"/>
              </w:rPr>
              <w:t>Attorneys</w:t>
            </w:r>
          </w:p>
          <w:p w:rsidR="00FF3672" w:rsidRDefault="00FF3672">
            <w:pPr>
              <w:jc w:val="center"/>
              <w:rPr>
                <w:rFonts w:cs="Segoe Print"/>
              </w:rPr>
            </w:pPr>
            <w:r>
              <w:rPr>
                <w:rFonts w:cs="Segoe Print"/>
              </w:rPr>
              <w:t>Seattle Tower, 25th Floor</w:t>
            </w:r>
          </w:p>
          <w:p w:rsidR="00FF3672" w:rsidRDefault="00FF3672">
            <w:pPr>
              <w:jc w:val="center"/>
              <w:rPr>
                <w:rFonts w:cs="Segoe Print"/>
              </w:rPr>
            </w:pPr>
            <w:r>
              <w:rPr>
                <w:rFonts w:cs="Segoe Print"/>
              </w:rPr>
              <w:t>1218 Third Avenue</w:t>
            </w:r>
          </w:p>
          <w:p w:rsidR="00FF3672" w:rsidRDefault="00FF36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Segoe Print"/>
              </w:rPr>
              <w:t>Seattle, Washington 98101</w:t>
            </w:r>
          </w:p>
          <w:p w:rsidR="00FF3672" w:rsidRDefault="00FF3672">
            <w:pPr>
              <w:jc w:val="center"/>
              <w:rPr>
                <w:rFonts w:cs="Segoe Print"/>
              </w:rPr>
            </w:pPr>
          </w:p>
          <w:p w:rsidR="00FF3672" w:rsidRDefault="00FF3672">
            <w:pPr>
              <w:jc w:val="center"/>
              <w:rPr>
                <w:rFonts w:cs="Segoe Print"/>
              </w:rPr>
            </w:pPr>
            <w:r>
              <w:rPr>
                <w:rFonts w:cs="Segoe Print"/>
              </w:rPr>
              <w:t>Telephone (206) 625-1801</w:t>
            </w:r>
          </w:p>
          <w:p w:rsidR="00FF3672" w:rsidRDefault="00FF3672">
            <w:pPr>
              <w:spacing w:after="5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Segoe Print"/>
              </w:rPr>
              <w:t>Facsimile (206) 625-1807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FF3672" w:rsidRDefault="00FF3672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3672" w:rsidRDefault="00FF36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3672" w:rsidRDefault="00FF36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3672" w:rsidRDefault="00FF36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3672" w:rsidRDefault="00FF36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3672" w:rsidRDefault="00FF36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3672" w:rsidRDefault="00FF36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3672" w:rsidRDefault="00FF3672">
            <w:pPr>
              <w:spacing w:line="19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F3672" w:rsidRDefault="00FF367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3672" w:rsidRDefault="00FF367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Kelsey E. Endres</w:t>
            </w:r>
          </w:p>
          <w:p w:rsidR="00FF3672" w:rsidRDefault="00FF367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Elizabeth A. Findley*</w:t>
            </w:r>
          </w:p>
          <w:p w:rsidR="00FF3672" w:rsidRDefault="00FF3672">
            <w:pPr>
              <w:spacing w:line="16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Michael Chait*</w:t>
            </w:r>
          </w:p>
          <w:p w:rsidR="00FF3672" w:rsidRDefault="00FF3672">
            <w:pPr>
              <w:spacing w:line="16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3672" w:rsidRDefault="00FF3672">
            <w:pPr>
              <w:spacing w:line="16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3672" w:rsidRDefault="00FF3672">
            <w:pPr>
              <w:spacing w:line="166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F3672" w:rsidRDefault="00FF3672">
            <w:pPr>
              <w:jc w:val="right"/>
              <w:rPr>
                <w:rFonts w:cs="Segoe Print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  <w:t>* Also admitted in California</w:t>
            </w:r>
          </w:p>
          <w:p w:rsidR="00FF3672" w:rsidRDefault="00FF3672">
            <w:pPr>
              <w:spacing w:after="58"/>
              <w:jc w:val="right"/>
              <w:rPr>
                <w:rFonts w:cs="Segoe Print"/>
                <w:sz w:val="16"/>
                <w:szCs w:val="16"/>
              </w:rPr>
            </w:pPr>
          </w:p>
        </w:tc>
      </w:tr>
    </w:tbl>
    <w:p w:rsidR="00FF3672" w:rsidRDefault="00C026EC">
      <w:pPr>
        <w:spacing w:line="44" w:lineRule="exact"/>
        <w:ind w:left="9360"/>
        <w:jc w:val="both"/>
        <w:rPr>
          <w:rFonts w:ascii="PMingLiU" w:eastAsia="PMingLiU" w:cs="PMingLiU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0</wp:posOffset>
                </wp:positionV>
                <wp:extent cx="6400800" cy="2794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79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6857B5" id="Rectangle 2" o:spid="_x0000_s1026" style="position:absolute;margin-left:54pt;margin-top:0;width:7in;height:2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FF3672" w:rsidRDefault="00FF3672">
      <w:pPr>
        <w:spacing w:line="154" w:lineRule="auto"/>
        <w:ind w:firstLine="2880"/>
        <w:jc w:val="both"/>
        <w:rPr>
          <w:rFonts w:ascii="PMingLiU" w:eastAsia="PMingLiU" w:cs="PMingLiU"/>
          <w:sz w:val="14"/>
          <w:szCs w:val="14"/>
        </w:rPr>
      </w:pPr>
    </w:p>
    <w:p w:rsidR="00FF3672" w:rsidRDefault="00FF3672">
      <w:pPr>
        <w:spacing w:line="275" w:lineRule="auto"/>
        <w:jc w:val="center"/>
        <w:rPr>
          <w:rFonts w:ascii="PMingLiU" w:eastAsia="PMingLiU" w:cs="PMingLiU"/>
        </w:rPr>
      </w:pPr>
    </w:p>
    <w:p w:rsidR="00FF3672" w:rsidRDefault="00FF3672">
      <w:pPr>
        <w:spacing w:line="275" w:lineRule="auto"/>
        <w:jc w:val="center"/>
        <w:rPr>
          <w:rFonts w:ascii="PMingLiU" w:eastAsia="PMingLiU" w:cs="PMingLiU"/>
        </w:rPr>
      </w:pPr>
      <w:r>
        <w:rPr>
          <w:rFonts w:ascii="PMingLiU" w:eastAsia="PMingLiU" w:cs="PMingLiU"/>
        </w:rPr>
        <w:fldChar w:fldCharType="begin"/>
      </w:r>
      <w:r>
        <w:rPr>
          <w:rFonts w:ascii="PMingLiU" w:eastAsia="PMingLiU" w:cs="PMingLiU"/>
        </w:rPr>
        <w:instrText>DATE  \@ "MMMM d, yyyy"</w:instrText>
      </w:r>
      <w:r>
        <w:rPr>
          <w:rFonts w:ascii="PMingLiU" w:eastAsia="PMingLiU" w:cs="PMingLiU"/>
        </w:rPr>
        <w:fldChar w:fldCharType="separate"/>
      </w:r>
      <w:r w:rsidR="00C026EC">
        <w:rPr>
          <w:rFonts w:ascii="PMingLiU" w:eastAsia="PMingLiU" w:cs="PMingLiU"/>
          <w:noProof/>
        </w:rPr>
        <w:t>November 18, 2015</w:t>
      </w:r>
      <w:r>
        <w:rPr>
          <w:rFonts w:ascii="PMingLiU" w:eastAsia="PMingLiU" w:cs="PMingLiU"/>
        </w:rPr>
        <w:fldChar w:fldCharType="end"/>
      </w:r>
    </w:p>
    <w:p w:rsidR="00FF3672" w:rsidRDefault="00FF3672">
      <w:pPr>
        <w:spacing w:line="275" w:lineRule="auto"/>
        <w:jc w:val="center"/>
        <w:rPr>
          <w:rFonts w:ascii="PMingLiU" w:eastAsia="PMingLiU" w:cs="PMingLiU"/>
        </w:rPr>
      </w:pPr>
    </w:p>
    <w:p w:rsidR="00FF3672" w:rsidRDefault="00FF3672">
      <w:pPr>
        <w:spacing w:line="275" w:lineRule="auto"/>
        <w:jc w:val="center"/>
        <w:rPr>
          <w:rFonts w:ascii="PMingLiU" w:eastAsia="PMingLiU" w:cs="PMingLiU"/>
        </w:rPr>
      </w:pPr>
      <w:r>
        <w:rPr>
          <w:rFonts w:ascii="PMingLiU" w:eastAsia="PMingLiU" w:cs="PMingLiU"/>
        </w:rPr>
        <w:t>VIA ELECTRONIC MAIL / FED-EX</w:t>
      </w:r>
    </w:p>
    <w:p w:rsidR="00FF3672" w:rsidRDefault="00FF3672">
      <w:pPr>
        <w:spacing w:line="275" w:lineRule="auto"/>
        <w:jc w:val="center"/>
        <w:rPr>
          <w:rFonts w:ascii="PMingLiU" w:eastAsia="PMingLiU" w:cs="PMingLiU"/>
        </w:rPr>
      </w:pPr>
    </w:p>
    <w:p w:rsidR="00FF3672" w:rsidRDefault="00FF3672">
      <w:pPr>
        <w:spacing w:line="275" w:lineRule="auto"/>
        <w:rPr>
          <w:rFonts w:ascii="PMingLiU" w:eastAsia="PMingLiU" w:cs="PMingLiU"/>
        </w:rPr>
      </w:pPr>
      <w:r>
        <w:rPr>
          <w:rFonts w:ascii="PMingLiU" w:eastAsia="PMingLiU" w:cs="PMingLiU"/>
        </w:rPr>
        <w:t>Steven King</w:t>
      </w:r>
    </w:p>
    <w:p w:rsidR="00FF3672" w:rsidRDefault="00FF3672">
      <w:pPr>
        <w:spacing w:line="275" w:lineRule="auto"/>
        <w:rPr>
          <w:rFonts w:ascii="PMingLiU" w:eastAsia="PMingLiU" w:cs="PMingLiU"/>
        </w:rPr>
      </w:pPr>
      <w:r>
        <w:rPr>
          <w:rFonts w:ascii="PMingLiU" w:eastAsia="PMingLiU" w:cs="PMingLiU"/>
        </w:rPr>
        <w:t>Executive Director/Secretary</w:t>
      </w:r>
    </w:p>
    <w:p w:rsidR="00FF3672" w:rsidRDefault="00FF3672">
      <w:pPr>
        <w:spacing w:line="275" w:lineRule="auto"/>
        <w:rPr>
          <w:rFonts w:ascii="PMingLiU" w:eastAsia="PMingLiU" w:cs="PMingLiU"/>
        </w:rPr>
      </w:pPr>
      <w:r>
        <w:rPr>
          <w:rFonts w:ascii="PMingLiU" w:eastAsia="PMingLiU" w:cs="PMingLiU"/>
        </w:rPr>
        <w:t>Washington Utilities and Transportation Commission</w:t>
      </w:r>
    </w:p>
    <w:p w:rsidR="00FF3672" w:rsidRDefault="00FF3672">
      <w:pPr>
        <w:spacing w:line="275" w:lineRule="auto"/>
        <w:rPr>
          <w:rFonts w:ascii="PMingLiU" w:eastAsia="PMingLiU" w:cs="PMingLiU"/>
        </w:rPr>
      </w:pPr>
      <w:r>
        <w:rPr>
          <w:rFonts w:ascii="PMingLiU" w:eastAsia="PMingLiU" w:cs="PMingLiU"/>
        </w:rPr>
        <w:t xml:space="preserve">P.O. Box 47250 </w:t>
      </w:r>
    </w:p>
    <w:p w:rsidR="00FF3672" w:rsidRDefault="00FF3672">
      <w:pPr>
        <w:spacing w:line="275" w:lineRule="auto"/>
        <w:rPr>
          <w:rFonts w:ascii="PMingLiU" w:eastAsia="PMingLiU" w:cs="PMingLiU"/>
        </w:rPr>
      </w:pPr>
      <w:r>
        <w:rPr>
          <w:rFonts w:ascii="PMingLiU" w:eastAsia="PMingLiU" w:cs="PMingLiU"/>
        </w:rPr>
        <w:t>1300 S. Evergreen Park Drive SW</w:t>
      </w:r>
    </w:p>
    <w:p w:rsidR="00FF3672" w:rsidRDefault="00FF3672">
      <w:pPr>
        <w:spacing w:line="275" w:lineRule="auto"/>
        <w:rPr>
          <w:rFonts w:ascii="PMingLiU" w:eastAsia="PMingLiU" w:cs="PMingLiU"/>
        </w:rPr>
      </w:pPr>
      <w:r>
        <w:rPr>
          <w:rFonts w:ascii="PMingLiU" w:eastAsia="PMingLiU" w:cs="PMingLiU"/>
        </w:rPr>
        <w:t>Olympia, WA 98504-7250</w:t>
      </w:r>
      <w:r>
        <w:rPr>
          <w:rFonts w:ascii="PMingLiU" w:eastAsia="PMingLiU" w:cs="PMingLiU"/>
        </w:rPr>
        <w:tab/>
      </w:r>
      <w:r>
        <w:rPr>
          <w:rFonts w:ascii="PMingLiU" w:eastAsia="PMingLiU" w:cs="PMingLiU"/>
        </w:rPr>
        <w:tab/>
      </w:r>
    </w:p>
    <w:p w:rsidR="00FF3672" w:rsidRDefault="00FF3672">
      <w:pPr>
        <w:spacing w:line="275" w:lineRule="auto"/>
        <w:rPr>
          <w:rFonts w:ascii="PMingLiU" w:eastAsia="PMingLiU" w:cs="PMingLiU"/>
        </w:rPr>
      </w:pPr>
    </w:p>
    <w:p w:rsidR="00FF3672" w:rsidRDefault="00FF3672">
      <w:pPr>
        <w:tabs>
          <w:tab w:val="left" w:pos="-1440"/>
        </w:tabs>
        <w:spacing w:line="275" w:lineRule="auto"/>
        <w:ind w:left="1440" w:hanging="720"/>
        <w:rPr>
          <w:rFonts w:ascii="PMingLiU" w:eastAsia="PMingLiU" w:cs="PMingLiU"/>
        </w:rPr>
      </w:pPr>
      <w:r>
        <w:rPr>
          <w:rFonts w:ascii="PMingLiU" w:eastAsia="PMingLiU" w:cs="PMingLiU"/>
        </w:rPr>
        <w:t>RE:</w:t>
      </w:r>
      <w:r>
        <w:rPr>
          <w:rFonts w:ascii="PMingLiU" w:eastAsia="PMingLiU" w:cs="PMingLiU"/>
        </w:rPr>
        <w:tab/>
      </w:r>
      <w:r>
        <w:rPr>
          <w:rFonts w:ascii="PMingLiU" w:eastAsia="PMingLiU" w:cs="PMingLiU"/>
          <w:i/>
          <w:iCs/>
        </w:rPr>
        <w:t>BNSF v. Whatcom County</w:t>
      </w:r>
    </w:p>
    <w:p w:rsidR="00FF3672" w:rsidRDefault="00FF3672">
      <w:pPr>
        <w:spacing w:line="275" w:lineRule="auto"/>
        <w:ind w:firstLine="1440"/>
        <w:rPr>
          <w:rFonts w:ascii="PMingLiU" w:eastAsia="PMingLiU" w:cs="PMingLiU"/>
        </w:rPr>
      </w:pPr>
      <w:r>
        <w:rPr>
          <w:rFonts w:ascii="PMingLiU" w:eastAsia="PMingLiU" w:cs="PMingLiU"/>
        </w:rPr>
        <w:t>Docket TR-150189</w:t>
      </w:r>
      <w:r>
        <w:rPr>
          <w:rFonts w:ascii="PMingLiU" w:eastAsia="PMingLiU" w:cs="PMingLiU"/>
        </w:rPr>
        <w:tab/>
      </w:r>
    </w:p>
    <w:p w:rsidR="00FF3672" w:rsidRDefault="00FF3672">
      <w:pPr>
        <w:spacing w:line="275" w:lineRule="auto"/>
        <w:ind w:firstLine="5040"/>
        <w:rPr>
          <w:rFonts w:ascii="PMingLiU" w:eastAsia="PMingLiU" w:cs="PMingLiU"/>
        </w:rPr>
      </w:pPr>
    </w:p>
    <w:p w:rsidR="00FF3672" w:rsidRDefault="00FF3672">
      <w:pPr>
        <w:spacing w:line="275" w:lineRule="auto"/>
        <w:rPr>
          <w:rFonts w:ascii="PMingLiU" w:eastAsia="PMingLiU" w:cs="PMingLiU"/>
        </w:rPr>
      </w:pPr>
      <w:r>
        <w:rPr>
          <w:rFonts w:ascii="PMingLiU" w:eastAsia="PMingLiU" w:cs="PMingLiU"/>
        </w:rPr>
        <w:t>Dear Mr. King:</w:t>
      </w:r>
    </w:p>
    <w:p w:rsidR="00FF3672" w:rsidRDefault="00FF3672">
      <w:pPr>
        <w:spacing w:line="275" w:lineRule="auto"/>
        <w:rPr>
          <w:rFonts w:ascii="PMingLiU" w:eastAsia="PMingLiU" w:cs="PMingLiU"/>
        </w:rPr>
      </w:pPr>
    </w:p>
    <w:p w:rsidR="00FF3672" w:rsidRDefault="00FF3672">
      <w:pPr>
        <w:spacing w:line="275" w:lineRule="auto"/>
        <w:ind w:firstLine="720"/>
        <w:rPr>
          <w:rFonts w:cs="Segoe Print"/>
        </w:rPr>
      </w:pPr>
      <w:r>
        <w:rPr>
          <w:rFonts w:ascii="PMingLiU" w:eastAsia="PMingLiU" w:cs="PMingLiU"/>
        </w:rPr>
        <w:t>Enclosed please find the original and one copy of</w:t>
      </w:r>
      <w:r>
        <w:rPr>
          <w:rFonts w:cs="Segoe Print"/>
        </w:rPr>
        <w:t xml:space="preserve"> the Joint Stipulation to Submit Supplemental Prefiled Testimony of Pierre Bordenave (PB-5T) and one additional exhibit (PB-6). </w:t>
      </w:r>
    </w:p>
    <w:p w:rsidR="00FF3672" w:rsidRDefault="00FF3672">
      <w:pPr>
        <w:spacing w:line="275" w:lineRule="auto"/>
        <w:rPr>
          <w:rFonts w:cs="Segoe Print"/>
        </w:rPr>
      </w:pPr>
    </w:p>
    <w:p w:rsidR="00FF3672" w:rsidRDefault="00FF3672">
      <w:pPr>
        <w:spacing w:line="275" w:lineRule="auto"/>
        <w:ind w:firstLine="720"/>
        <w:rPr>
          <w:rFonts w:cs="Segoe Print"/>
        </w:rPr>
      </w:pPr>
      <w:r>
        <w:rPr>
          <w:rFonts w:cs="Segoe Print"/>
        </w:rPr>
        <w:t xml:space="preserve">Please let me know if I need to file the Supplemental Testimony and Exhibit separately or if attaching them to this Stipulation is sufficient. </w:t>
      </w:r>
    </w:p>
    <w:p w:rsidR="00FF3672" w:rsidRDefault="00FF3672">
      <w:pPr>
        <w:spacing w:line="275" w:lineRule="auto"/>
        <w:rPr>
          <w:rFonts w:cs="Segoe Print"/>
        </w:rPr>
      </w:pPr>
    </w:p>
    <w:p w:rsidR="00FF3672" w:rsidRDefault="00FF3672">
      <w:pPr>
        <w:spacing w:line="275" w:lineRule="auto"/>
        <w:ind w:firstLine="720"/>
        <w:rPr>
          <w:rFonts w:cs="Segoe Print"/>
        </w:rPr>
      </w:pPr>
      <w:r>
        <w:rPr>
          <w:rFonts w:cs="Segoe Print"/>
        </w:rPr>
        <w:t xml:space="preserve">PDF versions of this stipulation and attachment have also been submitted in electronic form to </w:t>
      </w:r>
      <w:r>
        <w:rPr>
          <w:rStyle w:val="Hypertext"/>
          <w:rFonts w:cs="Segoe Print"/>
        </w:rPr>
        <w:t>www.utc.wa.gov/e-filing</w:t>
      </w:r>
      <w:r>
        <w:rPr>
          <w:rFonts w:cs="Segoe Print"/>
        </w:rPr>
        <w:t xml:space="preserve"> and copies sent via electronic mail to the interested parties.</w:t>
      </w:r>
    </w:p>
    <w:p w:rsidR="00FF3672" w:rsidRDefault="00FF3672">
      <w:pPr>
        <w:spacing w:line="275" w:lineRule="auto"/>
        <w:rPr>
          <w:rFonts w:cs="Segoe Print"/>
        </w:rPr>
      </w:pPr>
    </w:p>
    <w:p w:rsidR="00FF3672" w:rsidRDefault="00FF3672">
      <w:pPr>
        <w:spacing w:line="275" w:lineRule="auto"/>
        <w:jc w:val="center"/>
        <w:rPr>
          <w:rFonts w:cs="Segoe Print"/>
        </w:rPr>
      </w:pPr>
      <w:r>
        <w:rPr>
          <w:rFonts w:cs="Segoe Print"/>
        </w:rPr>
        <w:t>Thank you,</w:t>
      </w:r>
    </w:p>
    <w:p w:rsidR="00FF3672" w:rsidRDefault="00FF3672">
      <w:pPr>
        <w:spacing w:line="275" w:lineRule="auto"/>
        <w:jc w:val="center"/>
        <w:rPr>
          <w:rFonts w:cs="Segoe Print"/>
        </w:rPr>
      </w:pPr>
    </w:p>
    <w:p w:rsidR="00FF3672" w:rsidRDefault="00FF3672">
      <w:pPr>
        <w:spacing w:line="275" w:lineRule="auto"/>
        <w:jc w:val="center"/>
        <w:rPr>
          <w:rFonts w:cs="Segoe Print"/>
          <w:sz w:val="28"/>
          <w:szCs w:val="28"/>
        </w:rPr>
      </w:pPr>
      <w:r>
        <w:rPr>
          <w:rFonts w:cs="Segoe Print"/>
          <w:sz w:val="28"/>
          <w:szCs w:val="28"/>
        </w:rPr>
        <w:t>Montgomery Scarp, PLLC</w:t>
      </w:r>
    </w:p>
    <w:p w:rsidR="00FF3672" w:rsidRDefault="00FF3672">
      <w:pPr>
        <w:spacing w:line="275" w:lineRule="auto"/>
        <w:jc w:val="center"/>
        <w:rPr>
          <w:rFonts w:cs="Segoe Print"/>
          <w:sz w:val="28"/>
          <w:szCs w:val="28"/>
        </w:rPr>
      </w:pPr>
    </w:p>
    <w:p w:rsidR="00FF3672" w:rsidRDefault="00FF3672">
      <w:pPr>
        <w:spacing w:line="275" w:lineRule="auto"/>
        <w:jc w:val="center"/>
        <w:rPr>
          <w:rFonts w:cs="Segoe Print"/>
          <w:sz w:val="28"/>
          <w:szCs w:val="28"/>
        </w:rPr>
      </w:pPr>
    </w:p>
    <w:p w:rsidR="00FF3672" w:rsidRDefault="00FF3672">
      <w:pPr>
        <w:spacing w:line="275" w:lineRule="auto"/>
        <w:jc w:val="center"/>
        <w:rPr>
          <w:rFonts w:cs="Segoe Print"/>
        </w:rPr>
      </w:pPr>
      <w:r>
        <w:rPr>
          <w:rFonts w:cs="Segoe Print"/>
        </w:rPr>
        <w:t>Pamela Ruggles</w:t>
      </w:r>
    </w:p>
    <w:p w:rsidR="00FF3672" w:rsidRDefault="00FF3672">
      <w:pPr>
        <w:spacing w:line="275" w:lineRule="auto"/>
        <w:jc w:val="center"/>
        <w:rPr>
          <w:rFonts w:ascii="PMingLiU" w:eastAsia="PMingLiU" w:cs="PMingLiU"/>
        </w:rPr>
      </w:pPr>
      <w:r>
        <w:rPr>
          <w:rFonts w:cs="Segoe Print"/>
        </w:rPr>
        <w:t>Paralegal</w:t>
      </w:r>
    </w:p>
    <w:p w:rsidR="00FF3672" w:rsidRDefault="00FF3672">
      <w:pPr>
        <w:spacing w:line="275" w:lineRule="auto"/>
        <w:jc w:val="center"/>
        <w:rPr>
          <w:rFonts w:ascii="PMingLiU" w:eastAsia="PMingLiU" w:cs="PMingLiU"/>
        </w:rPr>
      </w:pPr>
    </w:p>
    <w:p w:rsidR="00FF3672" w:rsidRDefault="00FF3672">
      <w:pPr>
        <w:spacing w:line="275" w:lineRule="auto"/>
        <w:rPr>
          <w:rFonts w:ascii="PMingLiU" w:eastAsia="PMingLiU" w:cs="PMingLiU"/>
        </w:rPr>
      </w:pPr>
    </w:p>
    <w:p w:rsidR="00FF3672" w:rsidRDefault="00FF3672">
      <w:pPr>
        <w:tabs>
          <w:tab w:val="left" w:pos="-1440"/>
        </w:tabs>
        <w:spacing w:line="275" w:lineRule="auto"/>
        <w:ind w:left="2160" w:hanging="2160"/>
        <w:rPr>
          <w:rFonts w:ascii="PMingLiU" w:eastAsia="PMingLiU" w:cs="PMingLiU"/>
        </w:rPr>
      </w:pPr>
      <w:r>
        <w:rPr>
          <w:rFonts w:ascii="PMingLiU" w:eastAsia="PMingLiU" w:cs="PMingLiU"/>
        </w:rPr>
        <w:t xml:space="preserve">cc: </w:t>
      </w:r>
      <w:r>
        <w:rPr>
          <w:rFonts w:ascii="PMingLiU" w:eastAsia="PMingLiU" w:cs="PMingLiU"/>
        </w:rPr>
        <w:tab/>
      </w:r>
      <w:r>
        <w:rPr>
          <w:rFonts w:ascii="PMingLiU" w:eastAsia="PMingLiU" w:cs="PMingLiU"/>
        </w:rPr>
        <w:tab/>
      </w:r>
      <w:r>
        <w:rPr>
          <w:rFonts w:ascii="PMingLiU" w:eastAsia="PMingLiU" w:cs="PMingLiU"/>
        </w:rPr>
        <w:tab/>
        <w:t>Judge Rayne Pearson</w:t>
      </w:r>
    </w:p>
    <w:p w:rsidR="00FF3672" w:rsidRDefault="00FF3672">
      <w:pPr>
        <w:spacing w:line="275" w:lineRule="auto"/>
        <w:ind w:firstLine="2160"/>
        <w:rPr>
          <w:rFonts w:ascii="PMingLiU" w:eastAsia="PMingLiU" w:cs="PMingLiU"/>
        </w:rPr>
      </w:pPr>
      <w:r>
        <w:rPr>
          <w:rFonts w:ascii="PMingLiU" w:eastAsia="PMingLiU" w:cs="PMingLiU"/>
        </w:rPr>
        <w:t>Daniel Gibson</w:t>
      </w:r>
    </w:p>
    <w:p w:rsidR="00FF3672" w:rsidRDefault="00FF3672">
      <w:pPr>
        <w:spacing w:line="275" w:lineRule="auto"/>
        <w:ind w:firstLine="2160"/>
        <w:rPr>
          <w:rFonts w:ascii="PMingLiU" w:eastAsia="PMingLiU" w:cs="PMingLiU"/>
        </w:rPr>
      </w:pPr>
      <w:r>
        <w:rPr>
          <w:rFonts w:ascii="PMingLiU" w:eastAsia="PMingLiU" w:cs="PMingLiU"/>
        </w:rPr>
        <w:t>Joseph Rutan</w:t>
      </w:r>
      <w:r>
        <w:rPr>
          <w:rFonts w:ascii="PMingLiU" w:eastAsia="PMingLiU" w:cs="PMingLiU"/>
        </w:rPr>
        <w:tab/>
      </w:r>
      <w:r>
        <w:rPr>
          <w:rFonts w:ascii="PMingLiU" w:eastAsia="PMingLiU" w:cs="PMingLiU"/>
        </w:rPr>
        <w:tab/>
      </w:r>
      <w:r>
        <w:rPr>
          <w:rFonts w:ascii="PMingLiU" w:eastAsia="PMingLiU" w:cs="PMingLiU"/>
        </w:rPr>
        <w:tab/>
      </w:r>
      <w:r>
        <w:rPr>
          <w:rFonts w:ascii="PMingLiU" w:eastAsia="PMingLiU" w:cs="PMingLiU"/>
        </w:rPr>
        <w:tab/>
      </w:r>
      <w:r>
        <w:rPr>
          <w:rFonts w:ascii="PMingLiU" w:eastAsia="PMingLiU" w:cs="PMingLiU"/>
        </w:rPr>
        <w:tab/>
      </w:r>
    </w:p>
    <w:p w:rsidR="00FF3672" w:rsidRDefault="00FF3672">
      <w:pPr>
        <w:spacing w:line="275" w:lineRule="auto"/>
        <w:ind w:firstLine="2160"/>
        <w:rPr>
          <w:rFonts w:ascii="PMingLiU" w:eastAsia="PMingLiU" w:cs="PMingLiU"/>
        </w:rPr>
      </w:pPr>
      <w:r>
        <w:rPr>
          <w:rFonts w:ascii="PMingLiU" w:eastAsia="PMingLiU" w:cs="PMingLiU"/>
        </w:rPr>
        <w:t>Julian Beattie</w:t>
      </w:r>
    </w:p>
    <w:sectPr w:rsidR="00FF3672" w:rsidSect="00FF3672">
      <w:footerReference w:type="default" r:id="rId6"/>
      <w:pgSz w:w="12240" w:h="15840"/>
      <w:pgMar w:top="1080" w:right="1080" w:bottom="720" w:left="1080" w:header="108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2B3" w:rsidRDefault="002032B3" w:rsidP="00FF3672">
      <w:r>
        <w:separator/>
      </w:r>
    </w:p>
  </w:endnote>
  <w:endnote w:type="continuationSeparator" w:id="0">
    <w:p w:rsidR="002032B3" w:rsidRDefault="002032B3" w:rsidP="00FF3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672" w:rsidRDefault="00FF3672">
    <w:pPr>
      <w:spacing w:line="216" w:lineRule="exact"/>
    </w:pPr>
  </w:p>
  <w:p w:rsidR="00FF3672" w:rsidRDefault="00FF3672">
    <w:pPr>
      <w:ind w:left="360" w:right="360"/>
      <w:jc w:val="both"/>
      <w:rPr>
        <w:rFonts w:cs="Segoe Print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2B3" w:rsidRDefault="002032B3" w:rsidP="00FF3672">
      <w:r>
        <w:separator/>
      </w:r>
    </w:p>
  </w:footnote>
  <w:footnote w:type="continuationSeparator" w:id="0">
    <w:p w:rsidR="002032B3" w:rsidRDefault="002032B3" w:rsidP="00FF36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672"/>
    <w:rsid w:val="002032B3"/>
    <w:rsid w:val="00C026EC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E14470D-503A-4185-9A60-8DECFAB3B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Segoe Print" w:hAnsi="Segoe Print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character" w:customStyle="1" w:styleId="Hypertext">
    <w:name w:val="Hypertext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5A69A9C88A5164599E3DF642284313C" ma:contentTypeVersion="119" ma:contentTypeDescription="" ma:contentTypeScope="" ma:versionID="8e7339e30e28dd73cf3d815702813bf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2015-02-04T08:00:00+00:00</OpenedDate>
    <Date1 xmlns="dc463f71-b30c-4ab2-9473-d307f9d35888">2015-11-17T08:00:00+00:00</Date1>
    <IsDocumentOrder xmlns="dc463f71-b30c-4ab2-9473-d307f9d35888" xsi:nil="true"/>
    <IsHighlyConfidential xmlns="dc463f71-b30c-4ab2-9473-d307f9d35888">false</IsHighlyConfidential>
    <CaseCompanyNames xmlns="dc463f71-b30c-4ab2-9473-d307f9d35888">BNSF Railway Co.</CaseCompanyNames>
    <DocketNumber xmlns="dc463f71-b30c-4ab2-9473-d307f9d35888">150189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B6F39A9-8A89-468B-945E-3E9D7DA8E0B6}"/>
</file>

<file path=customXml/itemProps2.xml><?xml version="1.0" encoding="utf-8"?>
<ds:datastoreItem xmlns:ds="http://schemas.openxmlformats.org/officeDocument/2006/customXml" ds:itemID="{5E9D8F4B-0328-4870-9AD1-2AEE4A6F5056}"/>
</file>

<file path=customXml/itemProps3.xml><?xml version="1.0" encoding="utf-8"?>
<ds:datastoreItem xmlns:ds="http://schemas.openxmlformats.org/officeDocument/2006/customXml" ds:itemID="{15316A86-6F01-400F-9305-CCFD64C37589}"/>
</file>

<file path=customXml/itemProps4.xml><?xml version="1.0" encoding="utf-8"?>
<ds:datastoreItem xmlns:ds="http://schemas.openxmlformats.org/officeDocument/2006/customXml" ds:itemID="{BE790C15-D0F4-4996-880F-778390A57A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Wyse, Lisa (UTC)</dc:creator>
  <cp:keywords/>
  <dc:description/>
  <cp:lastModifiedBy>Wyse, Lisa (UTC)</cp:lastModifiedBy>
  <cp:revision>2</cp:revision>
  <dcterms:created xsi:type="dcterms:W3CDTF">2015-11-18T20:47:00Z</dcterms:created>
  <dcterms:modified xsi:type="dcterms:W3CDTF">2015-11-18T20:47:00Z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0x0101006E56B4D1795A2E4DB2F0B01679ED314A00C5A69A9C88A5164599E3DF642284313C</vt:lpwstr>
  </property>
  <property fmtid="{D5CDD505-2E9C-101B-9397-08002B2CF9AE}" pid="3" name="_docset_NoMedatataSyncRequired">
    <vt:lpwstr>False</vt:lpwstr>
  </property>
</Properties>
</file>