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5A0F6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232ABB">
        <w:rPr>
          <w:rFonts w:ascii="Times New Roman" w:hAnsi="Times New Roman"/>
          <w:b w:val="0"/>
          <w:noProof/>
        </w:rPr>
        <w:t>March 27, 2014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pStyle w:val="Heading1"/>
      </w:pPr>
      <w:r>
        <w:t>Via E-mail and Overnight Mail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4E5D9C" w:rsidP="00522D1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041368" w:rsidP="00522D11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 xml:space="preserve">Docket No. </w:t>
      </w:r>
      <w:r w:rsidR="007D00D4">
        <w:rPr>
          <w:rFonts w:ascii="Times New Roman" w:hAnsi="Times New Roman"/>
        </w:rPr>
        <w:t>UT-061625</w:t>
      </w:r>
    </w:p>
    <w:p w:rsidR="004E1EF7" w:rsidRPr="00041368" w:rsidRDefault="004E1EF7" w:rsidP="00522D1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Service Quality Reports</w:t>
      </w:r>
    </w:p>
    <w:p w:rsidR="00041368" w:rsidRPr="00041368" w:rsidRDefault="00041368" w:rsidP="00522D11">
      <w:pPr>
        <w:outlineLvl w:val="0"/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911439" w:rsidRPr="004E1EF7" w:rsidRDefault="004E1EF7" w:rsidP="00522D11">
      <w:pPr>
        <w:rPr>
          <w:rFonts w:ascii="Times New Roman" w:hAnsi="Times New Roman"/>
          <w:b w:val="0"/>
          <w:szCs w:val="24"/>
        </w:rPr>
      </w:pPr>
      <w:r w:rsidRPr="004E1EF7">
        <w:rPr>
          <w:rFonts w:ascii="Times New Roman" w:hAnsi="Times New Roman"/>
          <w:b w:val="0"/>
          <w:szCs w:val="24"/>
        </w:rPr>
        <w:t>CenturyLink has been filing its monthly service quality reports with a re</w:t>
      </w:r>
      <w:r>
        <w:rPr>
          <w:rFonts w:ascii="Times New Roman" w:hAnsi="Times New Roman"/>
          <w:b w:val="0"/>
          <w:szCs w:val="24"/>
        </w:rPr>
        <w:t xml:space="preserve">ference to this docket number.  </w:t>
      </w:r>
      <w:r w:rsidRPr="004E1EF7">
        <w:rPr>
          <w:rFonts w:ascii="Times New Roman" w:hAnsi="Times New Roman"/>
          <w:b w:val="0"/>
          <w:szCs w:val="24"/>
        </w:rPr>
        <w:t>Upon review, it appears as though the docket reference is no longer relevant to the obligation to file service quality reports, which is now</w:t>
      </w:r>
      <w:r>
        <w:rPr>
          <w:rFonts w:ascii="Times New Roman" w:hAnsi="Times New Roman"/>
          <w:b w:val="0"/>
          <w:szCs w:val="24"/>
        </w:rPr>
        <w:t xml:space="preserve"> contained in WAC 480-120-439.  </w:t>
      </w:r>
      <w:r w:rsidR="00232ABB" w:rsidRPr="004E1EF7">
        <w:rPr>
          <w:rFonts w:ascii="Times New Roman" w:hAnsi="Times New Roman"/>
          <w:b w:val="0"/>
          <w:szCs w:val="24"/>
        </w:rPr>
        <w:t>CenturyLink will continue to file service quality reports as required, but we will no longer be referencing this particular docket number.</w:t>
      </w:r>
      <w:r w:rsidR="00232ABB">
        <w:rPr>
          <w:rFonts w:ascii="Times New Roman" w:hAnsi="Times New Roman"/>
          <w:b w:val="0"/>
          <w:szCs w:val="24"/>
        </w:rPr>
        <w:t xml:space="preserve">  In the future, service quality reports will only reference Docket No. </w:t>
      </w:r>
      <w:proofErr w:type="gramStart"/>
      <w:r w:rsidR="00232ABB">
        <w:rPr>
          <w:rFonts w:ascii="Times New Roman" w:hAnsi="Times New Roman"/>
          <w:b w:val="0"/>
          <w:szCs w:val="24"/>
        </w:rPr>
        <w:t>UT-921192.</w:t>
      </w:r>
      <w:proofErr w:type="gramEnd"/>
    </w:p>
    <w:p w:rsidR="004E1EF7" w:rsidRPr="004E1EF7" w:rsidRDefault="004E1EF7" w:rsidP="00522D11">
      <w:pPr>
        <w:rPr>
          <w:rFonts w:ascii="Times New Roman" w:hAnsi="Times New Roman"/>
          <w:b w:val="0"/>
          <w:szCs w:val="24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041368" w:rsidRPr="00522D11" w:rsidRDefault="00041368" w:rsidP="00522D11">
      <w:pPr>
        <w:rPr>
          <w:rFonts w:ascii="Times New Roman" w:hAnsi="Times New Roman"/>
          <w:b w:val="0"/>
          <w:sz w:val="22"/>
          <w:szCs w:val="22"/>
        </w:rPr>
      </w:pPr>
      <w:r w:rsidRPr="00522D1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22D1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232ABB" w:rsidRDefault="00232ABB" w:rsidP="00232ABB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Pr="004640E5">
        <w:rPr>
          <w:rFonts w:ascii="Times New Roman" w:hAnsi="Times New Roman"/>
          <w:b w:val="0"/>
        </w:rPr>
        <w:t>Jennifer Cameron-</w:t>
      </w:r>
      <w:proofErr w:type="spellStart"/>
      <w:r w:rsidRPr="004640E5">
        <w:rPr>
          <w:rFonts w:ascii="Times New Roman" w:hAnsi="Times New Roman"/>
          <w:b w:val="0"/>
        </w:rPr>
        <w:t>Rulkowski</w:t>
      </w:r>
      <w:proofErr w:type="spellEnd"/>
    </w:p>
    <w:p w:rsidR="00232ABB" w:rsidRDefault="00232ABB" w:rsidP="00232ABB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4640E5">
        <w:rPr>
          <w:rFonts w:ascii="Times New Roman" w:hAnsi="Times New Roman"/>
          <w:b w:val="0"/>
        </w:rPr>
        <w:t xml:space="preserve">Lisa </w:t>
      </w:r>
      <w:proofErr w:type="spellStart"/>
      <w:r w:rsidRPr="004640E5">
        <w:rPr>
          <w:rFonts w:ascii="Times New Roman" w:hAnsi="Times New Roman"/>
          <w:b w:val="0"/>
        </w:rPr>
        <w:t>Gafken</w:t>
      </w:r>
      <w:proofErr w:type="spellEnd"/>
    </w:p>
    <w:p w:rsidR="00911439" w:rsidRDefault="00911439" w:rsidP="00522D11">
      <w:pPr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F2" w:rsidRDefault="003C4AF2">
      <w:r>
        <w:separator/>
      </w:r>
    </w:p>
  </w:endnote>
  <w:endnote w:type="continuationSeparator" w:id="0">
    <w:p w:rsidR="003C4AF2" w:rsidRDefault="003C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F2" w:rsidRDefault="003C4AF2">
      <w:r>
        <w:separator/>
      </w:r>
    </w:p>
  </w:footnote>
  <w:footnote w:type="continuationSeparator" w:id="0">
    <w:p w:rsidR="003C4AF2" w:rsidRDefault="003C4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A0F68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A0F68">
      <w:rPr>
        <w:rStyle w:val="PageNumber"/>
        <w:rFonts w:ascii="Times New Roman" w:hAnsi="Times New Roman"/>
        <w:sz w:val="20"/>
      </w:rPr>
      <w:fldChar w:fldCharType="separate"/>
    </w:r>
    <w:r w:rsidR="00A92BF5">
      <w:rPr>
        <w:rStyle w:val="PageNumber"/>
        <w:rFonts w:ascii="Times New Roman" w:hAnsi="Times New Roman"/>
        <w:sz w:val="20"/>
      </w:rPr>
      <w:t>2</w:t>
    </w:r>
    <w:r w:rsidR="005A0F68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06457"/>
    <w:rsid w:val="00041368"/>
    <w:rsid w:val="001A2BE8"/>
    <w:rsid w:val="00232ABB"/>
    <w:rsid w:val="002445DF"/>
    <w:rsid w:val="00286F87"/>
    <w:rsid w:val="003A42A4"/>
    <w:rsid w:val="003C4AF2"/>
    <w:rsid w:val="003F144D"/>
    <w:rsid w:val="004A1A8A"/>
    <w:rsid w:val="004E1EF7"/>
    <w:rsid w:val="004E5D9C"/>
    <w:rsid w:val="00522D11"/>
    <w:rsid w:val="005A0F68"/>
    <w:rsid w:val="005D3114"/>
    <w:rsid w:val="00756065"/>
    <w:rsid w:val="007D00D4"/>
    <w:rsid w:val="00801A3B"/>
    <w:rsid w:val="00911439"/>
    <w:rsid w:val="00A92BF5"/>
    <w:rsid w:val="00AE04F4"/>
    <w:rsid w:val="00D01F26"/>
    <w:rsid w:val="00DB7A80"/>
    <w:rsid w:val="00DC3274"/>
    <w:rsid w:val="00E13CD6"/>
    <w:rsid w:val="00F34AE8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2014-03-27T07:00:00+00:00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EF19E-4D3C-4FCF-86F0-A09B6D23C43E}"/>
</file>

<file path=customXml/itemProps2.xml><?xml version="1.0" encoding="utf-8"?>
<ds:datastoreItem xmlns:ds="http://schemas.openxmlformats.org/officeDocument/2006/customXml" ds:itemID="{9BE23F09-3BDD-4555-8A71-33F578074B16}"/>
</file>

<file path=customXml/itemProps3.xml><?xml version="1.0" encoding="utf-8"?>
<ds:datastoreItem xmlns:ds="http://schemas.openxmlformats.org/officeDocument/2006/customXml" ds:itemID="{1DDC71BD-BD9E-4CDA-9581-BB5AC0B5730B}"/>
</file>

<file path=customXml/itemProps4.xml><?xml version="1.0" encoding="utf-8"?>
<ds:datastoreItem xmlns:ds="http://schemas.openxmlformats.org/officeDocument/2006/customXml" ds:itemID="{81EBACDB-D586-46F9-BD56-FE1B31AA94B0}"/>
</file>

<file path=customXml/itemProps5.xml><?xml version="1.0" encoding="utf-8"?>
<ds:datastoreItem xmlns:ds="http://schemas.openxmlformats.org/officeDocument/2006/customXml" ds:itemID="{632984C1-124B-4DA8-B553-942556349F8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3</cp:revision>
  <cp:lastPrinted>2014-03-27T16:24:00Z</cp:lastPrinted>
  <dcterms:created xsi:type="dcterms:W3CDTF">2014-03-07T00:23:00Z</dcterms:created>
  <dcterms:modified xsi:type="dcterms:W3CDTF">2014-03-27T18:28:00Z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