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8D10FE" w:rsidRPr="007D5EB2" w:rsidP="005E58E3">
      <w:pPr>
        <w:pStyle w:val="Header"/>
        <w:tabs>
          <w:tab w:val="clear" w:pos="4320"/>
          <w:tab w:val="clear" w:pos="8640"/>
        </w:tabs>
        <w:rPr>
          <w:rFonts w:ascii="Times New Roman" w:hAnsi="Times New Roman"/>
        </w:rPr>
      </w:pPr>
      <w:bookmarkStart w:id="0" w:name="_GoBack"/>
      <w:bookmarkEnd w:id="0"/>
      <w:r w:rsidRPr="007D5EB2">
        <w:rPr>
          <w:rFonts w:ascii="Times New Roman" w:hAnsi="Times New Roman"/>
        </w:rPr>
        <w:t>BEFORE THE WASHINGTON UTILITIES AND TRANSPORTATION COMMISSION</w:t>
      </w:r>
    </w:p>
    <w:p w:rsidR="008D10FE" w:rsidRPr="007D5EB2" w:rsidP="008D10FE">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7C4AC1">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WASHINGTON UTILITIES AND TRANSPORTATION COMMISSION,</w:t>
            </w:r>
          </w:p>
          <w:p w:rsidR="008D10FE" w:rsidRPr="007D5EB2" w:rsidP="007C4AC1">
            <w:pPr>
              <w:rPr>
                <w:rFonts w:ascii="Times New Roman" w:hAnsi="Times New Roman" w:cs="Times New Roman"/>
                <w:sz w:val="24"/>
                <w:szCs w:val="24"/>
              </w:rPr>
            </w:pPr>
          </w:p>
          <w:p w:rsidR="008D10FE" w:rsidRPr="007D5EB2" w:rsidP="00E3298D">
            <w:pPr>
              <w:ind w:left="1406"/>
              <w:rPr>
                <w:rFonts w:ascii="Times New Roman" w:hAnsi="Times New Roman" w:cs="Times New Roman"/>
                <w:sz w:val="24"/>
                <w:szCs w:val="24"/>
              </w:rPr>
            </w:pPr>
            <w:r w:rsidRPr="007D5EB2">
              <w:rPr>
                <w:rFonts w:ascii="Times New Roman" w:hAnsi="Times New Roman" w:cs="Times New Roman"/>
                <w:sz w:val="24"/>
                <w:szCs w:val="24"/>
              </w:rPr>
              <w:t>Complainant,</w:t>
            </w:r>
          </w:p>
          <w:p w:rsidR="008D10FE" w:rsidRPr="007D5EB2" w:rsidP="007C4AC1">
            <w:pPr>
              <w:rPr>
                <w:rFonts w:ascii="Times New Roman" w:hAnsi="Times New Roman" w:cs="Times New Roman"/>
                <w:sz w:val="24"/>
                <w:szCs w:val="24"/>
              </w:rPr>
            </w:pPr>
          </w:p>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v.</w:t>
            </w:r>
          </w:p>
          <w:p w:rsidR="008D10FE" w:rsidRPr="007D5EB2" w:rsidP="007C4AC1">
            <w:pPr>
              <w:rPr>
                <w:rFonts w:ascii="Times New Roman" w:hAnsi="Times New Roman" w:cs="Times New Roman"/>
                <w:sz w:val="24"/>
                <w:szCs w:val="24"/>
              </w:rPr>
            </w:pPr>
          </w:p>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WASTE CONTROL, INC.,</w:t>
            </w:r>
          </w:p>
          <w:p w:rsidR="00E3298D" w:rsidP="007C4AC1">
            <w:pPr>
              <w:rPr>
                <w:rFonts w:ascii="Times New Roman" w:hAnsi="Times New Roman" w:cs="Times New Roman"/>
                <w:sz w:val="24"/>
                <w:szCs w:val="24"/>
              </w:rPr>
            </w:pPr>
          </w:p>
          <w:p w:rsidR="008D10FE" w:rsidRPr="007D5EB2" w:rsidP="00E3298D">
            <w:pPr>
              <w:ind w:left="1406"/>
              <w:rPr>
                <w:rFonts w:ascii="Times New Roman" w:hAnsi="Times New Roman" w:cs="Times New Roman"/>
                <w:sz w:val="24"/>
                <w:szCs w:val="24"/>
              </w:rPr>
            </w:pPr>
            <w:r w:rsidRPr="007D5EB2">
              <w:rPr>
                <w:rFonts w:ascii="Times New Roman" w:hAnsi="Times New Roman" w:cs="Times New Roman"/>
                <w:sz w:val="24"/>
                <w:szCs w:val="24"/>
              </w:rPr>
              <w:t>Respondent.</w:t>
            </w:r>
          </w:p>
          <w:p w:rsidR="008D10FE" w:rsidRPr="007D5EB2" w:rsidP="007C4AC1">
            <w:pPr>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rsidR="008D10FE" w:rsidRPr="007D5EB2" w:rsidP="007C4AC1">
            <w:pPr>
              <w:ind w:left="506"/>
              <w:rPr>
                <w:rFonts w:ascii="Times New Roman" w:hAnsi="Times New Roman" w:cs="Times New Roman"/>
                <w:sz w:val="24"/>
                <w:szCs w:val="24"/>
              </w:rPr>
            </w:pPr>
            <w:r w:rsidRPr="007D5EB2">
              <w:rPr>
                <w:rFonts w:ascii="Times New Roman" w:hAnsi="Times New Roman" w:cs="Times New Roman"/>
                <w:sz w:val="24"/>
                <w:szCs w:val="24"/>
              </w:rPr>
              <w:t xml:space="preserve">DOCKET </w:t>
            </w:r>
            <w:r w:rsidR="00CD1F90">
              <w:rPr>
                <w:rFonts w:ascii="Times New Roman" w:hAnsi="Times New Roman" w:cs="Times New Roman"/>
                <w:sz w:val="24"/>
                <w:szCs w:val="24"/>
              </w:rPr>
              <w:t>TG-140560</w:t>
            </w:r>
          </w:p>
          <w:p w:rsidR="008D10FE" w:rsidRPr="007D5EB2" w:rsidP="007C4AC1">
            <w:pPr>
              <w:ind w:left="506"/>
              <w:rPr>
                <w:rFonts w:ascii="Times New Roman" w:hAnsi="Times New Roman" w:cs="Times New Roman"/>
                <w:sz w:val="24"/>
                <w:szCs w:val="24"/>
              </w:rPr>
            </w:pPr>
          </w:p>
          <w:p w:rsidR="008D10FE" w:rsidRPr="007D5EB2" w:rsidP="00B01675">
            <w:pPr>
              <w:pStyle w:val="BodyTextIndent2"/>
              <w:ind w:left="506"/>
              <w:rPr>
                <w:rFonts w:ascii="Times New Roman" w:hAnsi="Times New Roman"/>
              </w:rPr>
            </w:pPr>
            <w:r>
              <w:rPr>
                <w:rFonts w:ascii="Times New Roman" w:hAnsi="Times New Roman"/>
              </w:rPr>
              <w:t xml:space="preserve">WASTE CONTROL, INC.’S </w:t>
            </w:r>
            <w:r w:rsidR="00393EA5">
              <w:rPr>
                <w:rFonts w:ascii="Times New Roman" w:hAnsi="Times New Roman"/>
              </w:rPr>
              <w:t xml:space="preserve">RESPONSE </w:t>
            </w:r>
            <w:r w:rsidR="00755FF9">
              <w:rPr>
                <w:rFonts w:ascii="Times New Roman" w:hAnsi="Times New Roman"/>
              </w:rPr>
              <w:t xml:space="preserve">TO MOTION TO COMPEL DISCOVERY AND CLARIFY THE SCOPE </w:t>
            </w:r>
            <w:r w:rsidR="00B01675">
              <w:rPr>
                <w:rFonts w:ascii="Times New Roman" w:hAnsi="Times New Roman"/>
              </w:rPr>
              <w:t>OF</w:t>
            </w:r>
            <w:r w:rsidR="00755FF9">
              <w:rPr>
                <w:rFonts w:ascii="Times New Roman" w:hAnsi="Times New Roman"/>
              </w:rPr>
              <w:t xml:space="preserve"> WAC 480-07-520(4)</w:t>
            </w:r>
          </w:p>
        </w:tc>
      </w:tr>
    </w:tbl>
    <w:p w:rsidR="008D10FE" w:rsidP="008D10FE">
      <w:pPr>
        <w:pStyle w:val="Header"/>
        <w:rPr>
          <w:rFonts w:ascii="Times New Roman" w:hAnsi="Times New Roman"/>
        </w:rPr>
      </w:pPr>
    </w:p>
    <w:p w:rsidR="00574109" w:rsidRPr="007D5EB2" w:rsidP="005E58E3">
      <w:pPr>
        <w:pStyle w:val="Header"/>
        <w:tabs>
          <w:tab w:val="clear" w:pos="4320"/>
          <w:tab w:val="clear" w:pos="8640"/>
        </w:tabs>
        <w:jc w:val="center"/>
        <w:rPr>
          <w:rFonts w:ascii="Times New Roman" w:hAnsi="Times New Roman"/>
          <w:b/>
        </w:rPr>
      </w:pPr>
      <w:r w:rsidRPr="007D5EB2">
        <w:rPr>
          <w:rFonts w:ascii="Times New Roman" w:hAnsi="Times New Roman"/>
          <w:b/>
        </w:rPr>
        <w:t xml:space="preserve">I.  </w:t>
      </w:r>
      <w:r w:rsidR="00471E5D">
        <w:rPr>
          <w:rFonts w:ascii="Times New Roman" w:hAnsi="Times New Roman"/>
          <w:b/>
        </w:rPr>
        <w:t>INTRODUCTION</w:t>
      </w:r>
    </w:p>
    <w:p w:rsidR="00574109" w:rsidRPr="007D5EB2" w:rsidP="00574109">
      <w:pPr>
        <w:pStyle w:val="Header"/>
        <w:jc w:val="center"/>
        <w:rPr>
          <w:rFonts w:ascii="Times New Roman" w:hAnsi="Times New Roman"/>
          <w:b/>
        </w:rPr>
      </w:pPr>
    </w:p>
    <w:p w:rsidR="00755FF9"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Waste Control, Inc. (hereinafter “the Company” </w:t>
      </w:r>
      <w:r w:rsidR="002E48D5">
        <w:rPr>
          <w:rFonts w:ascii="Times New Roman" w:hAnsi="Times New Roman" w:cs="Times New Roman"/>
          <w:sz w:val="24"/>
          <w:szCs w:val="24"/>
        </w:rPr>
        <w:t xml:space="preserve">or </w:t>
      </w:r>
      <w:r w:rsidR="00D76200">
        <w:rPr>
          <w:rFonts w:ascii="Times New Roman" w:hAnsi="Times New Roman" w:cs="Times New Roman"/>
          <w:sz w:val="24"/>
          <w:szCs w:val="24"/>
        </w:rPr>
        <w:t>“Waste Control”</w:t>
      </w:r>
      <w:r>
        <w:rPr>
          <w:rFonts w:ascii="Times New Roman" w:hAnsi="Times New Roman" w:cs="Times New Roman"/>
          <w:sz w:val="24"/>
          <w:szCs w:val="24"/>
        </w:rPr>
        <w:t xml:space="preserve">), </w:t>
      </w:r>
      <w:r w:rsidR="003D19EB">
        <w:rPr>
          <w:rFonts w:ascii="Times New Roman" w:hAnsi="Times New Roman" w:cs="Times New Roman"/>
          <w:sz w:val="24"/>
          <w:szCs w:val="24"/>
        </w:rPr>
        <w:t xml:space="preserve">by counsel, </w:t>
      </w:r>
      <w:r>
        <w:rPr>
          <w:rFonts w:ascii="Times New Roman" w:hAnsi="Times New Roman" w:cs="Times New Roman"/>
          <w:sz w:val="24"/>
          <w:szCs w:val="24"/>
        </w:rPr>
        <w:t xml:space="preserve">pursuant to </w:t>
      </w:r>
      <w:r w:rsidR="00B10A86">
        <w:rPr>
          <w:rFonts w:ascii="Times New Roman" w:hAnsi="Times New Roman" w:cs="Times New Roman"/>
          <w:sz w:val="24"/>
          <w:szCs w:val="24"/>
        </w:rPr>
        <w:t>WAC 480-07-3</w:t>
      </w:r>
      <w:r>
        <w:rPr>
          <w:rFonts w:ascii="Times New Roman" w:hAnsi="Times New Roman" w:cs="Times New Roman"/>
          <w:sz w:val="24"/>
          <w:szCs w:val="24"/>
        </w:rPr>
        <w:t>7</w:t>
      </w:r>
      <w:r w:rsidR="00B10A86">
        <w:rPr>
          <w:rFonts w:ascii="Times New Roman" w:hAnsi="Times New Roman" w:cs="Times New Roman"/>
          <w:sz w:val="24"/>
          <w:szCs w:val="24"/>
        </w:rPr>
        <w:t>5(</w:t>
      </w:r>
      <w:r>
        <w:rPr>
          <w:rFonts w:ascii="Times New Roman" w:hAnsi="Times New Roman" w:cs="Times New Roman"/>
          <w:sz w:val="24"/>
          <w:szCs w:val="24"/>
        </w:rPr>
        <w:t>4</w:t>
      </w:r>
      <w:r w:rsidR="00B10A86">
        <w:rPr>
          <w:rFonts w:ascii="Times New Roman" w:hAnsi="Times New Roman" w:cs="Times New Roman"/>
          <w:sz w:val="24"/>
          <w:szCs w:val="24"/>
        </w:rPr>
        <w:t xml:space="preserve">), </w:t>
      </w:r>
      <w:r>
        <w:rPr>
          <w:rFonts w:ascii="Times New Roman" w:hAnsi="Times New Roman" w:cs="Times New Roman"/>
          <w:sz w:val="24"/>
          <w:szCs w:val="24"/>
        </w:rPr>
        <w:t>and the Administrative Law Judge’s letter of June 13, 2014, now file</w:t>
      </w:r>
      <w:r w:rsidR="004402C2">
        <w:rPr>
          <w:rFonts w:ascii="Times New Roman" w:hAnsi="Times New Roman" w:cs="Times New Roman"/>
          <w:sz w:val="24"/>
          <w:szCs w:val="24"/>
        </w:rPr>
        <w:t>s</w:t>
      </w:r>
      <w:r>
        <w:rPr>
          <w:rFonts w:ascii="Times New Roman" w:hAnsi="Times New Roman" w:cs="Times New Roman"/>
          <w:sz w:val="24"/>
          <w:szCs w:val="24"/>
        </w:rPr>
        <w:t xml:space="preserve"> the following Response to two </w:t>
      </w:r>
      <w:r w:rsidR="00066B55">
        <w:rPr>
          <w:rFonts w:ascii="Times New Roman" w:hAnsi="Times New Roman" w:cs="Times New Roman"/>
          <w:sz w:val="24"/>
          <w:szCs w:val="24"/>
        </w:rPr>
        <w:t xml:space="preserve">sections </w:t>
      </w:r>
      <w:r>
        <w:rPr>
          <w:rFonts w:ascii="Times New Roman" w:hAnsi="Times New Roman" w:cs="Times New Roman"/>
          <w:sz w:val="24"/>
          <w:szCs w:val="24"/>
        </w:rPr>
        <w:t>of the Staff’s omnibus Motion to Clarify et al. filed and served on June 12, 2014 in this matter.</w:t>
      </w:r>
    </w:p>
    <w:p w:rsidR="00755FF9"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 answering this Motion to Compel Discovery, the Company is not hereby waiving its </w:t>
      </w:r>
      <w:r w:rsidR="00B01675">
        <w:rPr>
          <w:rFonts w:ascii="Times New Roman" w:hAnsi="Times New Roman" w:cs="Times New Roman"/>
          <w:sz w:val="24"/>
          <w:szCs w:val="24"/>
        </w:rPr>
        <w:t xml:space="preserve">prevailing </w:t>
      </w:r>
      <w:r>
        <w:rPr>
          <w:rFonts w:ascii="Times New Roman" w:hAnsi="Times New Roman" w:cs="Times New Roman"/>
          <w:sz w:val="24"/>
          <w:szCs w:val="24"/>
        </w:rPr>
        <w:t>assertion that the Staff Motion to Compel is inherently premature due to the Staff’s</w:t>
      </w:r>
      <w:r w:rsidR="006753E3">
        <w:rPr>
          <w:rFonts w:ascii="Times New Roman" w:hAnsi="Times New Roman" w:cs="Times New Roman"/>
          <w:sz w:val="24"/>
          <w:szCs w:val="24"/>
        </w:rPr>
        <w:t xml:space="preserve"> </w:t>
      </w:r>
      <w:r w:rsidR="004402C2">
        <w:rPr>
          <w:rFonts w:ascii="Times New Roman" w:hAnsi="Times New Roman" w:cs="Times New Roman"/>
          <w:sz w:val="24"/>
          <w:szCs w:val="24"/>
        </w:rPr>
        <w:t xml:space="preserve">consistent </w:t>
      </w:r>
      <w:r w:rsidR="006753E3">
        <w:rPr>
          <w:rFonts w:ascii="Times New Roman" w:hAnsi="Times New Roman" w:cs="Times New Roman"/>
          <w:sz w:val="24"/>
          <w:szCs w:val="24"/>
        </w:rPr>
        <w:t xml:space="preserve">failure </w:t>
      </w:r>
      <w:r>
        <w:rPr>
          <w:rFonts w:ascii="Times New Roman" w:hAnsi="Times New Roman" w:cs="Times New Roman"/>
          <w:sz w:val="24"/>
          <w:szCs w:val="24"/>
        </w:rPr>
        <w:t>to “resolve informally all discovery disputes,” WAC 480-07-425(1), as previously argued in its Opposition to Staff’s Expedited Motion for Continuance.</w:t>
      </w:r>
    </w:p>
    <w:p w:rsidR="00DC0E3B" w:rsidRPr="00DC0E3B" w:rsidP="00DC0E3B">
      <w:pPr>
        <w:pStyle w:val="ListParagraph"/>
        <w:spacing w:line="480" w:lineRule="auto"/>
        <w:ind w:left="0"/>
        <w:jc w:val="center"/>
        <w:rPr>
          <w:rFonts w:ascii="Times New Roman" w:hAnsi="Times New Roman" w:cs="Times New Roman"/>
          <w:b/>
          <w:sz w:val="24"/>
          <w:szCs w:val="24"/>
        </w:rPr>
      </w:pPr>
      <w:r w:rsidRPr="00DC0E3B">
        <w:rPr>
          <w:rFonts w:ascii="Times New Roman" w:hAnsi="Times New Roman" w:cs="Times New Roman"/>
          <w:b/>
          <w:sz w:val="24"/>
          <w:szCs w:val="24"/>
        </w:rPr>
        <w:t xml:space="preserve">II.  </w:t>
      </w:r>
      <w:r>
        <w:rPr>
          <w:rFonts w:ascii="Times New Roman" w:hAnsi="Times New Roman" w:cs="Times New Roman"/>
          <w:b/>
          <w:sz w:val="24"/>
          <w:szCs w:val="24"/>
        </w:rPr>
        <w:t>OVERVIEW OF STAFF MOTION TO COMPEL DISCOVERY</w:t>
      </w:r>
    </w:p>
    <w:p w:rsidR="00CD7DAA" w:rsidP="00AA7B3F">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Sta</w:t>
      </w:r>
      <w:r w:rsidR="00334E38">
        <w:rPr>
          <w:rFonts w:ascii="Times New Roman" w:hAnsi="Times New Roman" w:cs="Times New Roman"/>
          <w:sz w:val="24"/>
          <w:szCs w:val="24"/>
        </w:rPr>
        <w:t xml:space="preserve">ff’s Motion to Compel Discovery, </w:t>
      </w:r>
      <w:r>
        <w:rPr>
          <w:rFonts w:ascii="Times New Roman" w:hAnsi="Times New Roman" w:cs="Times New Roman"/>
          <w:sz w:val="24"/>
          <w:szCs w:val="24"/>
        </w:rPr>
        <w:t>in addressing WAC 480-07-405(3)’s requirements</w:t>
      </w:r>
      <w:r w:rsidR="00334E38">
        <w:rPr>
          <w:rFonts w:ascii="Times New Roman" w:hAnsi="Times New Roman" w:cs="Times New Roman"/>
          <w:sz w:val="24"/>
          <w:szCs w:val="24"/>
        </w:rPr>
        <w:t>,</w:t>
      </w:r>
      <w:r>
        <w:rPr>
          <w:rFonts w:ascii="Times New Roman" w:hAnsi="Times New Roman" w:cs="Times New Roman"/>
          <w:sz w:val="24"/>
          <w:szCs w:val="24"/>
        </w:rPr>
        <w:t xml:space="preserve"> </w:t>
      </w:r>
      <w:r w:rsidR="004402C2">
        <w:rPr>
          <w:rFonts w:ascii="Times New Roman" w:hAnsi="Times New Roman" w:cs="Times New Roman"/>
          <w:sz w:val="24"/>
          <w:szCs w:val="24"/>
        </w:rPr>
        <w:t>point</w:t>
      </w:r>
      <w:r w:rsidR="00363340">
        <w:rPr>
          <w:rFonts w:ascii="Times New Roman" w:hAnsi="Times New Roman" w:cs="Times New Roman"/>
          <w:sz w:val="24"/>
          <w:szCs w:val="24"/>
        </w:rPr>
        <w:t>s</w:t>
      </w:r>
      <w:r w:rsidR="004402C2">
        <w:rPr>
          <w:rFonts w:ascii="Times New Roman" w:hAnsi="Times New Roman" w:cs="Times New Roman"/>
          <w:sz w:val="24"/>
          <w:szCs w:val="24"/>
        </w:rPr>
        <w:t xml:space="preserve"> to three Data Request “</w:t>
      </w:r>
      <w:r>
        <w:rPr>
          <w:rFonts w:ascii="Times New Roman" w:hAnsi="Times New Roman" w:cs="Times New Roman"/>
          <w:sz w:val="24"/>
          <w:szCs w:val="24"/>
        </w:rPr>
        <w:t>DR</w:t>
      </w:r>
      <w:r w:rsidR="004402C2">
        <w:rPr>
          <w:rFonts w:ascii="Times New Roman" w:hAnsi="Times New Roman" w:cs="Times New Roman"/>
          <w:sz w:val="24"/>
          <w:szCs w:val="24"/>
        </w:rPr>
        <w:t>”</w:t>
      </w:r>
      <w:r>
        <w:rPr>
          <w:rFonts w:ascii="Times New Roman" w:hAnsi="Times New Roman" w:cs="Times New Roman"/>
          <w:sz w:val="24"/>
          <w:szCs w:val="24"/>
        </w:rPr>
        <w:t xml:space="preserve"> responses by the Company that it now claims are incomplete and </w:t>
      </w:r>
      <w:r w:rsidR="00B01675">
        <w:rPr>
          <w:rFonts w:ascii="Times New Roman" w:hAnsi="Times New Roman" w:cs="Times New Roman"/>
          <w:sz w:val="24"/>
          <w:szCs w:val="24"/>
        </w:rPr>
        <w:t>for</w:t>
      </w:r>
      <w:r w:rsidR="004402C2">
        <w:rPr>
          <w:rFonts w:ascii="Times New Roman" w:hAnsi="Times New Roman" w:cs="Times New Roman"/>
          <w:sz w:val="24"/>
          <w:szCs w:val="24"/>
        </w:rPr>
        <w:t xml:space="preserve"> </w:t>
      </w:r>
      <w:r>
        <w:rPr>
          <w:rFonts w:ascii="Times New Roman" w:hAnsi="Times New Roman" w:cs="Times New Roman"/>
          <w:sz w:val="24"/>
          <w:szCs w:val="24"/>
        </w:rPr>
        <w:t xml:space="preserve">which it </w:t>
      </w:r>
      <w:r w:rsidR="00363340">
        <w:rPr>
          <w:rFonts w:ascii="Times New Roman" w:hAnsi="Times New Roman" w:cs="Times New Roman"/>
          <w:sz w:val="24"/>
          <w:szCs w:val="24"/>
        </w:rPr>
        <w:t xml:space="preserve">asserts it </w:t>
      </w:r>
      <w:r>
        <w:rPr>
          <w:rFonts w:ascii="Times New Roman" w:hAnsi="Times New Roman" w:cs="Times New Roman"/>
          <w:sz w:val="24"/>
          <w:szCs w:val="24"/>
        </w:rPr>
        <w:t>require</w:t>
      </w:r>
      <w:r w:rsidR="004402C2">
        <w:rPr>
          <w:rFonts w:ascii="Times New Roman" w:hAnsi="Times New Roman" w:cs="Times New Roman"/>
          <w:sz w:val="24"/>
          <w:szCs w:val="24"/>
        </w:rPr>
        <w:t>s answers</w:t>
      </w:r>
      <w:r>
        <w:rPr>
          <w:rFonts w:ascii="Times New Roman" w:hAnsi="Times New Roman" w:cs="Times New Roman"/>
          <w:sz w:val="24"/>
          <w:szCs w:val="24"/>
        </w:rPr>
        <w:t xml:space="preserve">. </w:t>
      </w:r>
      <w:r w:rsidR="004402C2">
        <w:rPr>
          <w:rFonts w:ascii="Times New Roman" w:hAnsi="Times New Roman" w:cs="Times New Roman"/>
          <w:sz w:val="24"/>
          <w:szCs w:val="24"/>
        </w:rPr>
        <w:t xml:space="preserve"> </w:t>
      </w:r>
      <w:r>
        <w:rPr>
          <w:rFonts w:ascii="Times New Roman" w:hAnsi="Times New Roman" w:cs="Times New Roman"/>
          <w:sz w:val="24"/>
          <w:szCs w:val="24"/>
        </w:rPr>
        <w:t xml:space="preserve">It also claims to </w:t>
      </w:r>
      <w:r w:rsidR="004402C2">
        <w:rPr>
          <w:rFonts w:ascii="Times New Roman" w:hAnsi="Times New Roman" w:cs="Times New Roman"/>
          <w:sz w:val="24"/>
          <w:szCs w:val="24"/>
        </w:rPr>
        <w:t xml:space="preserve">still </w:t>
      </w:r>
      <w:r>
        <w:rPr>
          <w:rFonts w:ascii="Times New Roman" w:hAnsi="Times New Roman" w:cs="Times New Roman"/>
          <w:sz w:val="24"/>
          <w:szCs w:val="24"/>
        </w:rPr>
        <w:t xml:space="preserve">be reviewing Data Requests </w:t>
      </w:r>
      <w:r w:rsidR="00137A7B">
        <w:rPr>
          <w:rFonts w:ascii="Times New Roman" w:hAnsi="Times New Roman" w:cs="Times New Roman"/>
          <w:sz w:val="24"/>
          <w:szCs w:val="24"/>
        </w:rPr>
        <w:t xml:space="preserve">Responses </w:t>
      </w:r>
      <w:r>
        <w:rPr>
          <w:rFonts w:ascii="Times New Roman" w:hAnsi="Times New Roman" w:cs="Times New Roman"/>
          <w:sz w:val="24"/>
          <w:szCs w:val="24"/>
        </w:rPr>
        <w:t xml:space="preserve">3-6 and 9-10 “provided on June 3, 2014” (this date was erroneous </w:t>
      </w:r>
      <w:r>
        <w:rPr>
          <w:rFonts w:ascii="Times New Roman" w:hAnsi="Times New Roman" w:cs="Times New Roman"/>
          <w:sz w:val="24"/>
          <w:szCs w:val="24"/>
        </w:rPr>
        <w:t xml:space="preserve">and corrected by the Staff in its Amended Motion for an Expedited Continuance to </w:t>
      </w:r>
      <w:r w:rsidRPr="0041488B">
        <w:rPr>
          <w:rFonts w:ascii="Times New Roman" w:hAnsi="Times New Roman" w:cs="Times New Roman"/>
          <w:b/>
          <w:sz w:val="24"/>
          <w:szCs w:val="24"/>
        </w:rPr>
        <w:t>May 23, 2014</w:t>
      </w:r>
      <w:r>
        <w:rPr>
          <w:rFonts w:ascii="Times New Roman" w:hAnsi="Times New Roman" w:cs="Times New Roman"/>
          <w:sz w:val="24"/>
          <w:szCs w:val="24"/>
        </w:rPr>
        <w:t>, the actual service date)</w:t>
      </w:r>
      <w:r w:rsidR="00363340">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DRs 12 and 13</w:t>
      </w:r>
      <w:r w:rsidR="004402C2">
        <w:rPr>
          <w:rFonts w:ascii="Times New Roman" w:hAnsi="Times New Roman" w:cs="Times New Roman"/>
          <w:sz w:val="24"/>
          <w:szCs w:val="24"/>
        </w:rPr>
        <w:t>,</w:t>
      </w:r>
      <w:r>
        <w:rPr>
          <w:rFonts w:ascii="Times New Roman" w:hAnsi="Times New Roman" w:cs="Times New Roman"/>
          <w:sz w:val="24"/>
          <w:szCs w:val="24"/>
        </w:rPr>
        <w:t xml:space="preserve"> timely answered on June 5, 2014.</w:t>
      </w:r>
    </w:p>
    <w:p w:rsidR="00363340" w:rsidRPr="00363340" w:rsidP="002E1452">
      <w:pPr>
        <w:pStyle w:val="ListParagraph"/>
        <w:spacing w:line="480" w:lineRule="auto"/>
        <w:ind w:left="0"/>
        <w:rPr>
          <w:rFonts w:ascii="Times New Roman" w:hAnsi="Times New Roman" w:cs="Times New Roman"/>
          <w:sz w:val="24"/>
          <w:szCs w:val="24"/>
          <w:u w:val="single"/>
        </w:rPr>
      </w:pPr>
      <w:r w:rsidRPr="002E1452">
        <w:rPr>
          <w:rFonts w:ascii="Times New Roman" w:hAnsi="Times New Roman" w:cs="Times New Roman"/>
          <w:sz w:val="24"/>
          <w:szCs w:val="24"/>
        </w:rPr>
        <w:t>A.</w:t>
      </w:r>
      <w:r w:rsidRPr="002E1452">
        <w:rPr>
          <w:rFonts w:ascii="Times New Roman" w:hAnsi="Times New Roman" w:cs="Times New Roman"/>
          <w:sz w:val="24"/>
          <w:szCs w:val="24"/>
        </w:rPr>
        <w:tab/>
      </w:r>
      <w:r>
        <w:rPr>
          <w:rFonts w:ascii="Times New Roman" w:hAnsi="Times New Roman" w:cs="Times New Roman"/>
          <w:sz w:val="24"/>
          <w:szCs w:val="24"/>
          <w:u w:val="single"/>
        </w:rPr>
        <w:t>Motion to Compel Referencing Responses to DRs 3 and 4</w:t>
      </w:r>
      <w:r w:rsidR="009B72DE">
        <w:rPr>
          <w:rFonts w:ascii="Times New Roman" w:hAnsi="Times New Roman" w:cs="Times New Roman"/>
          <w:sz w:val="24"/>
          <w:szCs w:val="24"/>
          <w:u w:val="single"/>
        </w:rPr>
        <w:t>.</w:t>
      </w:r>
    </w:p>
    <w:p w:rsidR="00363340" w:rsidP="00CD7DAA">
      <w:pPr>
        <w:pStyle w:val="ListParagraph"/>
        <w:keepNext/>
        <w:keepLines/>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Also, </w:t>
      </w:r>
      <w:r w:rsidR="00326431">
        <w:rPr>
          <w:rFonts w:ascii="Times New Roman" w:hAnsi="Times New Roman" w:cs="Times New Roman"/>
          <w:sz w:val="24"/>
          <w:szCs w:val="24"/>
        </w:rPr>
        <w:t xml:space="preserve">almost as an aside </w:t>
      </w:r>
      <w:r>
        <w:rPr>
          <w:rFonts w:ascii="Times New Roman" w:hAnsi="Times New Roman" w:cs="Times New Roman"/>
          <w:sz w:val="24"/>
          <w:szCs w:val="24"/>
        </w:rPr>
        <w:t>as part of its</w:t>
      </w:r>
      <w:r w:rsidRPr="0052714D" w:rsidR="0052714D">
        <w:rPr>
          <w:rFonts w:ascii="Times New Roman" w:hAnsi="Times New Roman" w:cs="Times New Roman"/>
          <w:sz w:val="24"/>
          <w:szCs w:val="24"/>
        </w:rPr>
        <w:t xml:space="preserve"> Motion to Compel</w:t>
      </w:r>
      <w:r w:rsidR="004402C2">
        <w:rPr>
          <w:rFonts w:ascii="Times New Roman" w:hAnsi="Times New Roman" w:cs="Times New Roman"/>
          <w:sz w:val="24"/>
          <w:szCs w:val="24"/>
        </w:rPr>
        <w:t>,</w:t>
      </w:r>
      <w:r w:rsidRPr="0052714D" w:rsidR="0052714D">
        <w:rPr>
          <w:rFonts w:ascii="Times New Roman" w:hAnsi="Times New Roman" w:cs="Times New Roman"/>
          <w:sz w:val="24"/>
          <w:szCs w:val="24"/>
        </w:rPr>
        <w:t xml:space="preserve"> Commission Staff </w:t>
      </w:r>
      <w:r w:rsidR="00326431">
        <w:rPr>
          <w:rFonts w:ascii="Times New Roman" w:hAnsi="Times New Roman" w:cs="Times New Roman"/>
          <w:sz w:val="24"/>
          <w:szCs w:val="24"/>
        </w:rPr>
        <w:t xml:space="preserve">announces it </w:t>
      </w:r>
      <w:r w:rsidRPr="0052714D" w:rsidR="0052714D">
        <w:rPr>
          <w:rFonts w:ascii="Times New Roman" w:hAnsi="Times New Roman" w:cs="Times New Roman"/>
          <w:sz w:val="24"/>
          <w:szCs w:val="24"/>
        </w:rPr>
        <w:t xml:space="preserve">“…moves to compel Waste Control to provide narrative with spreadsheet locations, that describe and locate all </w:t>
      </w:r>
      <w:r w:rsidR="00326431">
        <w:rPr>
          <w:rFonts w:ascii="Times New Roman" w:hAnsi="Times New Roman" w:cs="Times New Roman"/>
          <w:sz w:val="24"/>
          <w:szCs w:val="24"/>
        </w:rPr>
        <w:t xml:space="preserve">changes the </w:t>
      </w:r>
      <w:r w:rsidRPr="0052714D" w:rsidR="0052714D">
        <w:rPr>
          <w:rFonts w:ascii="Times New Roman" w:hAnsi="Times New Roman" w:cs="Times New Roman"/>
          <w:sz w:val="24"/>
          <w:szCs w:val="24"/>
        </w:rPr>
        <w:t>Company has made to spreadsheet DR 3 and DR 4-TG-140560 WCI Operations 052214xls.”</w:t>
      </w:r>
      <w:r>
        <w:rPr>
          <w:rStyle w:val="FootnoteReference"/>
          <w:rFonts w:ascii="Times New Roman" w:hAnsi="Times New Roman" w:cs="Times New Roman"/>
          <w:sz w:val="24"/>
          <w:szCs w:val="24"/>
        </w:rPr>
        <w:footnoteReference w:id="3"/>
      </w:r>
      <w:r w:rsidRPr="0052714D" w:rsidR="0052714D">
        <w:rPr>
          <w:rFonts w:ascii="Times New Roman" w:hAnsi="Times New Roman" w:cs="Times New Roman"/>
          <w:sz w:val="24"/>
          <w:szCs w:val="24"/>
        </w:rPr>
        <w:t xml:space="preserve"> </w:t>
      </w:r>
      <w:r w:rsidR="004402C2">
        <w:rPr>
          <w:rFonts w:ascii="Times New Roman" w:hAnsi="Times New Roman" w:cs="Times New Roman"/>
          <w:sz w:val="24"/>
          <w:szCs w:val="24"/>
        </w:rPr>
        <w:t xml:space="preserve"> </w:t>
      </w:r>
      <w:r>
        <w:rPr>
          <w:rFonts w:ascii="Times New Roman" w:hAnsi="Times New Roman" w:cs="Times New Roman"/>
          <w:sz w:val="24"/>
          <w:szCs w:val="24"/>
        </w:rPr>
        <w:t>This request is the initial</w:t>
      </w:r>
      <w:r w:rsidRPr="0052714D" w:rsidR="0052714D">
        <w:rPr>
          <w:rFonts w:ascii="Times New Roman" w:hAnsi="Times New Roman" w:cs="Times New Roman"/>
          <w:sz w:val="24"/>
          <w:szCs w:val="24"/>
        </w:rPr>
        <w:t xml:space="preserve"> time </w:t>
      </w:r>
      <w:r w:rsidR="0052714D">
        <w:rPr>
          <w:rFonts w:ascii="Times New Roman" w:hAnsi="Times New Roman" w:cs="Times New Roman"/>
          <w:sz w:val="24"/>
          <w:szCs w:val="24"/>
        </w:rPr>
        <w:t xml:space="preserve">that the Commission </w:t>
      </w:r>
      <w:r w:rsidR="00857151">
        <w:rPr>
          <w:rFonts w:ascii="Times New Roman" w:hAnsi="Times New Roman" w:cs="Times New Roman"/>
          <w:sz w:val="24"/>
          <w:szCs w:val="24"/>
        </w:rPr>
        <w:t xml:space="preserve">Staff </w:t>
      </w:r>
      <w:r w:rsidR="00326431">
        <w:rPr>
          <w:rFonts w:ascii="Times New Roman" w:hAnsi="Times New Roman" w:cs="Times New Roman"/>
          <w:sz w:val="24"/>
          <w:szCs w:val="24"/>
        </w:rPr>
        <w:t xml:space="preserve">has sought </w:t>
      </w:r>
      <w:r w:rsidR="0052714D">
        <w:rPr>
          <w:rFonts w:ascii="Times New Roman" w:hAnsi="Times New Roman" w:cs="Times New Roman"/>
          <w:sz w:val="24"/>
          <w:szCs w:val="24"/>
        </w:rPr>
        <w:t xml:space="preserve">additional narrative and explanation of the changes provided </w:t>
      </w:r>
      <w:r>
        <w:rPr>
          <w:rFonts w:ascii="Times New Roman" w:hAnsi="Times New Roman" w:cs="Times New Roman"/>
          <w:sz w:val="24"/>
          <w:szCs w:val="24"/>
        </w:rPr>
        <w:t>May 23</w:t>
      </w:r>
      <w:r>
        <w:rPr>
          <w:rFonts w:ascii="Times New Roman" w:hAnsi="Times New Roman" w:cs="Times New Roman"/>
          <w:sz w:val="24"/>
          <w:szCs w:val="24"/>
          <w:vertAlign w:val="superscript"/>
        </w:rPr>
        <w:t xml:space="preserve"> </w:t>
      </w:r>
      <w:r w:rsidR="0052714D">
        <w:rPr>
          <w:rFonts w:ascii="Times New Roman" w:hAnsi="Times New Roman" w:cs="Times New Roman"/>
          <w:sz w:val="24"/>
          <w:szCs w:val="24"/>
        </w:rPr>
        <w:t xml:space="preserve">in the </w:t>
      </w:r>
      <w:r w:rsidR="0041488B">
        <w:rPr>
          <w:rFonts w:ascii="Times New Roman" w:hAnsi="Times New Roman" w:cs="Times New Roman"/>
          <w:sz w:val="24"/>
          <w:szCs w:val="24"/>
        </w:rPr>
        <w:t>indicated</w:t>
      </w:r>
      <w:r w:rsidR="004402C2">
        <w:rPr>
          <w:rFonts w:ascii="Times New Roman" w:hAnsi="Times New Roman" w:cs="Times New Roman"/>
          <w:sz w:val="24"/>
          <w:szCs w:val="24"/>
        </w:rPr>
        <w:t xml:space="preserve"> </w:t>
      </w:r>
      <w:r w:rsidR="0052714D">
        <w:rPr>
          <w:rFonts w:ascii="Times New Roman" w:hAnsi="Times New Roman" w:cs="Times New Roman"/>
          <w:sz w:val="24"/>
          <w:szCs w:val="24"/>
        </w:rPr>
        <w:t xml:space="preserve">spreadsheet.  </w:t>
      </w:r>
    </w:p>
    <w:p w:rsidR="00B01675" w:rsidP="00CD7DAA">
      <w:pPr>
        <w:pStyle w:val="ListParagraph"/>
        <w:keepNext/>
        <w:keepLines/>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 </w:t>
      </w:r>
      <w:r w:rsidR="0041488B">
        <w:rPr>
          <w:rFonts w:ascii="Times New Roman" w:hAnsi="Times New Roman" w:cs="Times New Roman"/>
          <w:sz w:val="24"/>
          <w:szCs w:val="24"/>
        </w:rPr>
        <w:t>its</w:t>
      </w:r>
      <w:r>
        <w:rPr>
          <w:rFonts w:ascii="Times New Roman" w:hAnsi="Times New Roman" w:cs="Times New Roman"/>
          <w:sz w:val="24"/>
          <w:szCs w:val="24"/>
        </w:rPr>
        <w:t xml:space="preserve"> DR responses </w:t>
      </w:r>
      <w:r w:rsidR="0041488B">
        <w:rPr>
          <w:rFonts w:ascii="Times New Roman" w:hAnsi="Times New Roman" w:cs="Times New Roman"/>
          <w:sz w:val="24"/>
          <w:szCs w:val="24"/>
        </w:rPr>
        <w:t>3 and 4</w:t>
      </w:r>
      <w:r>
        <w:rPr>
          <w:rFonts w:ascii="Times New Roman" w:hAnsi="Times New Roman" w:cs="Times New Roman"/>
          <w:sz w:val="24"/>
          <w:szCs w:val="24"/>
        </w:rPr>
        <w:t xml:space="preserve">, </w:t>
      </w:r>
      <w:r w:rsidR="0041488B">
        <w:rPr>
          <w:rFonts w:ascii="Times New Roman" w:hAnsi="Times New Roman" w:cs="Times New Roman"/>
          <w:sz w:val="24"/>
          <w:szCs w:val="24"/>
        </w:rPr>
        <w:t xml:space="preserve">based upon </w:t>
      </w:r>
      <w:r w:rsidR="004402C2">
        <w:rPr>
          <w:rFonts w:ascii="Times New Roman" w:hAnsi="Times New Roman" w:cs="Times New Roman"/>
          <w:sz w:val="24"/>
          <w:szCs w:val="24"/>
        </w:rPr>
        <w:t xml:space="preserve">identification of a </w:t>
      </w:r>
      <w:r w:rsidR="00E76F1A">
        <w:rPr>
          <w:rFonts w:ascii="Times New Roman" w:hAnsi="Times New Roman" w:cs="Times New Roman"/>
          <w:sz w:val="24"/>
          <w:szCs w:val="24"/>
        </w:rPr>
        <w:t>Kalama</w:t>
      </w:r>
      <w:r w:rsidR="004402C2">
        <w:rPr>
          <w:rFonts w:ascii="Times New Roman" w:hAnsi="Times New Roman" w:cs="Times New Roman"/>
          <w:sz w:val="24"/>
          <w:szCs w:val="24"/>
        </w:rPr>
        <w:t xml:space="preserve"> </w:t>
      </w:r>
      <w:r>
        <w:rPr>
          <w:rFonts w:ascii="Times New Roman" w:hAnsi="Times New Roman" w:cs="Times New Roman"/>
          <w:sz w:val="24"/>
          <w:szCs w:val="24"/>
        </w:rPr>
        <w:t xml:space="preserve">front loader </w:t>
      </w:r>
      <w:r>
        <w:rPr>
          <w:rFonts w:ascii="Times New Roman" w:hAnsi="Times New Roman" w:cs="Times New Roman"/>
          <w:sz w:val="24"/>
          <w:szCs w:val="24"/>
        </w:rPr>
        <w:t xml:space="preserve">route </w:t>
      </w:r>
      <w:r>
        <w:rPr>
          <w:rFonts w:ascii="Times New Roman" w:hAnsi="Times New Roman" w:cs="Times New Roman"/>
          <w:sz w:val="24"/>
          <w:szCs w:val="24"/>
        </w:rPr>
        <w:t xml:space="preserve">issue, </w:t>
      </w:r>
      <w:r w:rsidR="004402C2">
        <w:rPr>
          <w:rFonts w:ascii="Times New Roman" w:hAnsi="Times New Roman" w:cs="Times New Roman"/>
          <w:sz w:val="24"/>
          <w:szCs w:val="24"/>
        </w:rPr>
        <w:t>the Company acknowledged</w:t>
      </w:r>
      <w:r>
        <w:rPr>
          <w:rFonts w:ascii="Times New Roman" w:hAnsi="Times New Roman" w:cs="Times New Roman"/>
          <w:sz w:val="24"/>
          <w:szCs w:val="24"/>
        </w:rPr>
        <w:t xml:space="preserve"> </w:t>
      </w:r>
      <w:r w:rsidR="0041488B">
        <w:rPr>
          <w:rFonts w:ascii="Times New Roman" w:hAnsi="Times New Roman" w:cs="Times New Roman"/>
          <w:sz w:val="24"/>
          <w:szCs w:val="24"/>
        </w:rPr>
        <w:t xml:space="preserve">a </w:t>
      </w:r>
      <w:r>
        <w:rPr>
          <w:rFonts w:ascii="Times New Roman" w:hAnsi="Times New Roman" w:cs="Times New Roman"/>
          <w:sz w:val="24"/>
          <w:szCs w:val="24"/>
        </w:rPr>
        <w:t xml:space="preserve">need for </w:t>
      </w:r>
      <w:r w:rsidR="00857151">
        <w:rPr>
          <w:rFonts w:ascii="Times New Roman" w:hAnsi="Times New Roman" w:cs="Times New Roman"/>
          <w:sz w:val="24"/>
          <w:szCs w:val="24"/>
        </w:rPr>
        <w:t xml:space="preserve">“Results of Operations” </w:t>
      </w:r>
      <w:r>
        <w:rPr>
          <w:rFonts w:ascii="Times New Roman" w:hAnsi="Times New Roman" w:cs="Times New Roman"/>
          <w:sz w:val="24"/>
          <w:szCs w:val="24"/>
        </w:rPr>
        <w:t xml:space="preserve">adjustments on the basis of </w:t>
      </w:r>
      <w:r w:rsidR="0041488B">
        <w:rPr>
          <w:rFonts w:ascii="Times New Roman" w:hAnsi="Times New Roman" w:cs="Times New Roman"/>
          <w:sz w:val="24"/>
          <w:szCs w:val="24"/>
        </w:rPr>
        <w:t xml:space="preserve">the </w:t>
      </w:r>
      <w:r>
        <w:rPr>
          <w:rFonts w:ascii="Times New Roman" w:hAnsi="Times New Roman" w:cs="Times New Roman"/>
          <w:sz w:val="24"/>
          <w:szCs w:val="24"/>
        </w:rPr>
        <w:t xml:space="preserve">inquiry from Staff </w:t>
      </w:r>
      <w:r w:rsidR="0041488B">
        <w:rPr>
          <w:rFonts w:ascii="Times New Roman" w:hAnsi="Times New Roman" w:cs="Times New Roman"/>
          <w:sz w:val="24"/>
          <w:szCs w:val="24"/>
        </w:rPr>
        <w:t>in those</w:t>
      </w:r>
      <w:r>
        <w:rPr>
          <w:rFonts w:ascii="Times New Roman" w:hAnsi="Times New Roman" w:cs="Times New Roman"/>
          <w:sz w:val="24"/>
          <w:szCs w:val="24"/>
        </w:rPr>
        <w:t xml:space="preserve"> Data Request</w:t>
      </w:r>
      <w:r w:rsidR="0041488B">
        <w:rPr>
          <w:rFonts w:ascii="Times New Roman" w:hAnsi="Times New Roman" w:cs="Times New Roman"/>
          <w:sz w:val="24"/>
          <w:szCs w:val="24"/>
        </w:rPr>
        <w:t xml:space="preserve">s.  The Company provided the </w:t>
      </w:r>
      <w:r w:rsidR="00857151">
        <w:rPr>
          <w:rFonts w:ascii="Times New Roman" w:hAnsi="Times New Roman" w:cs="Times New Roman"/>
          <w:sz w:val="24"/>
          <w:szCs w:val="24"/>
        </w:rPr>
        <w:t>Data Request R</w:t>
      </w:r>
      <w:r w:rsidR="0041488B">
        <w:rPr>
          <w:rFonts w:ascii="Times New Roman" w:hAnsi="Times New Roman" w:cs="Times New Roman"/>
          <w:sz w:val="24"/>
          <w:szCs w:val="24"/>
        </w:rPr>
        <w:t xml:space="preserve">esponse </w:t>
      </w:r>
      <w:r w:rsidR="00857151">
        <w:rPr>
          <w:rFonts w:ascii="Times New Roman" w:hAnsi="Times New Roman" w:cs="Times New Roman"/>
          <w:sz w:val="24"/>
          <w:szCs w:val="24"/>
        </w:rPr>
        <w:t xml:space="preserve">narrative </w:t>
      </w:r>
      <w:r w:rsidR="00326431">
        <w:rPr>
          <w:rFonts w:ascii="Times New Roman" w:hAnsi="Times New Roman" w:cs="Times New Roman"/>
          <w:sz w:val="24"/>
          <w:szCs w:val="24"/>
        </w:rPr>
        <w:t xml:space="preserve">attached by Staff </w:t>
      </w:r>
      <w:r w:rsidR="00857151">
        <w:rPr>
          <w:rFonts w:ascii="Times New Roman" w:hAnsi="Times New Roman" w:cs="Times New Roman"/>
          <w:sz w:val="24"/>
          <w:szCs w:val="24"/>
        </w:rPr>
        <w:t xml:space="preserve">to assist </w:t>
      </w:r>
      <w:r w:rsidR="00326431">
        <w:rPr>
          <w:rFonts w:ascii="Times New Roman" w:hAnsi="Times New Roman" w:cs="Times New Roman"/>
          <w:sz w:val="24"/>
          <w:szCs w:val="24"/>
        </w:rPr>
        <w:t xml:space="preserve">it </w:t>
      </w:r>
      <w:r w:rsidR="00857151">
        <w:rPr>
          <w:rFonts w:ascii="Times New Roman" w:hAnsi="Times New Roman" w:cs="Times New Roman"/>
          <w:sz w:val="24"/>
          <w:szCs w:val="24"/>
        </w:rPr>
        <w:t xml:space="preserve">and would have </w:t>
      </w:r>
      <w:r>
        <w:rPr>
          <w:rFonts w:ascii="Times New Roman" w:hAnsi="Times New Roman" w:cs="Times New Roman"/>
          <w:sz w:val="24"/>
          <w:szCs w:val="24"/>
        </w:rPr>
        <w:t xml:space="preserve">had </w:t>
      </w:r>
      <w:r>
        <w:rPr>
          <w:rFonts w:ascii="Times New Roman" w:hAnsi="Times New Roman" w:cs="Times New Roman"/>
          <w:sz w:val="24"/>
          <w:szCs w:val="24"/>
        </w:rPr>
        <w:t xml:space="preserve">no objection to providing </w:t>
      </w:r>
      <w:r w:rsidR="0041488B">
        <w:rPr>
          <w:rFonts w:ascii="Times New Roman" w:hAnsi="Times New Roman" w:cs="Times New Roman"/>
          <w:sz w:val="24"/>
          <w:szCs w:val="24"/>
        </w:rPr>
        <w:t xml:space="preserve">more detail on </w:t>
      </w:r>
      <w:r>
        <w:rPr>
          <w:rFonts w:ascii="Times New Roman" w:hAnsi="Times New Roman" w:cs="Times New Roman"/>
          <w:sz w:val="24"/>
          <w:szCs w:val="24"/>
        </w:rPr>
        <w:t>this</w:t>
      </w:r>
      <w:r w:rsidR="00334E38">
        <w:rPr>
          <w:rFonts w:ascii="Times New Roman" w:hAnsi="Times New Roman" w:cs="Times New Roman"/>
          <w:sz w:val="24"/>
          <w:szCs w:val="24"/>
        </w:rPr>
        <w:t xml:space="preserve"> request.  A Motion to Compel, however, </w:t>
      </w:r>
      <w:r>
        <w:rPr>
          <w:rFonts w:ascii="Times New Roman" w:hAnsi="Times New Roman" w:cs="Times New Roman"/>
          <w:sz w:val="24"/>
          <w:szCs w:val="24"/>
        </w:rPr>
        <w:t>is not the appropriate mechanism to obtain this information.</w:t>
      </w:r>
    </w:p>
    <w:p w:rsidR="00857151" w:rsidP="0036334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By way of background</w:t>
      </w:r>
      <w:r w:rsidR="005A4C27">
        <w:rPr>
          <w:rFonts w:ascii="Times New Roman" w:hAnsi="Times New Roman" w:cs="Times New Roman"/>
          <w:sz w:val="24"/>
          <w:szCs w:val="24"/>
        </w:rPr>
        <w:t xml:space="preserve"> on this issue</w:t>
      </w:r>
      <w:r>
        <w:rPr>
          <w:rFonts w:ascii="Times New Roman" w:hAnsi="Times New Roman" w:cs="Times New Roman"/>
          <w:sz w:val="24"/>
          <w:szCs w:val="24"/>
        </w:rPr>
        <w:t>, t</w:t>
      </w:r>
      <w:r>
        <w:rPr>
          <w:rFonts w:ascii="Times New Roman" w:hAnsi="Times New Roman" w:cs="Times New Roman"/>
          <w:sz w:val="24"/>
          <w:szCs w:val="24"/>
        </w:rPr>
        <w:t xml:space="preserve">he Company provided </w:t>
      </w:r>
      <w:r w:rsidR="00271FA4">
        <w:rPr>
          <w:rFonts w:ascii="Times New Roman" w:hAnsi="Times New Roman" w:cs="Times New Roman"/>
          <w:sz w:val="24"/>
          <w:szCs w:val="24"/>
        </w:rPr>
        <w:t xml:space="preserve">a </w:t>
      </w:r>
      <w:r>
        <w:rPr>
          <w:rFonts w:ascii="Times New Roman" w:hAnsi="Times New Roman" w:cs="Times New Roman"/>
          <w:sz w:val="24"/>
          <w:szCs w:val="24"/>
        </w:rPr>
        <w:t xml:space="preserve">revised Operations spreadsheet in </w:t>
      </w:r>
      <w:r w:rsidR="00334E38">
        <w:rPr>
          <w:rFonts w:ascii="Times New Roman" w:hAnsi="Times New Roman" w:cs="Times New Roman"/>
          <w:sz w:val="24"/>
          <w:szCs w:val="24"/>
        </w:rPr>
        <w:t>its DR 3 and 4 responses</w:t>
      </w:r>
      <w:r>
        <w:rPr>
          <w:rFonts w:ascii="Times New Roman" w:hAnsi="Times New Roman" w:cs="Times New Roman"/>
          <w:sz w:val="24"/>
          <w:szCs w:val="24"/>
        </w:rPr>
        <w:t xml:space="preserve"> </w:t>
      </w:r>
      <w:r>
        <w:rPr>
          <w:rFonts w:ascii="Times New Roman" w:hAnsi="Times New Roman" w:cs="Times New Roman"/>
          <w:sz w:val="24"/>
          <w:szCs w:val="24"/>
        </w:rPr>
        <w:t xml:space="preserve">illustration to assist the Staff in interpreting the Company’s narrative response and disclosed those changes to the spreadsheet in specific narrative form as reflected in Data Request Responses 3-4.  The </w:t>
      </w:r>
      <w:r>
        <w:rPr>
          <w:rFonts w:ascii="Times New Roman" w:hAnsi="Times New Roman" w:cs="Times New Roman"/>
          <w:sz w:val="24"/>
          <w:szCs w:val="24"/>
        </w:rPr>
        <w:t>pertinent</w:t>
      </w:r>
      <w:r w:rsidR="00B01675">
        <w:rPr>
          <w:rFonts w:ascii="Times New Roman" w:hAnsi="Times New Roman" w:cs="Times New Roman"/>
          <w:sz w:val="24"/>
          <w:szCs w:val="24"/>
        </w:rPr>
        <w:t xml:space="preserve"> </w:t>
      </w:r>
      <w:r w:rsidR="00334E38">
        <w:rPr>
          <w:rFonts w:ascii="Times New Roman" w:hAnsi="Times New Roman" w:cs="Times New Roman"/>
          <w:sz w:val="24"/>
          <w:szCs w:val="24"/>
        </w:rPr>
        <w:t xml:space="preserve">workpapers were then </w:t>
      </w:r>
      <w:r>
        <w:rPr>
          <w:rFonts w:ascii="Times New Roman" w:hAnsi="Times New Roman" w:cs="Times New Roman"/>
          <w:sz w:val="24"/>
          <w:szCs w:val="24"/>
        </w:rPr>
        <w:t xml:space="preserve">updated </w:t>
      </w:r>
      <w:r w:rsidR="005A4C27">
        <w:rPr>
          <w:rFonts w:ascii="Times New Roman" w:hAnsi="Times New Roman" w:cs="Times New Roman"/>
          <w:sz w:val="24"/>
          <w:szCs w:val="24"/>
        </w:rPr>
        <w:t xml:space="preserve">simply </w:t>
      </w:r>
      <w:r>
        <w:rPr>
          <w:rFonts w:ascii="Times New Roman" w:hAnsi="Times New Roman" w:cs="Times New Roman"/>
          <w:sz w:val="24"/>
          <w:szCs w:val="24"/>
        </w:rPr>
        <w:t xml:space="preserve">to be helpful to the Staff as reflective of the </w:t>
      </w:r>
      <w:r w:rsidR="00B01675">
        <w:rPr>
          <w:rFonts w:ascii="Times New Roman" w:hAnsi="Times New Roman" w:cs="Times New Roman"/>
          <w:sz w:val="24"/>
          <w:szCs w:val="24"/>
        </w:rPr>
        <w:t xml:space="preserve">revenue </w:t>
      </w:r>
      <w:r>
        <w:rPr>
          <w:rFonts w:ascii="Times New Roman" w:hAnsi="Times New Roman" w:cs="Times New Roman"/>
          <w:sz w:val="24"/>
          <w:szCs w:val="24"/>
        </w:rPr>
        <w:t xml:space="preserve">change in May and to quantify the lower revenue requirement occasioned by the recognition of the Kalama front </w:t>
      </w:r>
      <w:r>
        <w:rPr>
          <w:rFonts w:ascii="Times New Roman" w:hAnsi="Times New Roman" w:cs="Times New Roman"/>
          <w:sz w:val="24"/>
          <w:szCs w:val="24"/>
        </w:rPr>
        <w:t xml:space="preserve">loader route.  The revised spreadsheet, however, was </w:t>
      </w:r>
      <w:r w:rsidR="00334E38">
        <w:rPr>
          <w:rFonts w:ascii="Times New Roman" w:hAnsi="Times New Roman" w:cs="Times New Roman"/>
          <w:sz w:val="24"/>
          <w:szCs w:val="24"/>
        </w:rPr>
        <w:t xml:space="preserve">clearly </w:t>
      </w:r>
      <w:r>
        <w:rPr>
          <w:rFonts w:ascii="Times New Roman" w:hAnsi="Times New Roman" w:cs="Times New Roman"/>
          <w:sz w:val="24"/>
          <w:szCs w:val="24"/>
        </w:rPr>
        <w:t xml:space="preserve">not provided to trigger the hardcode-external link formatting </w:t>
      </w:r>
      <w:r w:rsidR="00271FA4">
        <w:rPr>
          <w:rFonts w:ascii="Times New Roman" w:hAnsi="Times New Roman" w:cs="Times New Roman"/>
          <w:sz w:val="24"/>
          <w:szCs w:val="24"/>
        </w:rPr>
        <w:t xml:space="preserve">mantra, described below, </w:t>
      </w:r>
      <w:r>
        <w:rPr>
          <w:rFonts w:ascii="Times New Roman" w:hAnsi="Times New Roman" w:cs="Times New Roman"/>
          <w:sz w:val="24"/>
          <w:szCs w:val="24"/>
        </w:rPr>
        <w:t xml:space="preserve">nor to deflect </w:t>
      </w:r>
      <w:r w:rsidR="00066B55">
        <w:rPr>
          <w:rFonts w:ascii="Times New Roman" w:hAnsi="Times New Roman" w:cs="Times New Roman"/>
          <w:sz w:val="24"/>
          <w:szCs w:val="24"/>
        </w:rPr>
        <w:t xml:space="preserve">or delay </w:t>
      </w:r>
      <w:r>
        <w:rPr>
          <w:rFonts w:ascii="Times New Roman" w:hAnsi="Times New Roman" w:cs="Times New Roman"/>
          <w:sz w:val="24"/>
          <w:szCs w:val="24"/>
        </w:rPr>
        <w:t>any further progress on the substantive review of the case.  The Company</w:t>
      </w:r>
      <w:r w:rsidR="00334E38">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00334E38">
        <w:rPr>
          <w:rFonts w:ascii="Times New Roman" w:hAnsi="Times New Roman" w:cs="Times New Roman"/>
          <w:sz w:val="24"/>
          <w:szCs w:val="24"/>
        </w:rPr>
        <w:t xml:space="preserve">logically </w:t>
      </w:r>
      <w:r>
        <w:rPr>
          <w:rFonts w:ascii="Times New Roman" w:hAnsi="Times New Roman" w:cs="Times New Roman"/>
          <w:sz w:val="24"/>
          <w:szCs w:val="24"/>
        </w:rPr>
        <w:t>always reserve the right to update and fine-tune its Statemen</w:t>
      </w:r>
      <w:r w:rsidR="00B01675">
        <w:rPr>
          <w:rFonts w:ascii="Times New Roman" w:hAnsi="Times New Roman" w:cs="Times New Roman"/>
          <w:sz w:val="24"/>
          <w:szCs w:val="24"/>
        </w:rPr>
        <w:t>t of Operations in Data Request responses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DE4FDA">
        <w:rPr>
          <w:rFonts w:ascii="Times New Roman" w:hAnsi="Times New Roman" w:cs="Times New Roman"/>
          <w:sz w:val="24"/>
          <w:szCs w:val="24"/>
        </w:rPr>
        <w:t xml:space="preserve">and/or </w:t>
      </w:r>
      <w:r>
        <w:rPr>
          <w:rFonts w:ascii="Times New Roman" w:hAnsi="Times New Roman" w:cs="Times New Roman"/>
          <w:sz w:val="24"/>
          <w:szCs w:val="24"/>
        </w:rPr>
        <w:t>in its rebuttal case if any other revenue expense items</w:t>
      </w:r>
      <w:r w:rsidR="00B01675">
        <w:rPr>
          <w:rFonts w:ascii="Times New Roman" w:hAnsi="Times New Roman" w:cs="Times New Roman"/>
          <w:sz w:val="24"/>
          <w:szCs w:val="24"/>
        </w:rPr>
        <w:t xml:space="preserve"> impacting that pro forma are identified during the course of discovery</w:t>
      </w:r>
      <w:r>
        <w:rPr>
          <w:rFonts w:ascii="Times New Roman" w:hAnsi="Times New Roman" w:cs="Times New Roman"/>
          <w:sz w:val="24"/>
          <w:szCs w:val="24"/>
        </w:rPr>
        <w:t>.</w:t>
      </w:r>
    </w:p>
    <w:p w:rsidR="0052714D" w:rsidP="00363340">
      <w:pPr>
        <w:pStyle w:val="ListParagraph"/>
        <w:numPr>
          <w:ilvl w:val="0"/>
          <w:numId w:val="1"/>
        </w:numPr>
        <w:spacing w:line="480" w:lineRule="auto"/>
        <w:ind w:left="0" w:hanging="720"/>
        <w:rPr>
          <w:rFonts w:ascii="Times New Roman" w:hAnsi="Times New Roman" w:cs="Times New Roman"/>
          <w:sz w:val="24"/>
          <w:szCs w:val="24"/>
        </w:rPr>
      </w:pPr>
      <w:r w:rsidRPr="00857151">
        <w:rPr>
          <w:rFonts w:ascii="Times New Roman" w:hAnsi="Times New Roman" w:cs="Times New Roman"/>
          <w:sz w:val="24"/>
          <w:szCs w:val="24"/>
        </w:rPr>
        <w:t>Again, a phone call or email or any other informal “good faith” effort to resolve informally all discovery dispute</w:t>
      </w:r>
      <w:r w:rsidRPr="00857151" w:rsidR="004402C2">
        <w:rPr>
          <w:rFonts w:ascii="Times New Roman" w:hAnsi="Times New Roman" w:cs="Times New Roman"/>
          <w:sz w:val="24"/>
          <w:szCs w:val="24"/>
        </w:rPr>
        <w:t>s</w:t>
      </w:r>
      <w:r w:rsidR="00326431">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857151">
        <w:rPr>
          <w:rFonts w:ascii="Times New Roman" w:hAnsi="Times New Roman" w:cs="Times New Roman"/>
          <w:sz w:val="24"/>
          <w:szCs w:val="24"/>
        </w:rPr>
        <w:t xml:space="preserve"> as specified in WAC 480-07-425</w:t>
      </w:r>
      <w:r w:rsidRPr="00857151" w:rsidR="0041488B">
        <w:rPr>
          <w:rFonts w:ascii="Times New Roman" w:hAnsi="Times New Roman" w:cs="Times New Roman"/>
          <w:sz w:val="24"/>
          <w:szCs w:val="24"/>
        </w:rPr>
        <w:t>,</w:t>
      </w:r>
      <w:r w:rsidRPr="00857151">
        <w:rPr>
          <w:rFonts w:ascii="Times New Roman" w:hAnsi="Times New Roman" w:cs="Times New Roman"/>
          <w:sz w:val="24"/>
          <w:szCs w:val="24"/>
        </w:rPr>
        <w:t xml:space="preserve"> i</w:t>
      </w:r>
      <w:r w:rsidR="00363340">
        <w:rPr>
          <w:rFonts w:ascii="Times New Roman" w:hAnsi="Times New Roman" w:cs="Times New Roman"/>
          <w:sz w:val="24"/>
          <w:szCs w:val="24"/>
        </w:rPr>
        <w:t>s obviously a preferable course</w:t>
      </w:r>
      <w:r w:rsidRPr="00857151">
        <w:rPr>
          <w:rFonts w:ascii="Times New Roman" w:hAnsi="Times New Roman" w:cs="Times New Roman"/>
          <w:sz w:val="24"/>
          <w:szCs w:val="24"/>
        </w:rPr>
        <w:t xml:space="preserve"> </w:t>
      </w:r>
      <w:r w:rsidR="005A4C27">
        <w:rPr>
          <w:rFonts w:ascii="Times New Roman" w:hAnsi="Times New Roman" w:cs="Times New Roman"/>
          <w:sz w:val="24"/>
          <w:szCs w:val="24"/>
        </w:rPr>
        <w:t xml:space="preserve">here </w:t>
      </w:r>
      <w:r w:rsidRPr="00857151" w:rsidR="0041488B">
        <w:rPr>
          <w:rFonts w:ascii="Times New Roman" w:hAnsi="Times New Roman" w:cs="Times New Roman"/>
          <w:sz w:val="24"/>
          <w:szCs w:val="24"/>
        </w:rPr>
        <w:t>to</w:t>
      </w:r>
      <w:r w:rsidRPr="00857151">
        <w:rPr>
          <w:rFonts w:ascii="Times New Roman" w:hAnsi="Times New Roman" w:cs="Times New Roman"/>
          <w:sz w:val="24"/>
          <w:szCs w:val="24"/>
        </w:rPr>
        <w:t xml:space="preserve"> an adversarial</w:t>
      </w:r>
      <w:r w:rsidR="00363340">
        <w:rPr>
          <w:rFonts w:ascii="Times New Roman" w:hAnsi="Times New Roman" w:cs="Times New Roman"/>
          <w:sz w:val="24"/>
          <w:szCs w:val="24"/>
        </w:rPr>
        <w:t>,</w:t>
      </w:r>
      <w:r w:rsidRPr="00857151">
        <w:rPr>
          <w:rFonts w:ascii="Times New Roman" w:hAnsi="Times New Roman" w:cs="Times New Roman"/>
          <w:sz w:val="24"/>
          <w:szCs w:val="24"/>
        </w:rPr>
        <w:t xml:space="preserve"> time-consuming and expensive Motion </w:t>
      </w:r>
      <w:r w:rsidR="00066B55">
        <w:rPr>
          <w:rFonts w:ascii="Times New Roman" w:hAnsi="Times New Roman" w:cs="Times New Roman"/>
          <w:sz w:val="24"/>
          <w:szCs w:val="24"/>
        </w:rPr>
        <w:t xml:space="preserve">and Response </w:t>
      </w:r>
      <w:r w:rsidRPr="00857151">
        <w:rPr>
          <w:rFonts w:ascii="Times New Roman" w:hAnsi="Times New Roman" w:cs="Times New Roman"/>
          <w:sz w:val="24"/>
          <w:szCs w:val="24"/>
        </w:rPr>
        <w:t xml:space="preserve">seeking information that could </w:t>
      </w:r>
      <w:r w:rsidRPr="00857151" w:rsidR="004402C2">
        <w:rPr>
          <w:rFonts w:ascii="Times New Roman" w:hAnsi="Times New Roman" w:cs="Times New Roman"/>
          <w:sz w:val="24"/>
          <w:szCs w:val="24"/>
        </w:rPr>
        <w:t>potentially</w:t>
      </w:r>
      <w:r w:rsidRPr="00857151">
        <w:rPr>
          <w:rFonts w:ascii="Times New Roman" w:hAnsi="Times New Roman" w:cs="Times New Roman"/>
          <w:sz w:val="24"/>
          <w:szCs w:val="24"/>
        </w:rPr>
        <w:t xml:space="preserve"> quickly be provided. </w:t>
      </w:r>
    </w:p>
    <w:p w:rsidR="005A4C27" w:rsidRPr="005A4C27" w:rsidP="005A4C27">
      <w:pPr>
        <w:pStyle w:val="ListParagraph"/>
        <w:ind w:left="0"/>
        <w:jc w:val="center"/>
        <w:rPr>
          <w:rFonts w:ascii="Times New Roman" w:hAnsi="Times New Roman" w:cs="Times New Roman"/>
          <w:b/>
          <w:sz w:val="24"/>
          <w:szCs w:val="24"/>
        </w:rPr>
      </w:pPr>
      <w:r w:rsidRPr="005A4C27">
        <w:rPr>
          <w:rFonts w:ascii="Times New Roman" w:hAnsi="Times New Roman" w:cs="Times New Roman"/>
          <w:b/>
          <w:sz w:val="24"/>
          <w:szCs w:val="24"/>
        </w:rPr>
        <w:t>III.  MOTION TO COMPEL’S IDENTIFIED DATA REQUEST RESPONSE OBJECTIONS AND DISCOVERY RULE PRECEPTS</w:t>
      </w:r>
    </w:p>
    <w:p w:rsidR="005A4C27" w:rsidP="005A4C27">
      <w:pPr>
        <w:pStyle w:val="ListParagraph"/>
        <w:ind w:left="0"/>
        <w:jc w:val="center"/>
        <w:rPr>
          <w:rFonts w:ascii="Times New Roman" w:hAnsi="Times New Roman" w:cs="Times New Roman"/>
          <w:sz w:val="24"/>
          <w:szCs w:val="24"/>
        </w:rPr>
      </w:pPr>
    </w:p>
    <w:p w:rsidR="00363340" w:rsidP="0036334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Staff’s Motion to Compel is </w:t>
      </w:r>
      <w:r w:rsidR="00066B55">
        <w:rPr>
          <w:rFonts w:ascii="Times New Roman" w:hAnsi="Times New Roman" w:cs="Times New Roman"/>
          <w:sz w:val="24"/>
          <w:szCs w:val="24"/>
        </w:rPr>
        <w:t xml:space="preserve">also </w:t>
      </w:r>
      <w:r>
        <w:rPr>
          <w:rFonts w:ascii="Times New Roman" w:hAnsi="Times New Roman" w:cs="Times New Roman"/>
          <w:sz w:val="24"/>
          <w:szCs w:val="24"/>
        </w:rPr>
        <w:t xml:space="preserve">the first opportunity the Company has had since its initial emails on May 8 </w:t>
      </w:r>
      <w:r>
        <w:rPr>
          <w:rFonts w:ascii="Times New Roman" w:hAnsi="Times New Roman" w:cs="Times New Roman"/>
          <w:sz w:val="24"/>
          <w:szCs w:val="24"/>
        </w:rPr>
        <w:t>to counsel (</w:t>
      </w:r>
      <w:r w:rsidR="00137A7B">
        <w:rPr>
          <w:rFonts w:ascii="Times New Roman" w:hAnsi="Times New Roman" w:cs="Times New Roman"/>
          <w:sz w:val="24"/>
          <w:szCs w:val="24"/>
        </w:rPr>
        <w:t xml:space="preserve">see, </w:t>
      </w:r>
      <w:r>
        <w:rPr>
          <w:rFonts w:ascii="Times New Roman" w:hAnsi="Times New Roman" w:cs="Times New Roman"/>
          <w:sz w:val="24"/>
          <w:szCs w:val="24"/>
        </w:rPr>
        <w:t xml:space="preserve">Motion for Appointment </w:t>
      </w:r>
      <w:r w:rsidR="000046F5">
        <w:rPr>
          <w:rFonts w:ascii="Times New Roman" w:hAnsi="Times New Roman" w:cs="Times New Roman"/>
          <w:sz w:val="24"/>
          <w:szCs w:val="24"/>
        </w:rPr>
        <w:t>of Discovery Master</w:t>
      </w:r>
      <w:r w:rsidR="005A4C27">
        <w:rPr>
          <w:rFonts w:ascii="Times New Roman" w:hAnsi="Times New Roman" w:cs="Times New Roman"/>
          <w:sz w:val="24"/>
          <w:szCs w:val="24"/>
        </w:rPr>
        <w:t xml:space="preserve"> et al.</w:t>
      </w:r>
      <w:r w:rsidR="00066B55">
        <w:rPr>
          <w:rFonts w:ascii="Times New Roman" w:hAnsi="Times New Roman" w:cs="Times New Roman"/>
          <w:sz w:val="24"/>
          <w:szCs w:val="24"/>
        </w:rPr>
        <w:t>,</w:t>
      </w:r>
      <w:r w:rsidR="000046F5">
        <w:rPr>
          <w:rFonts w:ascii="Times New Roman" w:hAnsi="Times New Roman" w:cs="Times New Roman"/>
          <w:sz w:val="24"/>
          <w:szCs w:val="24"/>
        </w:rPr>
        <w:t xml:space="preserve"> Attachment</w:t>
      </w:r>
      <w:r w:rsidR="00066B55">
        <w:rPr>
          <w:rFonts w:ascii="Times New Roman" w:hAnsi="Times New Roman" w:cs="Times New Roman"/>
          <w:sz w:val="24"/>
          <w:szCs w:val="24"/>
        </w:rPr>
        <w:t>s</w:t>
      </w:r>
      <w:r w:rsidR="000046F5">
        <w:rPr>
          <w:rFonts w:ascii="Times New Roman" w:hAnsi="Times New Roman" w:cs="Times New Roman"/>
          <w:sz w:val="24"/>
          <w:szCs w:val="24"/>
        </w:rPr>
        <w:t xml:space="preserve"> 7 and 8</w:t>
      </w:r>
      <w:r>
        <w:rPr>
          <w:rFonts w:ascii="Times New Roman" w:hAnsi="Times New Roman" w:cs="Times New Roman"/>
          <w:sz w:val="24"/>
          <w:szCs w:val="24"/>
        </w:rPr>
        <w:t xml:space="preserve">) </w:t>
      </w:r>
      <w:r>
        <w:rPr>
          <w:rFonts w:ascii="Times New Roman" w:hAnsi="Times New Roman" w:cs="Times New Roman"/>
          <w:sz w:val="24"/>
          <w:szCs w:val="24"/>
        </w:rPr>
        <w:t>and, importantly, in response to the formal letter of May 13, 2014, for any “discussion</w:t>
      </w:r>
      <w:r w:rsidR="00DE4FDA">
        <w:rPr>
          <w:rFonts w:ascii="Times New Roman" w:hAnsi="Times New Roman" w:cs="Times New Roman"/>
          <w:sz w:val="24"/>
          <w:szCs w:val="24"/>
        </w:rPr>
        <w:t>,</w:t>
      </w:r>
      <w:r>
        <w:rPr>
          <w:rFonts w:ascii="Times New Roman" w:hAnsi="Times New Roman" w:cs="Times New Roman"/>
          <w:sz w:val="24"/>
          <w:szCs w:val="24"/>
        </w:rPr>
        <w:t xml:space="preserve">” </w:t>
      </w:r>
      <w:r w:rsidR="00DE4FDA">
        <w:rPr>
          <w:rFonts w:ascii="Times New Roman" w:hAnsi="Times New Roman" w:cs="Times New Roman"/>
          <w:sz w:val="24"/>
          <w:szCs w:val="24"/>
        </w:rPr>
        <w:t xml:space="preserve">let alone dialogue, </w:t>
      </w:r>
      <w:r w:rsidR="005A4C27">
        <w:rPr>
          <w:rFonts w:ascii="Times New Roman" w:hAnsi="Times New Roman" w:cs="Times New Roman"/>
          <w:sz w:val="24"/>
          <w:szCs w:val="24"/>
        </w:rPr>
        <w:t xml:space="preserve">on </w:t>
      </w:r>
      <w:r>
        <w:rPr>
          <w:rFonts w:ascii="Times New Roman" w:hAnsi="Times New Roman" w:cs="Times New Roman"/>
          <w:sz w:val="24"/>
          <w:szCs w:val="24"/>
        </w:rPr>
        <w:t xml:space="preserve">the hard code and linked external source rule interpretation.  Again, the Company believes that the Commission’s procedural rule, WAC 480-07-425(1) and CR 26(i) require this “meet and confer” or “informal” </w:t>
      </w:r>
      <w:r w:rsidR="00271FA4">
        <w:rPr>
          <w:rFonts w:ascii="Times New Roman" w:hAnsi="Times New Roman" w:cs="Times New Roman"/>
          <w:sz w:val="24"/>
          <w:szCs w:val="24"/>
        </w:rPr>
        <w:t xml:space="preserve">interchange </w:t>
      </w:r>
      <w:r w:rsidR="00B01675">
        <w:rPr>
          <w:rFonts w:ascii="Times New Roman" w:hAnsi="Times New Roman" w:cs="Times New Roman"/>
          <w:sz w:val="24"/>
          <w:szCs w:val="24"/>
        </w:rPr>
        <w:t xml:space="preserve">occur </w:t>
      </w:r>
      <w:r>
        <w:rPr>
          <w:rFonts w:ascii="Times New Roman" w:hAnsi="Times New Roman" w:cs="Times New Roman"/>
          <w:sz w:val="24"/>
          <w:szCs w:val="24"/>
        </w:rPr>
        <w:t>before bring</w:t>
      </w:r>
      <w:r w:rsidR="00B01675">
        <w:rPr>
          <w:rFonts w:ascii="Times New Roman" w:hAnsi="Times New Roman" w:cs="Times New Roman"/>
          <w:sz w:val="24"/>
          <w:szCs w:val="24"/>
        </w:rPr>
        <w:t>ing</w:t>
      </w:r>
      <w:r>
        <w:rPr>
          <w:rFonts w:ascii="Times New Roman" w:hAnsi="Times New Roman" w:cs="Times New Roman"/>
          <w:sz w:val="24"/>
          <w:szCs w:val="24"/>
        </w:rPr>
        <w:t xml:space="preserve"> any Motion to Compel </w:t>
      </w:r>
      <w:r>
        <w:rPr>
          <w:rFonts w:ascii="Times New Roman" w:hAnsi="Times New Roman" w:cs="Times New Roman"/>
          <w:sz w:val="24"/>
          <w:szCs w:val="24"/>
        </w:rPr>
        <w:t xml:space="preserve">and </w:t>
      </w:r>
      <w:r w:rsidR="00B01675">
        <w:rPr>
          <w:rFonts w:ascii="Times New Roman" w:hAnsi="Times New Roman" w:cs="Times New Roman"/>
          <w:sz w:val="24"/>
          <w:szCs w:val="24"/>
        </w:rPr>
        <w:t xml:space="preserve">alludes to this </w:t>
      </w:r>
      <w:r>
        <w:rPr>
          <w:rFonts w:ascii="Times New Roman" w:hAnsi="Times New Roman" w:cs="Times New Roman"/>
          <w:sz w:val="24"/>
          <w:szCs w:val="24"/>
        </w:rPr>
        <w:t xml:space="preserve">request </w:t>
      </w:r>
      <w:r w:rsidR="00B01675">
        <w:rPr>
          <w:rFonts w:ascii="Times New Roman" w:hAnsi="Times New Roman" w:cs="Times New Roman"/>
          <w:sz w:val="24"/>
          <w:szCs w:val="24"/>
        </w:rPr>
        <w:t>a</w:t>
      </w:r>
      <w:r w:rsidR="000046F5">
        <w:rPr>
          <w:rFonts w:ascii="Times New Roman" w:hAnsi="Times New Roman" w:cs="Times New Roman"/>
          <w:sz w:val="24"/>
          <w:szCs w:val="24"/>
        </w:rPr>
        <w:t>s an</w:t>
      </w:r>
      <w:r>
        <w:rPr>
          <w:rFonts w:ascii="Times New Roman" w:hAnsi="Times New Roman" w:cs="Times New Roman"/>
          <w:sz w:val="24"/>
          <w:szCs w:val="24"/>
        </w:rPr>
        <w:t xml:space="preserve"> example of the prematurity of this adversarial Motion. </w:t>
      </w:r>
    </w:p>
    <w:p w:rsidR="00DC4180" w:rsidP="00DC4180">
      <w:pPr>
        <w:spacing w:line="480" w:lineRule="auto"/>
        <w:rPr>
          <w:rFonts w:ascii="Times New Roman" w:hAnsi="Times New Roman" w:cs="Times New Roman"/>
          <w:sz w:val="24"/>
          <w:szCs w:val="24"/>
        </w:rPr>
      </w:pPr>
    </w:p>
    <w:p w:rsidR="00DC4180" w:rsidRPr="00DC4180" w:rsidP="00DC4180">
      <w:pPr>
        <w:spacing w:line="480" w:lineRule="auto"/>
        <w:rPr>
          <w:rFonts w:ascii="Times New Roman" w:hAnsi="Times New Roman" w:cs="Times New Roman"/>
          <w:sz w:val="24"/>
          <w:szCs w:val="24"/>
        </w:rPr>
      </w:pPr>
    </w:p>
    <w:p w:rsidR="00363340" w:rsidRPr="00363340" w:rsidP="0036334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w:t>
      </w:r>
      <w:r w:rsidR="007C5786">
        <w:rPr>
          <w:rFonts w:ascii="Times New Roman" w:hAnsi="Times New Roman" w:cs="Times New Roman"/>
          <w:sz w:val="24"/>
          <w:szCs w:val="24"/>
        </w:rPr>
        <w:t xml:space="preserve">.  </w:t>
      </w:r>
      <w:r w:rsidRPr="00363340">
        <w:rPr>
          <w:rFonts w:ascii="Times New Roman" w:hAnsi="Times New Roman" w:cs="Times New Roman"/>
          <w:sz w:val="24"/>
          <w:szCs w:val="24"/>
          <w:u w:val="single"/>
        </w:rPr>
        <w:t>The Staff Unilaterally and Inappropriately Limited the Technical Conference Agenda</w:t>
      </w:r>
      <w:r w:rsidR="007C5786">
        <w:rPr>
          <w:rFonts w:ascii="Times New Roman" w:hAnsi="Times New Roman" w:cs="Times New Roman"/>
          <w:sz w:val="24"/>
          <w:szCs w:val="24"/>
          <w:u w:val="single"/>
        </w:rPr>
        <w:t>.</w:t>
      </w:r>
    </w:p>
    <w:p w:rsidR="00041053" w:rsidP="0036334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 </w:t>
      </w:r>
      <w:r w:rsidR="00DE4FDA">
        <w:rPr>
          <w:rFonts w:ascii="Times New Roman" w:hAnsi="Times New Roman" w:cs="Times New Roman"/>
          <w:sz w:val="24"/>
          <w:szCs w:val="24"/>
        </w:rPr>
        <w:t xml:space="preserve">first </w:t>
      </w:r>
      <w:r>
        <w:rPr>
          <w:rFonts w:ascii="Times New Roman" w:hAnsi="Times New Roman" w:cs="Times New Roman"/>
          <w:sz w:val="24"/>
          <w:szCs w:val="24"/>
        </w:rPr>
        <w:t>bringing its Motion</w:t>
      </w:r>
      <w:r w:rsidR="00B01675">
        <w:rPr>
          <w:rFonts w:ascii="Times New Roman" w:hAnsi="Times New Roman" w:cs="Times New Roman"/>
          <w:sz w:val="24"/>
          <w:szCs w:val="24"/>
        </w:rPr>
        <w:t>,</w:t>
      </w:r>
      <w:r w:rsidR="00541359">
        <w:rPr>
          <w:rFonts w:ascii="Times New Roman" w:hAnsi="Times New Roman" w:cs="Times New Roman"/>
          <w:sz w:val="24"/>
          <w:szCs w:val="24"/>
        </w:rPr>
        <w:t xml:space="preserve"> the Staff has failed to </w:t>
      </w:r>
      <w:r>
        <w:rPr>
          <w:rFonts w:ascii="Times New Roman" w:hAnsi="Times New Roman" w:cs="Times New Roman"/>
          <w:sz w:val="24"/>
          <w:szCs w:val="24"/>
        </w:rPr>
        <w:t>respond to or justify</w:t>
      </w:r>
      <w:r w:rsidR="00541359">
        <w:rPr>
          <w:rFonts w:ascii="Times New Roman" w:hAnsi="Times New Roman" w:cs="Times New Roman"/>
          <w:sz w:val="24"/>
          <w:szCs w:val="24"/>
        </w:rPr>
        <w:t xml:space="preserve"> why it eliminated the opportunity of using the technical conference for anything other than a forum to resolve the technical differences between the two filings, TG-131794 and TG-140560.</w:t>
      </w:r>
      <w:r>
        <w:rPr>
          <w:rStyle w:val="FootnoteReference"/>
          <w:rFonts w:ascii="Times New Roman" w:hAnsi="Times New Roman" w:cs="Times New Roman"/>
          <w:sz w:val="24"/>
          <w:szCs w:val="24"/>
        </w:rPr>
        <w:footnoteReference w:id="6"/>
      </w:r>
      <w:r w:rsidR="00541359">
        <w:rPr>
          <w:rFonts w:ascii="Times New Roman" w:hAnsi="Times New Roman" w:cs="Times New Roman"/>
          <w:sz w:val="24"/>
          <w:szCs w:val="24"/>
        </w:rPr>
        <w:t xml:space="preserve">  As the Company has </w:t>
      </w:r>
      <w:r w:rsidR="000046F5">
        <w:rPr>
          <w:rFonts w:ascii="Times New Roman" w:hAnsi="Times New Roman" w:cs="Times New Roman"/>
          <w:sz w:val="24"/>
          <w:szCs w:val="24"/>
        </w:rPr>
        <w:t>asserted</w:t>
      </w:r>
      <w:r w:rsidR="00541359">
        <w:rPr>
          <w:rFonts w:ascii="Times New Roman" w:hAnsi="Times New Roman" w:cs="Times New Roman"/>
          <w:sz w:val="24"/>
          <w:szCs w:val="24"/>
        </w:rPr>
        <w:t xml:space="preserve">, that </w:t>
      </w:r>
      <w:r w:rsidR="005A4C27">
        <w:rPr>
          <w:rFonts w:ascii="Times New Roman" w:hAnsi="Times New Roman" w:cs="Times New Roman"/>
          <w:sz w:val="24"/>
          <w:szCs w:val="24"/>
        </w:rPr>
        <w:t xml:space="preserve">also </w:t>
      </w:r>
      <w:r w:rsidR="00DE4FDA">
        <w:rPr>
          <w:rFonts w:ascii="Times New Roman" w:hAnsi="Times New Roman" w:cs="Times New Roman"/>
          <w:sz w:val="24"/>
          <w:szCs w:val="24"/>
        </w:rPr>
        <w:t xml:space="preserve">appears </w:t>
      </w:r>
      <w:r w:rsidR="00541359">
        <w:rPr>
          <w:rFonts w:ascii="Times New Roman" w:hAnsi="Times New Roman" w:cs="Times New Roman"/>
          <w:sz w:val="24"/>
          <w:szCs w:val="24"/>
        </w:rPr>
        <w:t xml:space="preserve">to </w:t>
      </w:r>
      <w:r w:rsidR="000046F5">
        <w:rPr>
          <w:rFonts w:ascii="Times New Roman" w:hAnsi="Times New Roman" w:cs="Times New Roman"/>
          <w:sz w:val="24"/>
          <w:szCs w:val="24"/>
        </w:rPr>
        <w:t xml:space="preserve">have </w:t>
      </w:r>
      <w:r w:rsidR="00541359">
        <w:rPr>
          <w:rFonts w:ascii="Times New Roman" w:hAnsi="Times New Roman" w:cs="Times New Roman"/>
          <w:sz w:val="24"/>
          <w:szCs w:val="24"/>
        </w:rPr>
        <w:t>be</w:t>
      </w:r>
      <w:r w:rsidR="000046F5">
        <w:rPr>
          <w:rFonts w:ascii="Times New Roman" w:hAnsi="Times New Roman" w:cs="Times New Roman"/>
          <w:sz w:val="24"/>
          <w:szCs w:val="24"/>
        </w:rPr>
        <w:t>en</w:t>
      </w:r>
      <w:r w:rsidR="00541359">
        <w:rPr>
          <w:rFonts w:ascii="Times New Roman" w:hAnsi="Times New Roman" w:cs="Times New Roman"/>
          <w:sz w:val="24"/>
          <w:szCs w:val="24"/>
        </w:rPr>
        <w:t xml:space="preserve"> an ideal </w:t>
      </w:r>
      <w:r w:rsidR="00B01675">
        <w:rPr>
          <w:rFonts w:ascii="Times New Roman" w:hAnsi="Times New Roman" w:cs="Times New Roman"/>
          <w:sz w:val="24"/>
          <w:szCs w:val="24"/>
        </w:rPr>
        <w:t xml:space="preserve">opportunity for resolving and/or </w:t>
      </w:r>
      <w:r w:rsidR="00541359">
        <w:rPr>
          <w:rFonts w:ascii="Times New Roman" w:hAnsi="Times New Roman" w:cs="Times New Roman"/>
          <w:sz w:val="24"/>
          <w:szCs w:val="24"/>
        </w:rPr>
        <w:t xml:space="preserve">walking through the various spreadsheet formula and </w:t>
      </w:r>
      <w:r w:rsidR="000046F5">
        <w:rPr>
          <w:rFonts w:ascii="Times New Roman" w:hAnsi="Times New Roman" w:cs="Times New Roman"/>
          <w:sz w:val="24"/>
          <w:szCs w:val="24"/>
        </w:rPr>
        <w:t>external link issue</w:t>
      </w:r>
      <w:r w:rsidR="005A4C27">
        <w:rPr>
          <w:rFonts w:ascii="Times New Roman" w:hAnsi="Times New Roman" w:cs="Times New Roman"/>
          <w:sz w:val="24"/>
          <w:szCs w:val="24"/>
        </w:rPr>
        <w:t>s</w:t>
      </w:r>
      <w:r w:rsidR="000046F5">
        <w:rPr>
          <w:rFonts w:ascii="Times New Roman" w:hAnsi="Times New Roman" w:cs="Times New Roman"/>
          <w:sz w:val="24"/>
          <w:szCs w:val="24"/>
        </w:rPr>
        <w:t xml:space="preserve"> </w:t>
      </w:r>
      <w:r w:rsidR="00A93501">
        <w:rPr>
          <w:rFonts w:ascii="Times New Roman" w:hAnsi="Times New Roman" w:cs="Times New Roman"/>
          <w:sz w:val="24"/>
          <w:szCs w:val="24"/>
        </w:rPr>
        <w:t xml:space="preserve">the Commission Staff </w:t>
      </w:r>
      <w:r>
        <w:rPr>
          <w:rFonts w:ascii="Times New Roman" w:hAnsi="Times New Roman" w:cs="Times New Roman"/>
          <w:sz w:val="24"/>
          <w:szCs w:val="24"/>
        </w:rPr>
        <w:t xml:space="preserve">has </w:t>
      </w:r>
      <w:r w:rsidR="00A93501">
        <w:rPr>
          <w:rFonts w:ascii="Times New Roman" w:hAnsi="Times New Roman" w:cs="Times New Roman"/>
          <w:sz w:val="24"/>
          <w:szCs w:val="24"/>
        </w:rPr>
        <w:t>questioned</w:t>
      </w:r>
      <w:r w:rsidR="00326431">
        <w:rPr>
          <w:rFonts w:ascii="Times New Roman" w:hAnsi="Times New Roman" w:cs="Times New Roman"/>
          <w:sz w:val="24"/>
          <w:szCs w:val="24"/>
        </w:rPr>
        <w:t xml:space="preserve"> and which the Company raised as early as May 8</w:t>
      </w:r>
      <w:r w:rsidR="00A93501">
        <w:rPr>
          <w:rFonts w:ascii="Times New Roman" w:hAnsi="Times New Roman" w:cs="Times New Roman"/>
          <w:sz w:val="24"/>
          <w:szCs w:val="24"/>
        </w:rPr>
        <w:t>.</w:t>
      </w:r>
      <w:r w:rsidR="00B01675">
        <w:rPr>
          <w:rFonts w:ascii="Times New Roman" w:hAnsi="Times New Roman" w:cs="Times New Roman"/>
          <w:sz w:val="24"/>
          <w:szCs w:val="24"/>
        </w:rPr>
        <w:t xml:space="preserve">  The Staff </w:t>
      </w:r>
      <w:r w:rsidR="000046F5">
        <w:rPr>
          <w:rFonts w:ascii="Times New Roman" w:hAnsi="Times New Roman" w:cs="Times New Roman"/>
          <w:sz w:val="24"/>
          <w:szCs w:val="24"/>
        </w:rPr>
        <w:t>re</w:t>
      </w:r>
      <w:r w:rsidR="005A4C27">
        <w:rPr>
          <w:rFonts w:ascii="Times New Roman" w:hAnsi="Times New Roman" w:cs="Times New Roman"/>
          <w:sz w:val="24"/>
          <w:szCs w:val="24"/>
        </w:rPr>
        <w:t xml:space="preserve">jected </w:t>
      </w:r>
      <w:r w:rsidR="00B01675">
        <w:rPr>
          <w:rFonts w:ascii="Times New Roman" w:hAnsi="Times New Roman" w:cs="Times New Roman"/>
          <w:sz w:val="24"/>
          <w:szCs w:val="24"/>
        </w:rPr>
        <w:t xml:space="preserve">that </w:t>
      </w:r>
      <w:r w:rsidR="000046F5">
        <w:rPr>
          <w:rFonts w:ascii="Times New Roman" w:hAnsi="Times New Roman" w:cs="Times New Roman"/>
          <w:sz w:val="24"/>
          <w:szCs w:val="24"/>
        </w:rPr>
        <w:t>opportunity</w:t>
      </w:r>
      <w:r w:rsidR="00B01675">
        <w:rPr>
          <w:rFonts w:ascii="Times New Roman" w:hAnsi="Times New Roman" w:cs="Times New Roman"/>
          <w:sz w:val="24"/>
          <w:szCs w:val="24"/>
        </w:rPr>
        <w:t xml:space="preserve"> by refusing once again “good faith efforts to resolve informally all discovery disputes”</w:t>
      </w:r>
      <w:r w:rsidR="000046F5">
        <w:rPr>
          <w:rFonts w:ascii="Times New Roman" w:hAnsi="Times New Roman" w:cs="Times New Roman"/>
          <w:sz w:val="24"/>
          <w:szCs w:val="24"/>
        </w:rPr>
        <w:t xml:space="preserve"> in utilizing the technical conference forum.</w:t>
      </w:r>
    </w:p>
    <w:p w:rsidR="00041053" w:rsidP="00363340">
      <w:pPr>
        <w:pStyle w:val="ListParagraph"/>
        <w:numPr>
          <w:ilvl w:val="0"/>
          <w:numId w:val="1"/>
        </w:numPr>
        <w:spacing w:line="480" w:lineRule="auto"/>
        <w:ind w:left="0" w:hanging="720"/>
        <w:rPr>
          <w:rFonts w:ascii="Times New Roman" w:hAnsi="Times New Roman" w:cs="Times New Roman"/>
          <w:sz w:val="24"/>
          <w:szCs w:val="24"/>
        </w:rPr>
      </w:pPr>
      <w:r w:rsidRPr="00041053">
        <w:rPr>
          <w:rFonts w:ascii="Times New Roman" w:hAnsi="Times New Roman" w:cs="Times New Roman"/>
          <w:sz w:val="24"/>
          <w:szCs w:val="24"/>
        </w:rPr>
        <w:t>Moreover, the Staff’s indication</w:t>
      </w:r>
      <w:r w:rsidR="00326431">
        <w:rPr>
          <w:rFonts w:ascii="Times New Roman" w:hAnsi="Times New Roman" w:cs="Times New Roman"/>
          <w:sz w:val="24"/>
          <w:szCs w:val="24"/>
        </w:rPr>
        <w:t xml:space="preserve"> in its May 13 </w:t>
      </w:r>
      <w:r w:rsidR="000046F5">
        <w:rPr>
          <w:rFonts w:ascii="Times New Roman" w:hAnsi="Times New Roman" w:cs="Times New Roman"/>
          <w:sz w:val="24"/>
          <w:szCs w:val="24"/>
        </w:rPr>
        <w:t>email</w:t>
      </w:r>
      <w:r w:rsidRPr="00041053">
        <w:rPr>
          <w:rFonts w:ascii="Times New Roman" w:hAnsi="Times New Roman" w:cs="Times New Roman"/>
          <w:sz w:val="24"/>
          <w:szCs w:val="24"/>
        </w:rPr>
        <w:t xml:space="preserve"> that “</w:t>
      </w:r>
      <w:r w:rsidR="00137A7B">
        <w:rPr>
          <w:rFonts w:ascii="Times New Roman" w:hAnsi="Times New Roman" w:cs="Times New Roman"/>
          <w:sz w:val="24"/>
          <w:szCs w:val="24"/>
        </w:rPr>
        <w:t xml:space="preserve">to be clear the </w:t>
      </w:r>
      <w:r w:rsidRPr="00041053">
        <w:rPr>
          <w:rFonts w:ascii="Times New Roman" w:hAnsi="Times New Roman" w:cs="Times New Roman"/>
          <w:sz w:val="24"/>
          <w:szCs w:val="24"/>
        </w:rPr>
        <w:t xml:space="preserve">transcripts of the </w:t>
      </w:r>
      <w:r w:rsidR="00025FAF">
        <w:rPr>
          <w:rFonts w:ascii="Times New Roman" w:hAnsi="Times New Roman" w:cs="Times New Roman"/>
          <w:sz w:val="24"/>
          <w:szCs w:val="24"/>
        </w:rPr>
        <w:t>prehearing</w:t>
      </w:r>
      <w:r w:rsidRPr="00041053">
        <w:rPr>
          <w:rFonts w:ascii="Times New Roman" w:hAnsi="Times New Roman" w:cs="Times New Roman"/>
          <w:sz w:val="24"/>
          <w:szCs w:val="24"/>
        </w:rPr>
        <w:t xml:space="preserve"> conference define the purpose of the technical conference is to figure out what the discrepancies are and th</w:t>
      </w:r>
      <w:r w:rsidR="00137A7B">
        <w:rPr>
          <w:rFonts w:ascii="Times New Roman" w:hAnsi="Times New Roman" w:cs="Times New Roman"/>
          <w:sz w:val="24"/>
          <w:szCs w:val="24"/>
        </w:rPr>
        <w:t xml:space="preserve">e reasons for the discrepancies” </w:t>
      </w:r>
      <w:r w:rsidR="00363340">
        <w:rPr>
          <w:rFonts w:ascii="Times New Roman" w:hAnsi="Times New Roman" w:cs="Times New Roman"/>
          <w:sz w:val="24"/>
          <w:szCs w:val="24"/>
        </w:rPr>
        <w:t xml:space="preserve">is not the Company’s </w:t>
      </w:r>
      <w:r w:rsidR="00326431">
        <w:rPr>
          <w:rFonts w:ascii="Times New Roman" w:hAnsi="Times New Roman" w:cs="Times New Roman"/>
          <w:sz w:val="24"/>
          <w:szCs w:val="24"/>
        </w:rPr>
        <w:t xml:space="preserve">rendition </w:t>
      </w:r>
      <w:r w:rsidRPr="00041053">
        <w:rPr>
          <w:rFonts w:ascii="Times New Roman" w:hAnsi="Times New Roman" w:cs="Times New Roman"/>
          <w:sz w:val="24"/>
          <w:szCs w:val="24"/>
        </w:rPr>
        <w:t xml:space="preserve">of the judge’s characterization of the technical conference </w:t>
      </w:r>
      <w:r w:rsidR="000046F5">
        <w:rPr>
          <w:rFonts w:ascii="Times New Roman" w:hAnsi="Times New Roman" w:cs="Times New Roman"/>
          <w:sz w:val="24"/>
          <w:szCs w:val="24"/>
        </w:rPr>
        <w:t xml:space="preserve">mission </w:t>
      </w:r>
      <w:r w:rsidR="00025FAF">
        <w:rPr>
          <w:rFonts w:ascii="Times New Roman" w:hAnsi="Times New Roman" w:cs="Times New Roman"/>
          <w:sz w:val="24"/>
          <w:szCs w:val="24"/>
        </w:rPr>
        <w:t>at the pre</w:t>
      </w:r>
      <w:r w:rsidR="00363340">
        <w:rPr>
          <w:rFonts w:ascii="Times New Roman" w:hAnsi="Times New Roman" w:cs="Times New Roman"/>
          <w:sz w:val="24"/>
          <w:szCs w:val="24"/>
        </w:rPr>
        <w:t>hearing conference.</w:t>
      </w:r>
      <w:r w:rsidR="000046F5">
        <w:rPr>
          <w:rFonts w:ascii="Times New Roman" w:hAnsi="Times New Roman" w:cs="Times New Roman"/>
          <w:sz w:val="24"/>
          <w:szCs w:val="24"/>
        </w:rPr>
        <w:t xml:space="preserve">  While</w:t>
      </w:r>
      <w:r w:rsidR="005A4C27">
        <w:rPr>
          <w:rFonts w:ascii="Times New Roman" w:hAnsi="Times New Roman" w:cs="Times New Roman"/>
          <w:sz w:val="24"/>
          <w:szCs w:val="24"/>
        </w:rPr>
        <w:t xml:space="preserve"> TR25 </w:t>
      </w:r>
      <w:r w:rsidR="006F57FE">
        <w:rPr>
          <w:rFonts w:ascii="Times New Roman" w:hAnsi="Times New Roman" w:cs="Times New Roman"/>
          <w:sz w:val="24"/>
          <w:szCs w:val="24"/>
        </w:rPr>
        <w:t xml:space="preserve">of that proceeding </w:t>
      </w:r>
      <w:r w:rsidR="005A4C27">
        <w:rPr>
          <w:rFonts w:ascii="Times New Roman" w:hAnsi="Times New Roman" w:cs="Times New Roman"/>
          <w:sz w:val="24"/>
          <w:szCs w:val="24"/>
        </w:rPr>
        <w:t>references</w:t>
      </w:r>
      <w:r w:rsidR="007C5786">
        <w:rPr>
          <w:rFonts w:ascii="Times New Roman" w:hAnsi="Times New Roman" w:cs="Times New Roman"/>
          <w:sz w:val="24"/>
          <w:szCs w:val="24"/>
        </w:rPr>
        <w:t>,</w:t>
      </w:r>
      <w:r w:rsidR="005A4C27">
        <w:rPr>
          <w:rFonts w:ascii="Times New Roman" w:hAnsi="Times New Roman" w:cs="Times New Roman"/>
          <w:sz w:val="24"/>
          <w:szCs w:val="24"/>
        </w:rPr>
        <w:t xml:space="preserve"> at lines 6-10, </w:t>
      </w:r>
      <w:r w:rsidRPr="00041053">
        <w:rPr>
          <w:rFonts w:ascii="Times New Roman" w:hAnsi="Times New Roman" w:cs="Times New Roman"/>
          <w:sz w:val="24"/>
          <w:szCs w:val="24"/>
        </w:rPr>
        <w:t xml:space="preserve">the administrative law judge alluding to </w:t>
      </w:r>
      <w:r w:rsidR="00363340">
        <w:rPr>
          <w:rFonts w:ascii="Times New Roman" w:hAnsi="Times New Roman" w:cs="Times New Roman"/>
          <w:sz w:val="24"/>
          <w:szCs w:val="24"/>
        </w:rPr>
        <w:t xml:space="preserve">the </w:t>
      </w:r>
      <w:r w:rsidRPr="00041053">
        <w:rPr>
          <w:rFonts w:ascii="Times New Roman" w:hAnsi="Times New Roman" w:cs="Times New Roman"/>
          <w:sz w:val="24"/>
          <w:szCs w:val="24"/>
        </w:rPr>
        <w:t>technical conference addressing…</w:t>
      </w:r>
      <w:r w:rsidR="000046F5">
        <w:rPr>
          <w:rFonts w:ascii="Times New Roman" w:hAnsi="Times New Roman" w:cs="Times New Roman"/>
          <w:sz w:val="24"/>
          <w:szCs w:val="24"/>
        </w:rPr>
        <w:t xml:space="preserve"> “</w:t>
      </w:r>
      <w:r w:rsidRPr="00041053">
        <w:rPr>
          <w:rFonts w:ascii="Times New Roman" w:hAnsi="Times New Roman" w:cs="Times New Roman"/>
          <w:sz w:val="24"/>
          <w:szCs w:val="24"/>
        </w:rPr>
        <w:t>what are these discrepancies, why they are there, and then you will be able to do more i</w:t>
      </w:r>
      <w:r w:rsidR="000046F5">
        <w:rPr>
          <w:rFonts w:ascii="Times New Roman" w:hAnsi="Times New Roman" w:cs="Times New Roman"/>
          <w:sz w:val="24"/>
          <w:szCs w:val="24"/>
        </w:rPr>
        <w:t>n the way of discovery and such</w:t>
      </w:r>
      <w:r w:rsidRPr="00041053">
        <w:rPr>
          <w:rFonts w:ascii="Times New Roman" w:hAnsi="Times New Roman" w:cs="Times New Roman"/>
          <w:sz w:val="24"/>
          <w:szCs w:val="24"/>
        </w:rPr>
        <w:t>”</w:t>
      </w:r>
      <w:r w:rsidR="000046F5">
        <w:rPr>
          <w:rFonts w:ascii="Times New Roman" w:hAnsi="Times New Roman" w:cs="Times New Roman"/>
          <w:sz w:val="24"/>
          <w:szCs w:val="24"/>
        </w:rPr>
        <w:t xml:space="preserve"> that reference did not appear to be </w:t>
      </w:r>
      <w:r w:rsidR="00271FA4">
        <w:rPr>
          <w:rFonts w:ascii="Times New Roman" w:hAnsi="Times New Roman" w:cs="Times New Roman"/>
          <w:sz w:val="24"/>
          <w:szCs w:val="24"/>
        </w:rPr>
        <w:t xml:space="preserve">intended </w:t>
      </w:r>
      <w:r w:rsidR="005A4C27">
        <w:rPr>
          <w:rFonts w:ascii="Times New Roman" w:hAnsi="Times New Roman" w:cs="Times New Roman"/>
          <w:sz w:val="24"/>
          <w:szCs w:val="24"/>
        </w:rPr>
        <w:t xml:space="preserve">as </w:t>
      </w:r>
      <w:r w:rsidR="000046F5">
        <w:rPr>
          <w:rFonts w:ascii="Times New Roman" w:hAnsi="Times New Roman" w:cs="Times New Roman"/>
          <w:sz w:val="24"/>
          <w:szCs w:val="24"/>
        </w:rPr>
        <w:t xml:space="preserve">a limitation on the technical conference, </w:t>
      </w:r>
      <w:r w:rsidR="00271FA4">
        <w:rPr>
          <w:rFonts w:ascii="Times New Roman" w:hAnsi="Times New Roman" w:cs="Times New Roman"/>
          <w:sz w:val="24"/>
          <w:szCs w:val="24"/>
        </w:rPr>
        <w:t xml:space="preserve">simply </w:t>
      </w:r>
      <w:r w:rsidR="000046F5">
        <w:rPr>
          <w:rFonts w:ascii="Times New Roman" w:hAnsi="Times New Roman" w:cs="Times New Roman"/>
          <w:sz w:val="24"/>
          <w:szCs w:val="24"/>
        </w:rPr>
        <w:t xml:space="preserve">a description of its </w:t>
      </w:r>
      <w:r w:rsidR="00DE4FDA">
        <w:rPr>
          <w:rFonts w:ascii="Times New Roman" w:hAnsi="Times New Roman" w:cs="Times New Roman"/>
          <w:sz w:val="24"/>
          <w:szCs w:val="24"/>
        </w:rPr>
        <w:t xml:space="preserve">original </w:t>
      </w:r>
      <w:r w:rsidR="000046F5">
        <w:rPr>
          <w:rFonts w:ascii="Times New Roman" w:hAnsi="Times New Roman" w:cs="Times New Roman"/>
          <w:sz w:val="24"/>
          <w:szCs w:val="24"/>
        </w:rPr>
        <w:t>purpose.</w:t>
      </w:r>
      <w:r w:rsidRPr="00041053">
        <w:rPr>
          <w:rFonts w:ascii="Times New Roman" w:hAnsi="Times New Roman" w:cs="Times New Roman"/>
          <w:sz w:val="24"/>
          <w:szCs w:val="24"/>
        </w:rPr>
        <w:t xml:space="preserve">  </w:t>
      </w:r>
      <w:r w:rsidR="00363340">
        <w:rPr>
          <w:rFonts w:ascii="Times New Roman" w:hAnsi="Times New Roman" w:cs="Times New Roman"/>
          <w:sz w:val="24"/>
          <w:szCs w:val="24"/>
        </w:rPr>
        <w:t>T</w:t>
      </w:r>
      <w:r w:rsidRPr="00041053" w:rsidR="00334E38">
        <w:rPr>
          <w:rFonts w:ascii="Times New Roman" w:hAnsi="Times New Roman" w:cs="Times New Roman"/>
          <w:sz w:val="24"/>
          <w:szCs w:val="24"/>
        </w:rPr>
        <w:t>he Staff’s actions in unilaterally limiting the objective o</w:t>
      </w:r>
      <w:r w:rsidR="00363340">
        <w:rPr>
          <w:rFonts w:ascii="Times New Roman" w:hAnsi="Times New Roman" w:cs="Times New Roman"/>
          <w:sz w:val="24"/>
          <w:szCs w:val="24"/>
        </w:rPr>
        <w:t xml:space="preserve">f the technical conference </w:t>
      </w:r>
      <w:r w:rsidRPr="00041053" w:rsidR="00334E38">
        <w:rPr>
          <w:rFonts w:ascii="Times New Roman" w:hAnsi="Times New Roman" w:cs="Times New Roman"/>
          <w:sz w:val="24"/>
          <w:szCs w:val="24"/>
        </w:rPr>
        <w:t xml:space="preserve">frustrated the purpose of </w:t>
      </w:r>
      <w:r w:rsidR="00363340">
        <w:rPr>
          <w:rFonts w:ascii="Times New Roman" w:hAnsi="Times New Roman" w:cs="Times New Roman"/>
          <w:sz w:val="24"/>
          <w:szCs w:val="24"/>
        </w:rPr>
        <w:t>resolving</w:t>
      </w:r>
      <w:r w:rsidRPr="00041053" w:rsidR="00334E38">
        <w:rPr>
          <w:rFonts w:ascii="Times New Roman" w:hAnsi="Times New Roman" w:cs="Times New Roman"/>
          <w:sz w:val="24"/>
          <w:szCs w:val="24"/>
        </w:rPr>
        <w:t xml:space="preserve"> the questions posited</w:t>
      </w:r>
      <w:r w:rsidR="005A4C27">
        <w:rPr>
          <w:rFonts w:ascii="Times New Roman" w:hAnsi="Times New Roman" w:cs="Times New Roman"/>
          <w:sz w:val="24"/>
          <w:szCs w:val="24"/>
        </w:rPr>
        <w:t xml:space="preserve"> at that technical conference which, by definition, would appear </w:t>
      </w:r>
      <w:r w:rsidR="00271FA4">
        <w:rPr>
          <w:rFonts w:ascii="Times New Roman" w:hAnsi="Times New Roman" w:cs="Times New Roman"/>
          <w:sz w:val="24"/>
          <w:szCs w:val="24"/>
        </w:rPr>
        <w:t xml:space="preserve">to have been the optimal forum to initially address the hard code and linked-source </w:t>
      </w:r>
      <w:r w:rsidR="005A4C27">
        <w:rPr>
          <w:rFonts w:ascii="Times New Roman" w:hAnsi="Times New Roman" w:cs="Times New Roman"/>
          <w:sz w:val="24"/>
          <w:szCs w:val="24"/>
        </w:rPr>
        <w:t>spreadsheet issue</w:t>
      </w:r>
      <w:r w:rsidR="00271FA4">
        <w:rPr>
          <w:rFonts w:ascii="Times New Roman" w:hAnsi="Times New Roman" w:cs="Times New Roman"/>
          <w:sz w:val="24"/>
          <w:szCs w:val="24"/>
        </w:rPr>
        <w:t>s</w:t>
      </w:r>
      <w:r w:rsidRPr="00041053" w:rsidR="00334E38">
        <w:rPr>
          <w:rFonts w:ascii="Times New Roman" w:hAnsi="Times New Roman" w:cs="Times New Roman"/>
          <w:sz w:val="24"/>
          <w:szCs w:val="24"/>
        </w:rPr>
        <w:t>.</w:t>
      </w:r>
    </w:p>
    <w:p w:rsidR="00363340" w:rsidP="00363340">
      <w:pPr>
        <w:pStyle w:val="ListParagraph"/>
        <w:ind w:hanging="720"/>
        <w:rPr>
          <w:rFonts w:ascii="Times New Roman" w:hAnsi="Times New Roman" w:cs="Times New Roman"/>
          <w:sz w:val="24"/>
          <w:szCs w:val="24"/>
          <w:u w:val="single"/>
        </w:rPr>
      </w:pP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In Addition to Foreclosing Resolution of the Technical Filing Issue</w:t>
      </w:r>
      <w:r w:rsidR="000046F5">
        <w:rPr>
          <w:rFonts w:ascii="Times New Roman" w:hAnsi="Times New Roman" w:cs="Times New Roman"/>
          <w:sz w:val="24"/>
          <w:szCs w:val="24"/>
          <w:u w:val="single"/>
        </w:rPr>
        <w:t>s at the Technical Conference</w:t>
      </w:r>
      <w:r w:rsidR="005A4C27">
        <w:rPr>
          <w:rFonts w:ascii="Times New Roman" w:hAnsi="Times New Roman" w:cs="Times New Roman"/>
          <w:sz w:val="24"/>
          <w:szCs w:val="24"/>
          <w:u w:val="single"/>
        </w:rPr>
        <w:t xml:space="preserve">, </w:t>
      </w:r>
      <w:r w:rsidR="000046F5">
        <w:rPr>
          <w:rFonts w:ascii="Times New Roman" w:hAnsi="Times New Roman" w:cs="Times New Roman"/>
          <w:sz w:val="24"/>
          <w:szCs w:val="24"/>
          <w:u w:val="single"/>
        </w:rPr>
        <w:t>t</w:t>
      </w:r>
      <w:r>
        <w:rPr>
          <w:rFonts w:ascii="Times New Roman" w:hAnsi="Times New Roman" w:cs="Times New Roman"/>
          <w:sz w:val="24"/>
          <w:szCs w:val="24"/>
          <w:u w:val="single"/>
        </w:rPr>
        <w:t>he Staff Approach to Discovery Disputes to Date Fails to Consider the Countervailing Precepts of the Commission</w:t>
      </w:r>
      <w:r w:rsidR="000046F5">
        <w:rPr>
          <w:rFonts w:ascii="Times New Roman" w:hAnsi="Times New Roman" w:cs="Times New Roman"/>
          <w:sz w:val="24"/>
          <w:szCs w:val="24"/>
          <w:u w:val="single"/>
        </w:rPr>
        <w:t>’</w:t>
      </w:r>
      <w:r>
        <w:rPr>
          <w:rFonts w:ascii="Times New Roman" w:hAnsi="Times New Roman" w:cs="Times New Roman"/>
          <w:sz w:val="24"/>
          <w:szCs w:val="24"/>
          <w:u w:val="single"/>
        </w:rPr>
        <w:t>s Broad Discovery Rule.</w:t>
      </w:r>
    </w:p>
    <w:p w:rsidR="00363340" w:rsidRPr="00363340" w:rsidP="00363340">
      <w:pPr>
        <w:pStyle w:val="ListParagraph"/>
        <w:ind w:hanging="720"/>
        <w:rPr>
          <w:rFonts w:ascii="Times New Roman" w:hAnsi="Times New Roman" w:cs="Times New Roman"/>
          <w:sz w:val="24"/>
          <w:szCs w:val="24"/>
        </w:rPr>
      </w:pPr>
    </w:p>
    <w:p w:rsidR="00041053" w:rsidP="0036334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As a backdrop to Staff’s Motion to Compel Discovery, the Company would point out that </w:t>
      </w:r>
      <w:r w:rsidR="000046F5">
        <w:rPr>
          <w:rFonts w:ascii="Times New Roman" w:hAnsi="Times New Roman" w:cs="Times New Roman"/>
          <w:sz w:val="24"/>
          <w:szCs w:val="24"/>
        </w:rPr>
        <w:t xml:space="preserve">in </w:t>
      </w:r>
      <w:r>
        <w:rPr>
          <w:rFonts w:ascii="Times New Roman" w:hAnsi="Times New Roman" w:cs="Times New Roman"/>
          <w:sz w:val="24"/>
          <w:szCs w:val="24"/>
        </w:rPr>
        <w:t xml:space="preserve">its characterization of the broad discovery rule and </w:t>
      </w:r>
      <w:r w:rsidR="00DE4FDA">
        <w:rPr>
          <w:rFonts w:ascii="Times New Roman" w:hAnsi="Times New Roman" w:cs="Times New Roman"/>
          <w:sz w:val="24"/>
          <w:szCs w:val="24"/>
        </w:rPr>
        <w:t xml:space="preserve">in </w:t>
      </w:r>
      <w:r>
        <w:rPr>
          <w:rFonts w:ascii="Times New Roman" w:hAnsi="Times New Roman" w:cs="Times New Roman"/>
          <w:sz w:val="24"/>
          <w:szCs w:val="24"/>
        </w:rPr>
        <w:t>its partial citation t</w:t>
      </w:r>
      <w:r w:rsidR="00363340">
        <w:rPr>
          <w:rFonts w:ascii="Times New Roman" w:hAnsi="Times New Roman" w:cs="Times New Roman"/>
          <w:sz w:val="24"/>
          <w:szCs w:val="24"/>
        </w:rPr>
        <w:t>o WAC 480-07-400(3), the Staff omits</w:t>
      </w:r>
      <w:r>
        <w:rPr>
          <w:rFonts w:ascii="Times New Roman" w:hAnsi="Times New Roman" w:cs="Times New Roman"/>
          <w:sz w:val="24"/>
          <w:szCs w:val="24"/>
        </w:rPr>
        <w:t xml:space="preserve"> </w:t>
      </w:r>
      <w:r w:rsidR="005A4C27">
        <w:rPr>
          <w:rFonts w:ascii="Times New Roman" w:hAnsi="Times New Roman" w:cs="Times New Roman"/>
          <w:sz w:val="24"/>
          <w:szCs w:val="24"/>
        </w:rPr>
        <w:t xml:space="preserve">any emphasis </w:t>
      </w:r>
      <w:r>
        <w:rPr>
          <w:rFonts w:ascii="Times New Roman" w:hAnsi="Times New Roman" w:cs="Times New Roman"/>
          <w:sz w:val="24"/>
          <w:szCs w:val="24"/>
        </w:rPr>
        <w:t xml:space="preserve">on other </w:t>
      </w:r>
      <w:r w:rsidR="00137A7B">
        <w:rPr>
          <w:rFonts w:ascii="Times New Roman" w:hAnsi="Times New Roman" w:cs="Times New Roman"/>
          <w:sz w:val="24"/>
          <w:szCs w:val="24"/>
        </w:rPr>
        <w:t xml:space="preserve">key </w:t>
      </w:r>
      <w:r>
        <w:rPr>
          <w:rFonts w:ascii="Times New Roman" w:hAnsi="Times New Roman" w:cs="Times New Roman"/>
          <w:sz w:val="24"/>
          <w:szCs w:val="24"/>
        </w:rPr>
        <w:t>passages of the important rule subpart:</w:t>
      </w:r>
    </w:p>
    <w:p w:rsidR="00041053" w:rsidP="00363340">
      <w:pPr>
        <w:pStyle w:val="ListParagraph"/>
        <w:ind w:right="835"/>
        <w:rPr>
          <w:rFonts w:ascii="Times New Roman" w:hAnsi="Times New Roman" w:cs="Times New Roman"/>
          <w:sz w:val="24"/>
          <w:szCs w:val="24"/>
        </w:rPr>
      </w:pPr>
      <w:r>
        <w:rPr>
          <w:rFonts w:ascii="Times New Roman" w:hAnsi="Times New Roman" w:cs="Times New Roman"/>
          <w:sz w:val="24"/>
          <w:szCs w:val="24"/>
        </w:rPr>
        <w:t xml:space="preserve">… </w:t>
      </w:r>
      <w:r w:rsidRPr="00041053">
        <w:rPr>
          <w:rFonts w:ascii="Times New Roman" w:hAnsi="Times New Roman" w:cs="Times New Roman"/>
          <w:sz w:val="24"/>
          <w:szCs w:val="24"/>
        </w:rPr>
        <w:t>Parties must not seek discovery that is unreasonably cumulative or duplicative, or is attainable from some other source that is more convenient, less burdensome or less expensive.  A discovery request is</w:t>
      </w:r>
      <w:r w:rsidR="00137A7B">
        <w:rPr>
          <w:rFonts w:ascii="Times New Roman" w:hAnsi="Times New Roman" w:cs="Times New Roman"/>
          <w:sz w:val="24"/>
          <w:szCs w:val="24"/>
        </w:rPr>
        <w:t xml:space="preserve"> inappropriate when the party </w:t>
      </w:r>
      <w:r w:rsidRPr="00041053">
        <w:rPr>
          <w:rFonts w:ascii="Times New Roman" w:hAnsi="Times New Roman" w:cs="Times New Roman"/>
          <w:sz w:val="24"/>
          <w:szCs w:val="24"/>
        </w:rPr>
        <w:t>seeking discovery ha</w:t>
      </w:r>
      <w:r w:rsidR="00137A7B">
        <w:rPr>
          <w:rFonts w:ascii="Times New Roman" w:hAnsi="Times New Roman" w:cs="Times New Roman"/>
          <w:sz w:val="24"/>
          <w:szCs w:val="24"/>
        </w:rPr>
        <w:t>s</w:t>
      </w:r>
      <w:r w:rsidRPr="00041053">
        <w:rPr>
          <w:rFonts w:ascii="Times New Roman" w:hAnsi="Times New Roman" w:cs="Times New Roman"/>
          <w:sz w:val="24"/>
          <w:szCs w:val="24"/>
        </w:rPr>
        <w:t xml:space="preserve"> had ample opportunity to obtain the information sought or the discovery is unduly burdensome or expensive, taking into accou</w:t>
      </w:r>
      <w:r w:rsidR="007C0A5A">
        <w:rPr>
          <w:rFonts w:ascii="Times New Roman" w:hAnsi="Times New Roman" w:cs="Times New Roman"/>
          <w:sz w:val="24"/>
          <w:szCs w:val="24"/>
        </w:rPr>
        <w:t xml:space="preserve">nt the needs of the adjudicative </w:t>
      </w:r>
      <w:r w:rsidRPr="00041053">
        <w:rPr>
          <w:rFonts w:ascii="Times New Roman" w:hAnsi="Times New Roman" w:cs="Times New Roman"/>
          <w:sz w:val="24"/>
          <w:szCs w:val="24"/>
        </w:rPr>
        <w:t xml:space="preserve">proceeding, limitations on the parties’ resources … </w:t>
      </w:r>
      <w:r w:rsidR="00137A7B">
        <w:rPr>
          <w:rFonts w:ascii="Times New Roman" w:hAnsi="Times New Roman" w:cs="Times New Roman"/>
          <w:sz w:val="24"/>
          <w:szCs w:val="24"/>
        </w:rPr>
        <w:t>D</w:t>
      </w:r>
      <w:r w:rsidRPr="00041053">
        <w:rPr>
          <w:rFonts w:ascii="Times New Roman" w:hAnsi="Times New Roman" w:cs="Times New Roman"/>
          <w:sz w:val="24"/>
          <w:szCs w:val="24"/>
        </w:rPr>
        <w:t xml:space="preserve">iscovery through data requests or otherwise must not be used for any improper purpose, such as to harass or </w:t>
      </w:r>
      <w:r w:rsidR="00137A7B">
        <w:rPr>
          <w:rFonts w:ascii="Times New Roman" w:hAnsi="Times New Roman" w:cs="Times New Roman"/>
          <w:sz w:val="24"/>
          <w:szCs w:val="24"/>
        </w:rPr>
        <w:t xml:space="preserve">to </w:t>
      </w:r>
      <w:r w:rsidRPr="00041053">
        <w:rPr>
          <w:rFonts w:ascii="Times New Roman" w:hAnsi="Times New Roman" w:cs="Times New Roman"/>
          <w:sz w:val="24"/>
          <w:szCs w:val="24"/>
        </w:rPr>
        <w:t>cause unnecessary delay or needless increas</w:t>
      </w:r>
      <w:r w:rsidR="00137A7B">
        <w:rPr>
          <w:rFonts w:ascii="Times New Roman" w:hAnsi="Times New Roman" w:cs="Times New Roman"/>
          <w:sz w:val="24"/>
          <w:szCs w:val="24"/>
        </w:rPr>
        <w:t xml:space="preserve">e </w:t>
      </w:r>
      <w:r>
        <w:rPr>
          <w:rFonts w:ascii="Times New Roman" w:hAnsi="Times New Roman" w:cs="Times New Roman"/>
          <w:sz w:val="24"/>
          <w:szCs w:val="24"/>
        </w:rPr>
        <w:t>in the costs of litigation.</w:t>
      </w:r>
    </w:p>
    <w:p w:rsidR="00041053" w:rsidP="000046F5">
      <w:pPr>
        <w:pStyle w:val="ListParagraph"/>
        <w:ind w:left="0"/>
        <w:rPr>
          <w:rFonts w:ascii="Times New Roman" w:hAnsi="Times New Roman" w:cs="Times New Roman"/>
          <w:sz w:val="24"/>
          <w:szCs w:val="24"/>
        </w:rPr>
      </w:pPr>
    </w:p>
    <w:p w:rsidR="00041053" w:rsidP="000046F5">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admonition in </w:t>
      </w:r>
      <w:r w:rsidR="00363340">
        <w:rPr>
          <w:rFonts w:ascii="Times New Roman" w:hAnsi="Times New Roman" w:cs="Times New Roman"/>
          <w:sz w:val="24"/>
          <w:szCs w:val="24"/>
        </w:rPr>
        <w:t>the rule as a</w:t>
      </w:r>
      <w:r w:rsidR="00025FAF">
        <w:rPr>
          <w:rFonts w:ascii="Times New Roman" w:hAnsi="Times New Roman" w:cs="Times New Roman"/>
          <w:sz w:val="24"/>
          <w:szCs w:val="24"/>
        </w:rPr>
        <w:t xml:space="preserve"> background</w:t>
      </w:r>
      <w:r w:rsidRPr="00041053">
        <w:rPr>
          <w:rFonts w:ascii="Times New Roman" w:hAnsi="Times New Roman" w:cs="Times New Roman"/>
          <w:sz w:val="24"/>
          <w:szCs w:val="24"/>
        </w:rPr>
        <w:t xml:space="preserve"> to the present discovery dispute </w:t>
      </w:r>
      <w:r>
        <w:rPr>
          <w:rFonts w:ascii="Times New Roman" w:hAnsi="Times New Roman" w:cs="Times New Roman"/>
          <w:sz w:val="24"/>
          <w:szCs w:val="24"/>
        </w:rPr>
        <w:t>here should</w:t>
      </w:r>
      <w:r w:rsidRPr="00041053">
        <w:rPr>
          <w:rFonts w:ascii="Times New Roman" w:hAnsi="Times New Roman" w:cs="Times New Roman"/>
          <w:sz w:val="24"/>
          <w:szCs w:val="24"/>
        </w:rPr>
        <w:t xml:space="preserve"> be </w:t>
      </w:r>
      <w:r w:rsidR="00271FA4">
        <w:rPr>
          <w:rFonts w:ascii="Times New Roman" w:hAnsi="Times New Roman" w:cs="Times New Roman"/>
          <w:sz w:val="24"/>
          <w:szCs w:val="24"/>
        </w:rPr>
        <w:t xml:space="preserve">closely </w:t>
      </w:r>
      <w:r w:rsidRPr="00041053">
        <w:rPr>
          <w:rFonts w:ascii="Times New Roman" w:hAnsi="Times New Roman" w:cs="Times New Roman"/>
          <w:sz w:val="24"/>
          <w:szCs w:val="24"/>
        </w:rPr>
        <w:t xml:space="preserve">considered.  The </w:t>
      </w:r>
      <w:r>
        <w:rPr>
          <w:rFonts w:ascii="Times New Roman" w:hAnsi="Times New Roman" w:cs="Times New Roman"/>
          <w:sz w:val="24"/>
          <w:szCs w:val="24"/>
        </w:rPr>
        <w:t xml:space="preserve">Staff not only has successfully moved to dismiss the prior rate case, </w:t>
      </w:r>
      <w:r w:rsidR="00363340">
        <w:rPr>
          <w:rFonts w:ascii="Times New Roman" w:hAnsi="Times New Roman" w:cs="Times New Roman"/>
          <w:sz w:val="24"/>
          <w:szCs w:val="24"/>
        </w:rPr>
        <w:t>and successfully moved in part to delay this</w:t>
      </w:r>
      <w:r>
        <w:rPr>
          <w:rFonts w:ascii="Times New Roman" w:hAnsi="Times New Roman" w:cs="Times New Roman"/>
          <w:sz w:val="24"/>
          <w:szCs w:val="24"/>
        </w:rPr>
        <w:t xml:space="preserve"> current</w:t>
      </w:r>
      <w:r w:rsidR="00363340">
        <w:rPr>
          <w:rFonts w:ascii="Times New Roman" w:hAnsi="Times New Roman" w:cs="Times New Roman"/>
          <w:sz w:val="24"/>
          <w:szCs w:val="24"/>
        </w:rPr>
        <w:t xml:space="preserve"> case </w:t>
      </w:r>
      <w:r w:rsidR="007C0A5A">
        <w:rPr>
          <w:rFonts w:ascii="Times New Roman" w:hAnsi="Times New Roman" w:cs="Times New Roman"/>
          <w:sz w:val="24"/>
          <w:szCs w:val="24"/>
        </w:rPr>
        <w:t>based on te</w:t>
      </w:r>
      <w:r w:rsidR="00137A7B">
        <w:rPr>
          <w:rFonts w:ascii="Times New Roman" w:hAnsi="Times New Roman" w:cs="Times New Roman"/>
          <w:sz w:val="24"/>
          <w:szCs w:val="24"/>
        </w:rPr>
        <w:t xml:space="preserve">chnical objections to discovery, </w:t>
      </w:r>
      <w:r>
        <w:rPr>
          <w:rFonts w:ascii="Times New Roman" w:hAnsi="Times New Roman" w:cs="Times New Roman"/>
          <w:sz w:val="24"/>
          <w:szCs w:val="24"/>
        </w:rPr>
        <w:t xml:space="preserve">but </w:t>
      </w:r>
      <w:r w:rsidR="00363340">
        <w:rPr>
          <w:rFonts w:ascii="Times New Roman" w:hAnsi="Times New Roman" w:cs="Times New Roman"/>
          <w:sz w:val="24"/>
          <w:szCs w:val="24"/>
        </w:rPr>
        <w:t>has</w:t>
      </w:r>
      <w:r>
        <w:rPr>
          <w:rFonts w:ascii="Times New Roman" w:hAnsi="Times New Roman" w:cs="Times New Roman"/>
          <w:sz w:val="24"/>
          <w:szCs w:val="24"/>
        </w:rPr>
        <w:t xml:space="preserve"> </w:t>
      </w:r>
      <w:r w:rsidR="007C0A5A">
        <w:rPr>
          <w:rFonts w:ascii="Times New Roman" w:hAnsi="Times New Roman" w:cs="Times New Roman"/>
          <w:sz w:val="24"/>
          <w:szCs w:val="24"/>
        </w:rPr>
        <w:t xml:space="preserve">also </w:t>
      </w:r>
      <w:r>
        <w:rPr>
          <w:rFonts w:ascii="Times New Roman" w:hAnsi="Times New Roman" w:cs="Times New Roman"/>
          <w:sz w:val="24"/>
          <w:szCs w:val="24"/>
        </w:rPr>
        <w:t xml:space="preserve">propounded over 19 </w:t>
      </w:r>
      <w:r w:rsidR="00363340">
        <w:rPr>
          <w:rFonts w:ascii="Times New Roman" w:hAnsi="Times New Roman" w:cs="Times New Roman"/>
          <w:sz w:val="24"/>
          <w:szCs w:val="24"/>
        </w:rPr>
        <w:t xml:space="preserve">new </w:t>
      </w:r>
      <w:r>
        <w:rPr>
          <w:rFonts w:ascii="Times New Roman" w:hAnsi="Times New Roman" w:cs="Times New Roman"/>
          <w:sz w:val="24"/>
          <w:szCs w:val="24"/>
        </w:rPr>
        <w:t>d</w:t>
      </w:r>
      <w:r w:rsidR="00363340">
        <w:rPr>
          <w:rFonts w:ascii="Times New Roman" w:hAnsi="Times New Roman" w:cs="Times New Roman"/>
          <w:sz w:val="24"/>
          <w:szCs w:val="24"/>
        </w:rPr>
        <w:t>ata requests and subparts in this</w:t>
      </w:r>
      <w:r>
        <w:rPr>
          <w:rFonts w:ascii="Times New Roman" w:hAnsi="Times New Roman" w:cs="Times New Roman"/>
          <w:sz w:val="24"/>
          <w:szCs w:val="24"/>
        </w:rPr>
        <w:t xml:space="preserve"> case with responses totaling into the thousands of pages of documen</w:t>
      </w:r>
      <w:r w:rsidR="007C0A5A">
        <w:rPr>
          <w:rFonts w:ascii="Times New Roman" w:hAnsi="Times New Roman" w:cs="Times New Roman"/>
          <w:sz w:val="24"/>
          <w:szCs w:val="24"/>
        </w:rPr>
        <w:t xml:space="preserve">ts supplied by the Company and, </w:t>
      </w:r>
      <w:r w:rsidR="00363340">
        <w:rPr>
          <w:rFonts w:ascii="Times New Roman" w:hAnsi="Times New Roman" w:cs="Times New Roman"/>
          <w:sz w:val="24"/>
          <w:szCs w:val="24"/>
        </w:rPr>
        <w:t>i</w:t>
      </w:r>
      <w:r>
        <w:rPr>
          <w:rFonts w:ascii="Times New Roman" w:hAnsi="Times New Roman" w:cs="Times New Roman"/>
          <w:sz w:val="24"/>
          <w:szCs w:val="24"/>
        </w:rPr>
        <w:t xml:space="preserve">n the previous rate case over </w:t>
      </w:r>
      <w:r w:rsidR="00363340">
        <w:rPr>
          <w:rFonts w:ascii="Times New Roman" w:hAnsi="Times New Roman" w:cs="Times New Roman"/>
          <w:sz w:val="24"/>
          <w:szCs w:val="24"/>
        </w:rPr>
        <w:t>upon which this case is base</w:t>
      </w:r>
      <w:r w:rsidR="007C0A5A">
        <w:rPr>
          <w:rFonts w:ascii="Times New Roman" w:hAnsi="Times New Roman" w:cs="Times New Roman"/>
          <w:sz w:val="24"/>
          <w:szCs w:val="24"/>
        </w:rPr>
        <w:t>d</w:t>
      </w:r>
      <w:r w:rsidR="00363340">
        <w:rPr>
          <w:rFonts w:ascii="Times New Roman" w:hAnsi="Times New Roman" w:cs="Times New Roman"/>
          <w:sz w:val="24"/>
          <w:szCs w:val="24"/>
        </w:rPr>
        <w:t xml:space="preserve">, </w:t>
      </w:r>
      <w:r>
        <w:rPr>
          <w:rFonts w:ascii="Times New Roman" w:hAnsi="Times New Roman" w:cs="Times New Roman"/>
          <w:sz w:val="24"/>
          <w:szCs w:val="24"/>
        </w:rPr>
        <w:t xml:space="preserve">80 </w:t>
      </w:r>
      <w:r w:rsidR="007C0A5A">
        <w:rPr>
          <w:rFonts w:ascii="Times New Roman" w:hAnsi="Times New Roman" w:cs="Times New Roman"/>
          <w:sz w:val="24"/>
          <w:szCs w:val="24"/>
        </w:rPr>
        <w:t xml:space="preserve">or so </w:t>
      </w:r>
      <w:r>
        <w:rPr>
          <w:rFonts w:ascii="Times New Roman" w:hAnsi="Times New Roman" w:cs="Times New Roman"/>
          <w:sz w:val="24"/>
          <w:szCs w:val="24"/>
        </w:rPr>
        <w:t>data requests subparts</w:t>
      </w:r>
      <w:r w:rsidR="007C0A5A">
        <w:rPr>
          <w:rFonts w:ascii="Times New Roman" w:hAnsi="Times New Roman" w:cs="Times New Roman"/>
          <w:sz w:val="24"/>
          <w:szCs w:val="24"/>
        </w:rPr>
        <w:t xml:space="preserve"> and many multiple thousand </w:t>
      </w:r>
      <w:r w:rsidR="00363340">
        <w:rPr>
          <w:rFonts w:ascii="Times New Roman" w:hAnsi="Times New Roman" w:cs="Times New Roman"/>
          <w:sz w:val="24"/>
          <w:szCs w:val="24"/>
        </w:rPr>
        <w:t xml:space="preserve">page </w:t>
      </w:r>
      <w:r w:rsidR="007C0A5A">
        <w:rPr>
          <w:rFonts w:ascii="Times New Roman" w:hAnsi="Times New Roman" w:cs="Times New Roman"/>
          <w:sz w:val="24"/>
          <w:szCs w:val="24"/>
        </w:rPr>
        <w:t xml:space="preserve">Company document </w:t>
      </w:r>
      <w:r>
        <w:rPr>
          <w:rFonts w:ascii="Times New Roman" w:hAnsi="Times New Roman" w:cs="Times New Roman"/>
          <w:sz w:val="24"/>
          <w:szCs w:val="24"/>
        </w:rPr>
        <w:t>responses.</w:t>
      </w:r>
      <w:r w:rsidR="00025FAF">
        <w:rPr>
          <w:rFonts w:ascii="Times New Roman" w:hAnsi="Times New Roman" w:cs="Times New Roman"/>
          <w:sz w:val="24"/>
          <w:szCs w:val="24"/>
        </w:rPr>
        <w:t xml:space="preserve">  </w:t>
      </w:r>
      <w:r w:rsidR="006F57FE">
        <w:rPr>
          <w:rFonts w:ascii="Times New Roman" w:hAnsi="Times New Roman" w:cs="Times New Roman"/>
          <w:sz w:val="24"/>
          <w:szCs w:val="24"/>
        </w:rPr>
        <w:t>T</w:t>
      </w:r>
      <w:r w:rsidR="00025FAF">
        <w:rPr>
          <w:rFonts w:ascii="Times New Roman" w:hAnsi="Times New Roman" w:cs="Times New Roman"/>
          <w:sz w:val="24"/>
          <w:szCs w:val="24"/>
        </w:rPr>
        <w:t>echnical</w:t>
      </w:r>
      <w:r w:rsidR="006F57FE">
        <w:rPr>
          <w:rFonts w:ascii="Times New Roman" w:hAnsi="Times New Roman" w:cs="Times New Roman"/>
          <w:sz w:val="24"/>
          <w:szCs w:val="24"/>
        </w:rPr>
        <w:t xml:space="preserve"> </w:t>
      </w:r>
      <w:r w:rsidR="00025FAF">
        <w:rPr>
          <w:rFonts w:ascii="Times New Roman" w:hAnsi="Times New Roman" w:cs="Times New Roman"/>
          <w:sz w:val="24"/>
          <w:szCs w:val="24"/>
        </w:rPr>
        <w:t xml:space="preserve">objections to proceeding forward in responding to the Company’s case have protracted resolution and clearly resulted in </w:t>
      </w:r>
      <w:r w:rsidR="00326431">
        <w:rPr>
          <w:rFonts w:ascii="Times New Roman" w:hAnsi="Times New Roman" w:cs="Times New Roman"/>
          <w:sz w:val="24"/>
          <w:szCs w:val="24"/>
        </w:rPr>
        <w:t>cumulative</w:t>
      </w:r>
      <w:r w:rsidR="00025FAF">
        <w:rPr>
          <w:rFonts w:ascii="Times New Roman" w:hAnsi="Times New Roman" w:cs="Times New Roman"/>
          <w:sz w:val="24"/>
          <w:szCs w:val="24"/>
        </w:rPr>
        <w:t xml:space="preserve">, burdensome and expensive delays for the Company which has </w:t>
      </w:r>
      <w:r w:rsidR="00DC4180">
        <w:rPr>
          <w:rFonts w:ascii="Times New Roman" w:hAnsi="Times New Roman" w:cs="Times New Roman"/>
          <w:sz w:val="24"/>
          <w:szCs w:val="24"/>
        </w:rPr>
        <w:t xml:space="preserve">only </w:t>
      </w:r>
      <w:r w:rsidR="00025FAF">
        <w:rPr>
          <w:rFonts w:ascii="Times New Roman" w:hAnsi="Times New Roman" w:cs="Times New Roman"/>
          <w:sz w:val="24"/>
          <w:szCs w:val="24"/>
        </w:rPr>
        <w:t xml:space="preserve">exacerbated its </w:t>
      </w:r>
      <w:r w:rsidR="00DC4180">
        <w:rPr>
          <w:rFonts w:ascii="Times New Roman" w:hAnsi="Times New Roman" w:cs="Times New Roman"/>
          <w:sz w:val="24"/>
          <w:szCs w:val="24"/>
        </w:rPr>
        <w:t xml:space="preserve">present </w:t>
      </w:r>
      <w:r w:rsidR="00025FAF">
        <w:rPr>
          <w:rFonts w:ascii="Times New Roman" w:hAnsi="Times New Roman" w:cs="Times New Roman"/>
          <w:sz w:val="24"/>
          <w:szCs w:val="24"/>
        </w:rPr>
        <w:t xml:space="preserve">financial circumstances </w:t>
      </w:r>
      <w:r w:rsidR="00137A7B">
        <w:rPr>
          <w:rFonts w:ascii="Times New Roman" w:hAnsi="Times New Roman" w:cs="Times New Roman"/>
          <w:sz w:val="24"/>
          <w:szCs w:val="24"/>
        </w:rPr>
        <w:t xml:space="preserve">in </w:t>
      </w:r>
      <w:r w:rsidR="00025FAF">
        <w:rPr>
          <w:rFonts w:ascii="Times New Roman" w:hAnsi="Times New Roman" w:cs="Times New Roman"/>
          <w:sz w:val="24"/>
          <w:szCs w:val="24"/>
        </w:rPr>
        <w:t>a growing revenue deficiency interval.  Engaging in</w:t>
      </w:r>
      <w:r w:rsidR="00137A7B">
        <w:rPr>
          <w:rFonts w:ascii="Times New Roman" w:hAnsi="Times New Roman" w:cs="Times New Roman"/>
          <w:sz w:val="24"/>
          <w:szCs w:val="24"/>
        </w:rPr>
        <w:t xml:space="preserve"> informal discovery discussions, </w:t>
      </w:r>
      <w:r w:rsidR="00025FAF">
        <w:rPr>
          <w:rFonts w:ascii="Times New Roman" w:hAnsi="Times New Roman" w:cs="Times New Roman"/>
          <w:sz w:val="24"/>
          <w:szCs w:val="24"/>
        </w:rPr>
        <w:t>whether or not S</w:t>
      </w:r>
      <w:r w:rsidR="00137A7B">
        <w:rPr>
          <w:rFonts w:ascii="Times New Roman" w:hAnsi="Times New Roman" w:cs="Times New Roman"/>
          <w:sz w:val="24"/>
          <w:szCs w:val="24"/>
        </w:rPr>
        <w:t xml:space="preserve">taff </w:t>
      </w:r>
      <w:r w:rsidR="00DE4FDA">
        <w:rPr>
          <w:rFonts w:ascii="Times New Roman" w:hAnsi="Times New Roman" w:cs="Times New Roman"/>
          <w:sz w:val="24"/>
          <w:szCs w:val="24"/>
        </w:rPr>
        <w:t xml:space="preserve">might prejudge </w:t>
      </w:r>
      <w:r w:rsidR="00137A7B">
        <w:rPr>
          <w:rFonts w:ascii="Times New Roman" w:hAnsi="Times New Roman" w:cs="Times New Roman"/>
          <w:sz w:val="24"/>
          <w:szCs w:val="24"/>
        </w:rPr>
        <w:t xml:space="preserve">their </w:t>
      </w:r>
      <w:r w:rsidR="00DE4FDA">
        <w:rPr>
          <w:rFonts w:ascii="Times New Roman" w:hAnsi="Times New Roman" w:cs="Times New Roman"/>
          <w:sz w:val="24"/>
          <w:szCs w:val="24"/>
        </w:rPr>
        <w:t xml:space="preserve">particular </w:t>
      </w:r>
      <w:r w:rsidR="00137A7B">
        <w:rPr>
          <w:rFonts w:ascii="Times New Roman" w:hAnsi="Times New Roman" w:cs="Times New Roman"/>
          <w:sz w:val="24"/>
          <w:szCs w:val="24"/>
        </w:rPr>
        <w:t>usefulness</w:t>
      </w:r>
      <w:r w:rsidR="006F57FE">
        <w:rPr>
          <w:rFonts w:ascii="Times New Roman" w:hAnsi="Times New Roman" w:cs="Times New Roman"/>
          <w:sz w:val="24"/>
          <w:szCs w:val="24"/>
        </w:rPr>
        <w:t xml:space="preserve"> and outcomes</w:t>
      </w:r>
      <w:r w:rsidR="00137A7B">
        <w:rPr>
          <w:rFonts w:ascii="Times New Roman" w:hAnsi="Times New Roman" w:cs="Times New Roman"/>
          <w:sz w:val="24"/>
          <w:szCs w:val="24"/>
        </w:rPr>
        <w:t xml:space="preserve">, </w:t>
      </w:r>
      <w:r w:rsidR="00025FAF">
        <w:rPr>
          <w:rFonts w:ascii="Times New Roman" w:hAnsi="Times New Roman" w:cs="Times New Roman"/>
          <w:sz w:val="24"/>
          <w:szCs w:val="24"/>
        </w:rPr>
        <w:t xml:space="preserve">was and is an alternative </w:t>
      </w:r>
      <w:r w:rsidR="00137A7B">
        <w:rPr>
          <w:rFonts w:ascii="Times New Roman" w:hAnsi="Times New Roman" w:cs="Times New Roman"/>
          <w:sz w:val="24"/>
          <w:szCs w:val="24"/>
        </w:rPr>
        <w:t xml:space="preserve">to </w:t>
      </w:r>
      <w:r w:rsidR="00025FAF">
        <w:rPr>
          <w:rFonts w:ascii="Times New Roman" w:hAnsi="Times New Roman" w:cs="Times New Roman"/>
          <w:sz w:val="24"/>
          <w:szCs w:val="24"/>
        </w:rPr>
        <w:t xml:space="preserve">written data response </w:t>
      </w:r>
      <w:r w:rsidR="00025FAF">
        <w:rPr>
          <w:rFonts w:ascii="Times New Roman" w:hAnsi="Times New Roman" w:cs="Times New Roman"/>
          <w:sz w:val="24"/>
          <w:szCs w:val="24"/>
        </w:rPr>
        <w:t>statement</w:t>
      </w:r>
      <w:r w:rsidR="00137A7B">
        <w:rPr>
          <w:rFonts w:ascii="Times New Roman" w:hAnsi="Times New Roman" w:cs="Times New Roman"/>
          <w:sz w:val="24"/>
          <w:szCs w:val="24"/>
        </w:rPr>
        <w:t>s</w:t>
      </w:r>
      <w:r w:rsidR="00025FAF">
        <w:rPr>
          <w:rFonts w:ascii="Times New Roman" w:hAnsi="Times New Roman" w:cs="Times New Roman"/>
          <w:sz w:val="24"/>
          <w:szCs w:val="24"/>
        </w:rPr>
        <w:t xml:space="preserve"> and the Commission’s discovery rule </w:t>
      </w:r>
      <w:r w:rsidR="00A01CBF">
        <w:rPr>
          <w:rFonts w:ascii="Times New Roman" w:hAnsi="Times New Roman" w:cs="Times New Roman"/>
          <w:sz w:val="24"/>
          <w:szCs w:val="24"/>
        </w:rPr>
        <w:t>admonitions to the parties clearly anticipate this.</w:t>
      </w:r>
    </w:p>
    <w:p w:rsidR="007C0A5A" w:rsidP="007C0A5A">
      <w:pPr>
        <w:pStyle w:val="ListParagraph"/>
        <w:ind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Pr="00271FA4">
        <w:rPr>
          <w:rFonts w:ascii="Times New Roman" w:hAnsi="Times New Roman" w:cs="Times New Roman"/>
          <w:sz w:val="24"/>
          <w:szCs w:val="24"/>
          <w:u w:val="single"/>
        </w:rPr>
        <w:t>Even</w:t>
      </w:r>
      <w:r>
        <w:rPr>
          <w:rFonts w:ascii="Times New Roman" w:hAnsi="Times New Roman" w:cs="Times New Roman"/>
          <w:sz w:val="24"/>
          <w:szCs w:val="24"/>
        </w:rPr>
        <w:t xml:space="preserve"> </w:t>
      </w:r>
      <w:r w:rsidRPr="007C0A5A">
        <w:rPr>
          <w:rFonts w:ascii="Times New Roman" w:hAnsi="Times New Roman" w:cs="Times New Roman"/>
          <w:sz w:val="24"/>
          <w:szCs w:val="24"/>
          <w:u w:val="single"/>
        </w:rPr>
        <w:t xml:space="preserve">Broad Discovery Principles Do Not Justify </w:t>
      </w:r>
      <w:r w:rsidR="00137A7B">
        <w:rPr>
          <w:rFonts w:ascii="Times New Roman" w:hAnsi="Times New Roman" w:cs="Times New Roman"/>
          <w:sz w:val="24"/>
          <w:szCs w:val="24"/>
          <w:u w:val="single"/>
        </w:rPr>
        <w:t xml:space="preserve">Expansion </w:t>
      </w:r>
      <w:r w:rsidRPr="007C0A5A">
        <w:rPr>
          <w:rFonts w:ascii="Times New Roman" w:hAnsi="Times New Roman" w:cs="Times New Roman"/>
          <w:sz w:val="24"/>
          <w:szCs w:val="24"/>
          <w:u w:val="single"/>
        </w:rPr>
        <w:t>of the Solid Waste General Rate Case Workpaper Rule and the Electronic Document Format Provision in the Overbroad Fashion Contended by the Staff Here – Data Request 11</w:t>
      </w:r>
      <w:r w:rsidR="007C5786">
        <w:rPr>
          <w:rFonts w:ascii="Times New Roman" w:hAnsi="Times New Roman" w:cs="Times New Roman"/>
          <w:sz w:val="24"/>
          <w:szCs w:val="24"/>
          <w:u w:val="single"/>
        </w:rPr>
        <w:t>.</w:t>
      </w:r>
    </w:p>
    <w:p w:rsidR="007C0A5A" w:rsidP="007C0A5A">
      <w:pPr>
        <w:pStyle w:val="ListParagraph"/>
        <w:ind w:left="0"/>
        <w:rPr>
          <w:rFonts w:ascii="Times New Roman" w:hAnsi="Times New Roman" w:cs="Times New Roman"/>
          <w:sz w:val="24"/>
          <w:szCs w:val="24"/>
        </w:rPr>
      </w:pPr>
    </w:p>
    <w:p w:rsidR="00041053" w:rsidP="007C0A5A">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general discovery rule at WAC 480-07-400 </w:t>
      </w:r>
      <w:r w:rsidR="007C0A5A">
        <w:rPr>
          <w:rFonts w:ascii="Times New Roman" w:hAnsi="Times New Roman" w:cs="Times New Roman"/>
          <w:sz w:val="24"/>
          <w:szCs w:val="24"/>
        </w:rPr>
        <w:t xml:space="preserve">simply does not </w:t>
      </w:r>
      <w:r>
        <w:rPr>
          <w:rFonts w:ascii="Times New Roman" w:hAnsi="Times New Roman" w:cs="Times New Roman"/>
          <w:sz w:val="24"/>
          <w:szCs w:val="24"/>
        </w:rPr>
        <w:t xml:space="preserve">buttress </w:t>
      </w:r>
      <w:r w:rsidR="007C0A5A">
        <w:rPr>
          <w:rFonts w:ascii="Times New Roman" w:hAnsi="Times New Roman" w:cs="Times New Roman"/>
          <w:sz w:val="24"/>
          <w:szCs w:val="24"/>
        </w:rPr>
        <w:t xml:space="preserve">the </w:t>
      </w:r>
      <w:r>
        <w:rPr>
          <w:rFonts w:ascii="Times New Roman" w:hAnsi="Times New Roman" w:cs="Times New Roman"/>
          <w:sz w:val="24"/>
          <w:szCs w:val="24"/>
        </w:rPr>
        <w:t xml:space="preserve">attempt by the Staff to engraft additional rule provisions </w:t>
      </w:r>
      <w:r w:rsidR="00271FA4">
        <w:rPr>
          <w:rFonts w:ascii="Times New Roman" w:hAnsi="Times New Roman" w:cs="Times New Roman"/>
          <w:sz w:val="24"/>
          <w:szCs w:val="24"/>
        </w:rPr>
        <w:t xml:space="preserve">it seeks </w:t>
      </w:r>
      <w:r w:rsidR="00326431">
        <w:rPr>
          <w:rFonts w:ascii="Times New Roman" w:hAnsi="Times New Roman" w:cs="Times New Roman"/>
          <w:sz w:val="24"/>
          <w:szCs w:val="24"/>
        </w:rPr>
        <w:t xml:space="preserve">in WAC 480-07-520(4) </w:t>
      </w:r>
      <w:r>
        <w:rPr>
          <w:rFonts w:ascii="Times New Roman" w:hAnsi="Times New Roman" w:cs="Times New Roman"/>
          <w:sz w:val="24"/>
          <w:szCs w:val="24"/>
        </w:rPr>
        <w:t>and WA</w:t>
      </w:r>
      <w:r w:rsidR="00271FA4">
        <w:rPr>
          <w:rFonts w:ascii="Times New Roman" w:hAnsi="Times New Roman" w:cs="Times New Roman"/>
          <w:sz w:val="24"/>
          <w:szCs w:val="24"/>
        </w:rPr>
        <w:t>C 480-07-140</w:t>
      </w:r>
      <w:r w:rsidR="00DC4180">
        <w:rPr>
          <w:rFonts w:ascii="Times New Roman" w:hAnsi="Times New Roman" w:cs="Times New Roman"/>
          <w:sz w:val="24"/>
          <w:szCs w:val="24"/>
        </w:rPr>
        <w:t xml:space="preserve">, </w:t>
      </w:r>
      <w:r w:rsidR="00DE4FDA">
        <w:rPr>
          <w:rFonts w:ascii="Times New Roman" w:hAnsi="Times New Roman" w:cs="Times New Roman"/>
          <w:sz w:val="24"/>
          <w:szCs w:val="24"/>
        </w:rPr>
        <w:t>in Data Request 11</w:t>
      </w:r>
      <w:r w:rsidR="00271FA4">
        <w:rPr>
          <w:rFonts w:ascii="Times New Roman" w:hAnsi="Times New Roman" w:cs="Times New Roman"/>
          <w:sz w:val="24"/>
          <w:szCs w:val="24"/>
        </w:rPr>
        <w:t xml:space="preserve">.  The latter rules, for instance, </w:t>
      </w:r>
      <w:r>
        <w:rPr>
          <w:rFonts w:ascii="Times New Roman" w:hAnsi="Times New Roman" w:cs="Times New Roman"/>
          <w:sz w:val="24"/>
          <w:szCs w:val="24"/>
        </w:rPr>
        <w:t>do not create any broad requirement to provide externally-linked documents</w:t>
      </w:r>
      <w:r w:rsidR="00271FA4">
        <w:rPr>
          <w:rFonts w:ascii="Times New Roman" w:hAnsi="Times New Roman" w:cs="Times New Roman"/>
          <w:sz w:val="24"/>
          <w:szCs w:val="24"/>
        </w:rPr>
        <w:t xml:space="preserve">.  </w:t>
      </w:r>
      <w:r>
        <w:rPr>
          <w:rFonts w:ascii="Times New Roman" w:hAnsi="Times New Roman" w:cs="Times New Roman"/>
          <w:sz w:val="24"/>
          <w:szCs w:val="24"/>
        </w:rPr>
        <w:t>The respective regulations only require formulas for specific calculations.  Staff here misinterprets the rules to create a blanket requirement for external linked spreadsheets an</w:t>
      </w:r>
      <w:r w:rsidR="00137A7B">
        <w:rPr>
          <w:rFonts w:ascii="Times New Roman" w:hAnsi="Times New Roman" w:cs="Times New Roman"/>
          <w:sz w:val="24"/>
          <w:szCs w:val="24"/>
        </w:rPr>
        <w:t xml:space="preserve">d formulas for all given values, </w:t>
      </w:r>
      <w:r>
        <w:rPr>
          <w:rFonts w:ascii="Times New Roman" w:hAnsi="Times New Roman" w:cs="Times New Roman"/>
          <w:sz w:val="24"/>
          <w:szCs w:val="24"/>
        </w:rPr>
        <w:t xml:space="preserve">not </w:t>
      </w:r>
      <w:r w:rsidR="00025FAF">
        <w:rPr>
          <w:rFonts w:ascii="Times New Roman" w:hAnsi="Times New Roman" w:cs="Times New Roman"/>
          <w:sz w:val="24"/>
          <w:szCs w:val="24"/>
        </w:rPr>
        <w:t xml:space="preserve">just </w:t>
      </w:r>
      <w:r>
        <w:rPr>
          <w:rFonts w:ascii="Times New Roman" w:hAnsi="Times New Roman" w:cs="Times New Roman"/>
          <w:sz w:val="24"/>
          <w:szCs w:val="24"/>
        </w:rPr>
        <w:t>for spreadsheet-based formula.</w:t>
      </w:r>
    </w:p>
    <w:p w:rsidR="00A01CBF"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Staff’s Motion to Compel arguments about </w:t>
      </w:r>
      <w:r w:rsidR="00DC4180">
        <w:rPr>
          <w:rFonts w:ascii="Times New Roman" w:hAnsi="Times New Roman" w:cs="Times New Roman"/>
          <w:sz w:val="24"/>
          <w:szCs w:val="24"/>
        </w:rPr>
        <w:t xml:space="preserve">the </w:t>
      </w:r>
      <w:r>
        <w:rPr>
          <w:rFonts w:ascii="Times New Roman" w:hAnsi="Times New Roman" w:cs="Times New Roman"/>
          <w:sz w:val="24"/>
          <w:szCs w:val="24"/>
        </w:rPr>
        <w:t xml:space="preserve">DR 11 </w:t>
      </w:r>
      <w:r w:rsidR="00326431">
        <w:rPr>
          <w:rFonts w:ascii="Times New Roman" w:hAnsi="Times New Roman" w:cs="Times New Roman"/>
          <w:sz w:val="24"/>
          <w:szCs w:val="24"/>
        </w:rPr>
        <w:t xml:space="preserve">response </w:t>
      </w:r>
      <w:r>
        <w:rPr>
          <w:rFonts w:ascii="Times New Roman" w:hAnsi="Times New Roman" w:cs="Times New Roman"/>
          <w:sz w:val="24"/>
          <w:szCs w:val="24"/>
        </w:rPr>
        <w:t xml:space="preserve">now </w:t>
      </w:r>
      <w:r w:rsidR="007C0A5A">
        <w:rPr>
          <w:rFonts w:ascii="Times New Roman" w:hAnsi="Times New Roman" w:cs="Times New Roman"/>
          <w:sz w:val="24"/>
          <w:szCs w:val="24"/>
        </w:rPr>
        <w:t xml:space="preserve">provided </w:t>
      </w:r>
      <w:r>
        <w:rPr>
          <w:rFonts w:ascii="Times New Roman" w:hAnsi="Times New Roman" w:cs="Times New Roman"/>
          <w:sz w:val="24"/>
          <w:szCs w:val="24"/>
        </w:rPr>
        <w:t xml:space="preserve">for the first time </w:t>
      </w:r>
      <w:r w:rsidR="007C0A5A">
        <w:rPr>
          <w:rFonts w:ascii="Times New Roman" w:hAnsi="Times New Roman" w:cs="Times New Roman"/>
          <w:sz w:val="24"/>
          <w:szCs w:val="24"/>
        </w:rPr>
        <w:t xml:space="preserve">actually further </w:t>
      </w:r>
      <w:r>
        <w:rPr>
          <w:rFonts w:ascii="Times New Roman" w:hAnsi="Times New Roman" w:cs="Times New Roman"/>
          <w:sz w:val="24"/>
          <w:szCs w:val="24"/>
        </w:rPr>
        <w:t>underscore why technical or discovery conferences coul</w:t>
      </w:r>
      <w:r w:rsidR="007C0A5A">
        <w:rPr>
          <w:rFonts w:ascii="Times New Roman" w:hAnsi="Times New Roman" w:cs="Times New Roman"/>
          <w:sz w:val="24"/>
          <w:szCs w:val="24"/>
        </w:rPr>
        <w:t xml:space="preserve">d be beneficial.  For one thing, Staff </w:t>
      </w:r>
      <w:r>
        <w:rPr>
          <w:rFonts w:ascii="Times New Roman" w:hAnsi="Times New Roman" w:cs="Times New Roman"/>
          <w:sz w:val="24"/>
          <w:szCs w:val="24"/>
        </w:rPr>
        <w:t xml:space="preserve">makes a series of </w:t>
      </w:r>
      <w:r w:rsidR="007C0A5A">
        <w:rPr>
          <w:rFonts w:ascii="Times New Roman" w:hAnsi="Times New Roman" w:cs="Times New Roman"/>
          <w:sz w:val="24"/>
          <w:szCs w:val="24"/>
        </w:rPr>
        <w:t xml:space="preserve">quite </w:t>
      </w:r>
      <w:r>
        <w:rPr>
          <w:rFonts w:ascii="Times New Roman" w:hAnsi="Times New Roman" w:cs="Times New Roman"/>
          <w:sz w:val="24"/>
          <w:szCs w:val="24"/>
        </w:rPr>
        <w:t xml:space="preserve">technical </w:t>
      </w:r>
      <w:r w:rsidR="007C0A5A">
        <w:rPr>
          <w:rFonts w:ascii="Times New Roman" w:hAnsi="Times New Roman" w:cs="Times New Roman"/>
          <w:sz w:val="24"/>
          <w:szCs w:val="24"/>
        </w:rPr>
        <w:t xml:space="preserve">rule and electronic document </w:t>
      </w:r>
      <w:r w:rsidR="00DC4180">
        <w:rPr>
          <w:rFonts w:ascii="Times New Roman" w:hAnsi="Times New Roman" w:cs="Times New Roman"/>
          <w:sz w:val="24"/>
          <w:szCs w:val="24"/>
        </w:rPr>
        <w:t xml:space="preserve">interpretative argument references </w:t>
      </w:r>
      <w:r>
        <w:rPr>
          <w:rFonts w:ascii="Times New Roman" w:hAnsi="Times New Roman" w:cs="Times New Roman"/>
          <w:sz w:val="24"/>
          <w:szCs w:val="24"/>
        </w:rPr>
        <w:t>that are o</w:t>
      </w:r>
      <w:r w:rsidR="00326431">
        <w:rPr>
          <w:rFonts w:ascii="Times New Roman" w:hAnsi="Times New Roman" w:cs="Times New Roman"/>
          <w:sz w:val="24"/>
          <w:szCs w:val="24"/>
        </w:rPr>
        <w:t xml:space="preserve">bviously better evaluated firsthand </w:t>
      </w:r>
      <w:r>
        <w:rPr>
          <w:rFonts w:ascii="Times New Roman" w:hAnsi="Times New Roman" w:cs="Times New Roman"/>
          <w:sz w:val="24"/>
          <w:szCs w:val="24"/>
        </w:rPr>
        <w:t xml:space="preserve">either in a discovery master setting or likely </w:t>
      </w:r>
      <w:r w:rsidR="007C0A5A">
        <w:rPr>
          <w:rFonts w:ascii="Times New Roman" w:hAnsi="Times New Roman" w:cs="Times New Roman"/>
          <w:sz w:val="24"/>
          <w:szCs w:val="24"/>
        </w:rPr>
        <w:t xml:space="preserve">a </w:t>
      </w:r>
      <w:r>
        <w:rPr>
          <w:rFonts w:ascii="Times New Roman" w:hAnsi="Times New Roman" w:cs="Times New Roman"/>
          <w:sz w:val="24"/>
          <w:szCs w:val="24"/>
        </w:rPr>
        <w:t xml:space="preserve">discovery conference forum.  The Company </w:t>
      </w:r>
      <w:r w:rsidR="00DC4180">
        <w:rPr>
          <w:rFonts w:ascii="Times New Roman" w:hAnsi="Times New Roman" w:cs="Times New Roman"/>
          <w:sz w:val="24"/>
          <w:szCs w:val="24"/>
        </w:rPr>
        <w:t xml:space="preserve">also </w:t>
      </w:r>
      <w:r>
        <w:rPr>
          <w:rFonts w:ascii="Times New Roman" w:hAnsi="Times New Roman" w:cs="Times New Roman"/>
          <w:sz w:val="24"/>
          <w:szCs w:val="24"/>
        </w:rPr>
        <w:t>unsurprisingly</w:t>
      </w:r>
      <w:r w:rsidR="007C0A5A">
        <w:rPr>
          <w:rFonts w:ascii="Times New Roman" w:hAnsi="Times New Roman" w:cs="Times New Roman"/>
          <w:sz w:val="24"/>
          <w:szCs w:val="24"/>
        </w:rPr>
        <w:t xml:space="preserve"> </w:t>
      </w:r>
      <w:r>
        <w:rPr>
          <w:rFonts w:ascii="Times New Roman" w:hAnsi="Times New Roman" w:cs="Times New Roman"/>
          <w:sz w:val="24"/>
          <w:szCs w:val="24"/>
        </w:rPr>
        <w:t>does not agree with Staff’s characterization of WAC 480-07-520 and WAC 480-07</w:t>
      </w:r>
      <w:r>
        <w:rPr>
          <w:rFonts w:ascii="Times New Roman" w:hAnsi="Times New Roman" w:cs="Times New Roman"/>
          <w:sz w:val="24"/>
          <w:szCs w:val="24"/>
        </w:rPr>
        <w:t>-140(6)’s convergence in its</w:t>
      </w:r>
      <w:r>
        <w:rPr>
          <w:rFonts w:ascii="Times New Roman" w:hAnsi="Times New Roman" w:cs="Times New Roman"/>
          <w:sz w:val="24"/>
          <w:szCs w:val="24"/>
        </w:rPr>
        <w:t xml:space="preserve"> assertion that the Company has confused “format” and “formula” or that in providing formulas it has included any </w:t>
      </w:r>
      <w:r w:rsidR="00271FA4">
        <w:rPr>
          <w:rFonts w:ascii="Times New Roman" w:hAnsi="Times New Roman" w:cs="Times New Roman"/>
          <w:sz w:val="24"/>
          <w:szCs w:val="24"/>
        </w:rPr>
        <w:t>“</w:t>
      </w:r>
      <w:r>
        <w:rPr>
          <w:rFonts w:ascii="Times New Roman" w:hAnsi="Times New Roman" w:cs="Times New Roman"/>
          <w:sz w:val="24"/>
          <w:szCs w:val="24"/>
        </w:rPr>
        <w:t>locked, hidden or password protected cells.</w:t>
      </w:r>
      <w:r w:rsidR="00271FA4">
        <w:rPr>
          <w:rFonts w:ascii="Times New Roman" w:hAnsi="Times New Roman" w:cs="Times New Roman"/>
          <w:sz w:val="24"/>
          <w:szCs w:val="24"/>
        </w:rPr>
        <w:t>”</w:t>
      </w:r>
      <w:r>
        <w:rPr>
          <w:rFonts w:ascii="Times New Roman" w:hAnsi="Times New Roman" w:cs="Times New Roman"/>
          <w:sz w:val="24"/>
          <w:szCs w:val="24"/>
        </w:rPr>
        <w:t xml:space="preserve">  </w:t>
      </w:r>
    </w:p>
    <w:p w:rsidR="00CC1A69"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Re</w:t>
      </w:r>
      <w:r w:rsidR="00271FA4">
        <w:rPr>
          <w:rFonts w:ascii="Times New Roman" w:hAnsi="Times New Roman" w:cs="Times New Roman"/>
          <w:sz w:val="24"/>
          <w:szCs w:val="24"/>
        </w:rPr>
        <w:t>call</w:t>
      </w:r>
      <w:r>
        <w:rPr>
          <w:rFonts w:ascii="Times New Roman" w:hAnsi="Times New Roman" w:cs="Times New Roman"/>
          <w:sz w:val="24"/>
          <w:szCs w:val="24"/>
        </w:rPr>
        <w:t xml:space="preserve">, the focus here </w:t>
      </w:r>
      <w:r w:rsidR="007C0A5A">
        <w:rPr>
          <w:rFonts w:ascii="Times New Roman" w:hAnsi="Times New Roman" w:cs="Times New Roman"/>
          <w:sz w:val="24"/>
          <w:szCs w:val="24"/>
        </w:rPr>
        <w:t xml:space="preserve">in the Motion to Compel </w:t>
      </w:r>
      <w:r>
        <w:rPr>
          <w:rFonts w:ascii="Times New Roman" w:hAnsi="Times New Roman" w:cs="Times New Roman"/>
          <w:sz w:val="24"/>
          <w:szCs w:val="24"/>
        </w:rPr>
        <w:t>is on hard co</w:t>
      </w:r>
      <w:r w:rsidR="007C0A5A">
        <w:rPr>
          <w:rFonts w:ascii="Times New Roman" w:hAnsi="Times New Roman" w:cs="Times New Roman"/>
          <w:sz w:val="24"/>
          <w:szCs w:val="24"/>
        </w:rPr>
        <w:t>des</w:t>
      </w:r>
      <w:r>
        <w:rPr>
          <w:rStyle w:val="FootnoteReference"/>
          <w:rFonts w:ascii="Times New Roman" w:hAnsi="Times New Roman" w:cs="Times New Roman"/>
          <w:sz w:val="24"/>
          <w:szCs w:val="24"/>
        </w:rPr>
        <w:footnoteReference w:id="7"/>
      </w:r>
      <w:r w:rsidR="007C0A5A">
        <w:rPr>
          <w:rFonts w:ascii="Times New Roman" w:hAnsi="Times New Roman" w:cs="Times New Roman"/>
          <w:sz w:val="24"/>
          <w:szCs w:val="24"/>
        </w:rPr>
        <w:t xml:space="preserve"> and external linked sources.  T</w:t>
      </w:r>
      <w:r>
        <w:rPr>
          <w:rFonts w:ascii="Times New Roman" w:hAnsi="Times New Roman" w:cs="Times New Roman"/>
          <w:sz w:val="24"/>
          <w:szCs w:val="24"/>
        </w:rPr>
        <w:t>here</w:t>
      </w:r>
      <w:r w:rsidR="007C0A5A">
        <w:rPr>
          <w:rFonts w:ascii="Times New Roman" w:hAnsi="Times New Roman" w:cs="Times New Roman"/>
          <w:sz w:val="24"/>
          <w:szCs w:val="24"/>
        </w:rPr>
        <w:t xml:space="preserve"> </w:t>
      </w:r>
      <w:r>
        <w:rPr>
          <w:rFonts w:ascii="Times New Roman" w:hAnsi="Times New Roman" w:cs="Times New Roman"/>
          <w:sz w:val="24"/>
          <w:szCs w:val="24"/>
        </w:rPr>
        <w:t xml:space="preserve">is no allegation that locked, password protected or linked cells exist in the </w:t>
      </w:r>
      <w:r>
        <w:rPr>
          <w:rFonts w:ascii="Times New Roman" w:hAnsi="Times New Roman" w:cs="Times New Roman"/>
          <w:sz w:val="24"/>
          <w:szCs w:val="24"/>
        </w:rPr>
        <w:t xml:space="preserve">Company’s workpapers.  The quotation at page 9 of Staff’s Motion to </w:t>
      </w:r>
      <w:r w:rsidR="00A01CBF">
        <w:rPr>
          <w:rFonts w:ascii="Times New Roman" w:hAnsi="Times New Roman" w:cs="Times New Roman"/>
          <w:sz w:val="24"/>
          <w:szCs w:val="24"/>
        </w:rPr>
        <w:t xml:space="preserve">Compel to </w:t>
      </w:r>
      <w:r>
        <w:rPr>
          <w:rFonts w:ascii="Times New Roman" w:hAnsi="Times New Roman" w:cs="Times New Roman"/>
          <w:sz w:val="24"/>
          <w:szCs w:val="24"/>
        </w:rPr>
        <w:t>both WAC 480-07-140(6) and the Bench Requests from the Commiss</w:t>
      </w:r>
      <w:r w:rsidR="00A01CBF">
        <w:rPr>
          <w:rFonts w:ascii="Times New Roman" w:hAnsi="Times New Roman" w:cs="Times New Roman"/>
          <w:sz w:val="24"/>
          <w:szCs w:val="24"/>
        </w:rPr>
        <w:t xml:space="preserve">ion </w:t>
      </w:r>
      <w:r w:rsidR="00137A7B">
        <w:rPr>
          <w:rFonts w:ascii="Times New Roman" w:hAnsi="Times New Roman" w:cs="Times New Roman"/>
          <w:sz w:val="24"/>
          <w:szCs w:val="24"/>
        </w:rPr>
        <w:t xml:space="preserve">issued by </w:t>
      </w:r>
      <w:r>
        <w:rPr>
          <w:rFonts w:ascii="Times New Roman" w:hAnsi="Times New Roman" w:cs="Times New Roman"/>
          <w:sz w:val="24"/>
          <w:szCs w:val="24"/>
        </w:rPr>
        <w:t xml:space="preserve">the current administrative law judge in </w:t>
      </w:r>
      <w:r w:rsidRPr="00CC1A69">
        <w:rPr>
          <w:rFonts w:ascii="Times New Roman" w:hAnsi="Times New Roman" w:cs="Times New Roman"/>
          <w:i/>
          <w:sz w:val="24"/>
          <w:szCs w:val="24"/>
        </w:rPr>
        <w:t>WUTC v. Avista Corporation</w:t>
      </w:r>
      <w:r>
        <w:rPr>
          <w:rFonts w:ascii="Times New Roman" w:hAnsi="Times New Roman" w:cs="Times New Roman"/>
          <w:sz w:val="24"/>
          <w:szCs w:val="24"/>
        </w:rPr>
        <w:t>, Docket No</w:t>
      </w:r>
      <w:r w:rsidR="007C0A5A">
        <w:rPr>
          <w:rFonts w:ascii="Times New Roman" w:hAnsi="Times New Roman" w:cs="Times New Roman"/>
          <w:sz w:val="24"/>
          <w:szCs w:val="24"/>
        </w:rPr>
        <w:t>s</w:t>
      </w:r>
      <w:r>
        <w:rPr>
          <w:rFonts w:ascii="Times New Roman" w:hAnsi="Times New Roman" w:cs="Times New Roman"/>
          <w:sz w:val="24"/>
          <w:szCs w:val="24"/>
        </w:rPr>
        <w:t>. UE-140188 and 140189</w:t>
      </w:r>
      <w:r w:rsidR="00A01CBF">
        <w:rPr>
          <w:rFonts w:ascii="Times New Roman" w:hAnsi="Times New Roman" w:cs="Times New Roman"/>
          <w:sz w:val="24"/>
          <w:szCs w:val="24"/>
        </w:rPr>
        <w:t>,</w:t>
      </w:r>
      <w:r>
        <w:rPr>
          <w:rFonts w:ascii="Times New Roman" w:hAnsi="Times New Roman" w:cs="Times New Roman"/>
          <w:sz w:val="24"/>
          <w:szCs w:val="24"/>
        </w:rPr>
        <w:t xml:space="preserve"> </w:t>
      </w:r>
      <w:r w:rsidR="007C0A5A">
        <w:rPr>
          <w:rFonts w:ascii="Times New Roman" w:hAnsi="Times New Roman" w:cs="Times New Roman"/>
          <w:sz w:val="24"/>
          <w:szCs w:val="24"/>
        </w:rPr>
        <w:t xml:space="preserve">precluding </w:t>
      </w:r>
      <w:r>
        <w:rPr>
          <w:rFonts w:ascii="Times New Roman" w:hAnsi="Times New Roman" w:cs="Times New Roman"/>
          <w:sz w:val="24"/>
          <w:szCs w:val="24"/>
        </w:rPr>
        <w:t>“locked, password protected or hidden cells</w:t>
      </w:r>
      <w:r w:rsidR="00DE4FDA">
        <w:rPr>
          <w:rFonts w:ascii="Times New Roman" w:hAnsi="Times New Roman" w:cs="Times New Roman"/>
          <w:sz w:val="24"/>
          <w:szCs w:val="24"/>
        </w:rPr>
        <w:t>,</w:t>
      </w:r>
      <w:r>
        <w:rPr>
          <w:rFonts w:ascii="Times New Roman" w:hAnsi="Times New Roman" w:cs="Times New Roman"/>
          <w:sz w:val="24"/>
          <w:szCs w:val="24"/>
        </w:rPr>
        <w:t xml:space="preserve">” is not the issue.  The </w:t>
      </w:r>
      <w:r>
        <w:rPr>
          <w:rFonts w:ascii="Times New Roman" w:hAnsi="Times New Roman" w:cs="Times New Roman"/>
          <w:i/>
          <w:sz w:val="24"/>
          <w:szCs w:val="24"/>
        </w:rPr>
        <w:t>Avista</w:t>
      </w:r>
      <w:r>
        <w:rPr>
          <w:rFonts w:ascii="Times New Roman" w:hAnsi="Times New Roman" w:cs="Times New Roman"/>
          <w:sz w:val="24"/>
          <w:szCs w:val="24"/>
        </w:rPr>
        <w:t xml:space="preserve"> general rate case </w:t>
      </w:r>
      <w:r w:rsidR="006F57FE">
        <w:rPr>
          <w:rFonts w:ascii="Times New Roman" w:hAnsi="Times New Roman" w:cs="Times New Roman"/>
          <w:sz w:val="24"/>
          <w:szCs w:val="24"/>
        </w:rPr>
        <w:t xml:space="preserve">workpapers are </w:t>
      </w:r>
      <w:r>
        <w:rPr>
          <w:rFonts w:ascii="Times New Roman" w:hAnsi="Times New Roman" w:cs="Times New Roman"/>
          <w:sz w:val="24"/>
          <w:szCs w:val="24"/>
        </w:rPr>
        <w:t xml:space="preserve">also </w:t>
      </w:r>
      <w:r w:rsidR="007C0A5A">
        <w:rPr>
          <w:rFonts w:ascii="Times New Roman" w:hAnsi="Times New Roman" w:cs="Times New Roman"/>
          <w:sz w:val="24"/>
          <w:szCs w:val="24"/>
        </w:rPr>
        <w:t xml:space="preserve">not </w:t>
      </w:r>
      <w:r>
        <w:rPr>
          <w:rFonts w:ascii="Times New Roman" w:hAnsi="Times New Roman" w:cs="Times New Roman"/>
          <w:sz w:val="24"/>
          <w:szCs w:val="24"/>
        </w:rPr>
        <w:t xml:space="preserve">based on WAC 480-07-520, but on </w:t>
      </w:r>
      <w:r w:rsidR="006F57FE">
        <w:rPr>
          <w:rFonts w:ascii="Times New Roman" w:hAnsi="Times New Roman" w:cs="Times New Roman"/>
          <w:sz w:val="24"/>
          <w:szCs w:val="24"/>
        </w:rPr>
        <w:t xml:space="preserve">WAC 480-07-510 and </w:t>
      </w:r>
      <w:r>
        <w:rPr>
          <w:rFonts w:ascii="Times New Roman" w:hAnsi="Times New Roman" w:cs="Times New Roman"/>
          <w:sz w:val="24"/>
          <w:szCs w:val="24"/>
        </w:rPr>
        <w:t>WAC 480-07-510(3)(c)</w:t>
      </w:r>
      <w:r w:rsidR="00A01CBF">
        <w:rPr>
          <w:rFonts w:ascii="Times New Roman" w:hAnsi="Times New Roman" w:cs="Times New Roman"/>
          <w:sz w:val="24"/>
          <w:szCs w:val="24"/>
        </w:rPr>
        <w:t>,</w:t>
      </w:r>
      <w:r>
        <w:rPr>
          <w:rFonts w:ascii="Times New Roman" w:hAnsi="Times New Roman" w:cs="Times New Roman"/>
          <w:sz w:val="24"/>
          <w:szCs w:val="24"/>
        </w:rPr>
        <w:t xml:space="preserve"> which contains an express requirement to include “…. </w:t>
      </w:r>
      <w:r w:rsidR="007C0A5A">
        <w:rPr>
          <w:rFonts w:ascii="Times New Roman" w:hAnsi="Times New Roman" w:cs="Times New Roman"/>
          <w:sz w:val="24"/>
          <w:szCs w:val="24"/>
        </w:rPr>
        <w:t>l</w:t>
      </w:r>
      <w:r>
        <w:rPr>
          <w:rFonts w:ascii="Times New Roman" w:hAnsi="Times New Roman" w:cs="Times New Roman"/>
          <w:sz w:val="24"/>
          <w:szCs w:val="24"/>
        </w:rPr>
        <w:t xml:space="preserve">inked spreadsheet files.”  </w:t>
      </w:r>
      <w:r w:rsidR="007C0A5A">
        <w:rPr>
          <w:rFonts w:ascii="Times New Roman" w:hAnsi="Times New Roman" w:cs="Times New Roman"/>
          <w:sz w:val="24"/>
          <w:szCs w:val="24"/>
        </w:rPr>
        <w:t xml:space="preserve">As </w:t>
      </w:r>
      <w:r w:rsidR="00137A7B">
        <w:rPr>
          <w:rFonts w:ascii="Times New Roman" w:hAnsi="Times New Roman" w:cs="Times New Roman"/>
          <w:sz w:val="24"/>
          <w:szCs w:val="24"/>
        </w:rPr>
        <w:t xml:space="preserve">previously </w:t>
      </w:r>
      <w:r w:rsidR="007C0A5A">
        <w:rPr>
          <w:rFonts w:ascii="Times New Roman" w:hAnsi="Times New Roman" w:cs="Times New Roman"/>
          <w:sz w:val="24"/>
          <w:szCs w:val="24"/>
        </w:rPr>
        <w:t>noted, t</w:t>
      </w:r>
      <w:r>
        <w:rPr>
          <w:rFonts w:ascii="Times New Roman" w:hAnsi="Times New Roman" w:cs="Times New Roman"/>
          <w:sz w:val="24"/>
          <w:szCs w:val="24"/>
        </w:rPr>
        <w:t xml:space="preserve">here is no </w:t>
      </w:r>
      <w:r w:rsidR="00271FA4">
        <w:rPr>
          <w:rFonts w:ascii="Times New Roman" w:hAnsi="Times New Roman" w:cs="Times New Roman"/>
          <w:sz w:val="24"/>
          <w:szCs w:val="24"/>
        </w:rPr>
        <w:t xml:space="preserve">analogous </w:t>
      </w:r>
      <w:r>
        <w:rPr>
          <w:rFonts w:ascii="Times New Roman" w:hAnsi="Times New Roman" w:cs="Times New Roman"/>
          <w:sz w:val="24"/>
          <w:szCs w:val="24"/>
        </w:rPr>
        <w:t>requirement in WAC 480-07-520 or in WAC 480-07</w:t>
      </w:r>
      <w:r w:rsidR="007C0A5A">
        <w:rPr>
          <w:rFonts w:ascii="Times New Roman" w:hAnsi="Times New Roman" w:cs="Times New Roman"/>
          <w:sz w:val="24"/>
          <w:szCs w:val="24"/>
        </w:rPr>
        <w:t>-</w:t>
      </w:r>
      <w:r>
        <w:rPr>
          <w:rFonts w:ascii="Times New Roman" w:hAnsi="Times New Roman" w:cs="Times New Roman"/>
          <w:sz w:val="24"/>
          <w:szCs w:val="24"/>
        </w:rPr>
        <w:t>140.</w:t>
      </w:r>
    </w:p>
    <w:p w:rsidR="00CC1A69"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While the Staff </w:t>
      </w:r>
      <w:r w:rsidR="007C0A5A">
        <w:rPr>
          <w:rFonts w:ascii="Times New Roman" w:hAnsi="Times New Roman" w:cs="Times New Roman"/>
          <w:sz w:val="24"/>
          <w:szCs w:val="24"/>
        </w:rPr>
        <w:t xml:space="preserve">consciously </w:t>
      </w:r>
      <w:r>
        <w:rPr>
          <w:rFonts w:ascii="Times New Roman" w:hAnsi="Times New Roman" w:cs="Times New Roman"/>
          <w:sz w:val="24"/>
          <w:szCs w:val="24"/>
        </w:rPr>
        <w:t xml:space="preserve">skips over any focus on the express language of the cited rules in recognition </w:t>
      </w:r>
      <w:r w:rsidR="007C0A5A">
        <w:rPr>
          <w:rFonts w:ascii="Times New Roman" w:hAnsi="Times New Roman" w:cs="Times New Roman"/>
          <w:sz w:val="24"/>
          <w:szCs w:val="24"/>
        </w:rPr>
        <w:t xml:space="preserve">of their </w:t>
      </w:r>
      <w:r>
        <w:rPr>
          <w:rFonts w:ascii="Times New Roman" w:hAnsi="Times New Roman" w:cs="Times New Roman"/>
          <w:sz w:val="24"/>
          <w:szCs w:val="24"/>
        </w:rPr>
        <w:t xml:space="preserve">lack </w:t>
      </w:r>
      <w:r w:rsidR="007C0A5A">
        <w:rPr>
          <w:rFonts w:ascii="Times New Roman" w:hAnsi="Times New Roman" w:cs="Times New Roman"/>
          <w:sz w:val="24"/>
          <w:szCs w:val="24"/>
        </w:rPr>
        <w:t xml:space="preserve">of </w:t>
      </w:r>
      <w:r w:rsidR="00DE4FDA">
        <w:rPr>
          <w:rFonts w:ascii="Times New Roman" w:hAnsi="Times New Roman" w:cs="Times New Roman"/>
          <w:sz w:val="24"/>
          <w:szCs w:val="24"/>
        </w:rPr>
        <w:t xml:space="preserve">explicit </w:t>
      </w:r>
      <w:r>
        <w:rPr>
          <w:rFonts w:ascii="Times New Roman" w:hAnsi="Times New Roman" w:cs="Times New Roman"/>
          <w:sz w:val="24"/>
          <w:szCs w:val="24"/>
        </w:rPr>
        <w:t xml:space="preserve">reference to any requirement for hard code removal or external linked sources for solid waste collection companies rate cases, it </w:t>
      </w:r>
      <w:r w:rsidR="007C0A5A">
        <w:rPr>
          <w:rFonts w:ascii="Times New Roman" w:hAnsi="Times New Roman" w:cs="Times New Roman"/>
          <w:sz w:val="24"/>
          <w:szCs w:val="24"/>
        </w:rPr>
        <w:t xml:space="preserve">nevertheless </w:t>
      </w:r>
      <w:r>
        <w:rPr>
          <w:rFonts w:ascii="Times New Roman" w:hAnsi="Times New Roman" w:cs="Times New Roman"/>
          <w:sz w:val="24"/>
          <w:szCs w:val="24"/>
        </w:rPr>
        <w:t>speaks of “… the Company’s solution to place itself in com</w:t>
      </w:r>
      <w:r w:rsidR="00A01CBF">
        <w:rPr>
          <w:rFonts w:ascii="Times New Roman" w:hAnsi="Times New Roman" w:cs="Times New Roman"/>
          <w:sz w:val="24"/>
          <w:szCs w:val="24"/>
        </w:rPr>
        <w:t>pliance [by removing] cell</w:t>
      </w:r>
      <w:r>
        <w:rPr>
          <w:rFonts w:ascii="Times New Roman" w:hAnsi="Times New Roman" w:cs="Times New Roman"/>
          <w:sz w:val="24"/>
          <w:szCs w:val="24"/>
        </w:rPr>
        <w:t xml:space="preserve"> references to linked files in the belief that it would not have</w:t>
      </w:r>
      <w:r w:rsidR="00A01CBF">
        <w:rPr>
          <w:rFonts w:ascii="Times New Roman" w:hAnsi="Times New Roman" w:cs="Times New Roman"/>
          <w:sz w:val="24"/>
          <w:szCs w:val="24"/>
        </w:rPr>
        <w:t xml:space="preserve"> to provide the linked files…”</w:t>
      </w:r>
      <w:r>
        <w:rPr>
          <w:rStyle w:val="FootnoteReference"/>
          <w:rFonts w:ascii="Times New Roman" w:hAnsi="Times New Roman" w:cs="Times New Roman"/>
          <w:sz w:val="24"/>
          <w:szCs w:val="24"/>
        </w:rPr>
        <w:footnoteReference w:id="8"/>
      </w:r>
      <w:r w:rsidR="00A01CBF">
        <w:rPr>
          <w:rFonts w:ascii="Times New Roman" w:hAnsi="Times New Roman" w:cs="Times New Roman"/>
          <w:sz w:val="24"/>
          <w:szCs w:val="24"/>
        </w:rPr>
        <w:t xml:space="preserve"> </w:t>
      </w:r>
    </w:p>
    <w:p w:rsidR="007C0A5A"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Th</w:t>
      </w:r>
      <w:r w:rsidR="00271FA4">
        <w:rPr>
          <w:rFonts w:ascii="Times New Roman" w:hAnsi="Times New Roman" w:cs="Times New Roman"/>
          <w:sz w:val="24"/>
          <w:szCs w:val="24"/>
        </w:rPr>
        <w:t>e</w:t>
      </w:r>
      <w:r>
        <w:rPr>
          <w:rFonts w:ascii="Times New Roman" w:hAnsi="Times New Roman" w:cs="Times New Roman"/>
          <w:sz w:val="24"/>
          <w:szCs w:val="24"/>
        </w:rPr>
        <w:t xml:space="preserve"> inference </w:t>
      </w:r>
      <w:r w:rsidR="00271FA4">
        <w:rPr>
          <w:rFonts w:ascii="Times New Roman" w:hAnsi="Times New Roman" w:cs="Times New Roman"/>
          <w:sz w:val="24"/>
          <w:szCs w:val="24"/>
        </w:rPr>
        <w:t xml:space="preserve">the Staff suggests </w:t>
      </w:r>
      <w:r>
        <w:rPr>
          <w:rFonts w:ascii="Times New Roman" w:hAnsi="Times New Roman" w:cs="Times New Roman"/>
          <w:sz w:val="24"/>
          <w:szCs w:val="24"/>
        </w:rPr>
        <w:t xml:space="preserve">be drawn from </w:t>
      </w:r>
      <w:r>
        <w:rPr>
          <w:rFonts w:ascii="Times New Roman" w:hAnsi="Times New Roman" w:cs="Times New Roman"/>
          <w:sz w:val="24"/>
          <w:szCs w:val="24"/>
        </w:rPr>
        <w:t xml:space="preserve">Company intent here is </w:t>
      </w:r>
      <w:r>
        <w:rPr>
          <w:rFonts w:ascii="Times New Roman" w:hAnsi="Times New Roman" w:cs="Times New Roman"/>
          <w:sz w:val="24"/>
          <w:szCs w:val="24"/>
        </w:rPr>
        <w:t>inappropriate.</w:t>
      </w:r>
      <w:r>
        <w:rPr>
          <w:rFonts w:ascii="Times New Roman" w:hAnsi="Times New Roman" w:cs="Times New Roman"/>
          <w:sz w:val="24"/>
          <w:szCs w:val="24"/>
        </w:rPr>
        <w:t xml:space="preserve">  </w:t>
      </w:r>
      <w:r w:rsidR="00326431">
        <w:rPr>
          <w:rFonts w:ascii="Times New Roman" w:hAnsi="Times New Roman" w:cs="Times New Roman"/>
          <w:sz w:val="24"/>
          <w:szCs w:val="24"/>
        </w:rPr>
        <w:t xml:space="preserve">Instead, </w:t>
      </w:r>
      <w:r w:rsidR="00DE4FDA">
        <w:rPr>
          <w:rFonts w:ascii="Times New Roman" w:hAnsi="Times New Roman" w:cs="Times New Roman"/>
          <w:sz w:val="24"/>
          <w:szCs w:val="24"/>
        </w:rPr>
        <w:t>t</w:t>
      </w:r>
      <w:r>
        <w:rPr>
          <w:rFonts w:ascii="Times New Roman" w:hAnsi="Times New Roman" w:cs="Times New Roman"/>
          <w:sz w:val="24"/>
          <w:szCs w:val="24"/>
        </w:rPr>
        <w:t>he Company, in repeatedly attempting</w:t>
      </w:r>
      <w:r>
        <w:rPr>
          <w:rFonts w:ascii="Times New Roman" w:hAnsi="Times New Roman" w:cs="Times New Roman"/>
          <w:sz w:val="24"/>
          <w:szCs w:val="24"/>
        </w:rPr>
        <w:t xml:space="preserve"> to work with the Staff analyst, </w:t>
      </w:r>
      <w:r>
        <w:rPr>
          <w:rFonts w:ascii="Times New Roman" w:hAnsi="Times New Roman" w:cs="Times New Roman"/>
          <w:sz w:val="24"/>
          <w:szCs w:val="24"/>
        </w:rPr>
        <w:t xml:space="preserve">provided a number of documents that attempted to address </w:t>
      </w:r>
      <w:r w:rsidR="00271FA4">
        <w:rPr>
          <w:rFonts w:ascii="Times New Roman" w:hAnsi="Times New Roman" w:cs="Times New Roman"/>
          <w:sz w:val="24"/>
          <w:szCs w:val="24"/>
        </w:rPr>
        <w:t xml:space="preserve">her </w:t>
      </w:r>
      <w:r w:rsidR="00DC4180">
        <w:rPr>
          <w:rFonts w:ascii="Times New Roman" w:hAnsi="Times New Roman" w:cs="Times New Roman"/>
          <w:sz w:val="24"/>
          <w:szCs w:val="24"/>
        </w:rPr>
        <w:t xml:space="preserve">persistent </w:t>
      </w:r>
      <w:r>
        <w:rPr>
          <w:rFonts w:ascii="Times New Roman" w:hAnsi="Times New Roman" w:cs="Times New Roman"/>
          <w:sz w:val="24"/>
          <w:szCs w:val="24"/>
        </w:rPr>
        <w:t xml:space="preserve">format concerns </w:t>
      </w:r>
      <w:r w:rsidR="00DE4FDA">
        <w:rPr>
          <w:rFonts w:ascii="Times New Roman" w:hAnsi="Times New Roman" w:cs="Times New Roman"/>
          <w:sz w:val="24"/>
          <w:szCs w:val="24"/>
        </w:rPr>
        <w:t>without initiating “a vicious cir</w:t>
      </w:r>
      <w:r>
        <w:rPr>
          <w:rFonts w:ascii="Times New Roman" w:hAnsi="Times New Roman" w:cs="Times New Roman"/>
          <w:sz w:val="24"/>
          <w:szCs w:val="24"/>
        </w:rPr>
        <w:t>cle” of revised spreadsheets begetting revised spreadsheets which might contain unlinked sources or hard codes ma</w:t>
      </w:r>
      <w:r>
        <w:rPr>
          <w:rFonts w:ascii="Times New Roman" w:hAnsi="Times New Roman" w:cs="Times New Roman"/>
          <w:sz w:val="24"/>
          <w:szCs w:val="24"/>
        </w:rPr>
        <w:t>n</w:t>
      </w:r>
      <w:r>
        <w:rPr>
          <w:rFonts w:ascii="Times New Roman" w:hAnsi="Times New Roman" w:cs="Times New Roman"/>
          <w:sz w:val="24"/>
          <w:szCs w:val="24"/>
        </w:rPr>
        <w:t xml:space="preserve">y of which </w:t>
      </w:r>
      <w:r>
        <w:rPr>
          <w:rFonts w:ascii="Times New Roman" w:hAnsi="Times New Roman" w:cs="Times New Roman"/>
          <w:sz w:val="24"/>
          <w:szCs w:val="24"/>
        </w:rPr>
        <w:t xml:space="preserve">were </w:t>
      </w:r>
      <w:r>
        <w:rPr>
          <w:rFonts w:ascii="Times New Roman" w:hAnsi="Times New Roman" w:cs="Times New Roman"/>
          <w:sz w:val="24"/>
          <w:szCs w:val="24"/>
        </w:rPr>
        <w:t>derived from St</w:t>
      </w:r>
      <w:r>
        <w:rPr>
          <w:rFonts w:ascii="Times New Roman" w:hAnsi="Times New Roman" w:cs="Times New Roman"/>
          <w:sz w:val="24"/>
          <w:szCs w:val="24"/>
        </w:rPr>
        <w:t xml:space="preserve">aff audits in 2009 and 2013 and/or </w:t>
      </w:r>
      <w:r>
        <w:rPr>
          <w:rFonts w:ascii="Times New Roman" w:hAnsi="Times New Roman" w:cs="Times New Roman"/>
          <w:sz w:val="24"/>
          <w:szCs w:val="24"/>
        </w:rPr>
        <w:t xml:space="preserve">which were not created by the Company.  </w:t>
      </w:r>
    </w:p>
    <w:p w:rsidR="00D9325F" w:rsidRPr="00D9325F" w:rsidP="00D9325F">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Aside from the </w:t>
      </w:r>
      <w:r w:rsidR="007C0A5A">
        <w:rPr>
          <w:rFonts w:ascii="Times New Roman" w:hAnsi="Times New Roman" w:cs="Times New Roman"/>
          <w:sz w:val="24"/>
          <w:szCs w:val="24"/>
        </w:rPr>
        <w:t xml:space="preserve">pivotal </w:t>
      </w:r>
      <w:r>
        <w:rPr>
          <w:rFonts w:ascii="Times New Roman" w:hAnsi="Times New Roman" w:cs="Times New Roman"/>
          <w:sz w:val="24"/>
          <w:szCs w:val="24"/>
        </w:rPr>
        <w:t xml:space="preserve">issue of failing to establish how the rule’s requirements for “the provision of spreadsheets displaying results of calculations based on formulas include all </w:t>
      </w:r>
      <w:r>
        <w:rPr>
          <w:rFonts w:ascii="Times New Roman" w:hAnsi="Times New Roman" w:cs="Times New Roman"/>
          <w:sz w:val="24"/>
          <w:szCs w:val="24"/>
        </w:rPr>
        <w:t xml:space="preserve">formulas” is synonymous with </w:t>
      </w:r>
      <w:r w:rsidR="007C0A5A">
        <w:rPr>
          <w:rFonts w:ascii="Times New Roman" w:hAnsi="Times New Roman" w:cs="Times New Roman"/>
          <w:sz w:val="24"/>
          <w:szCs w:val="24"/>
        </w:rPr>
        <w:t xml:space="preserve">a </w:t>
      </w:r>
      <w:r>
        <w:rPr>
          <w:rFonts w:ascii="Times New Roman" w:hAnsi="Times New Roman" w:cs="Times New Roman"/>
          <w:sz w:val="24"/>
          <w:szCs w:val="24"/>
        </w:rPr>
        <w:t>provision of missing external links,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Staff’s analysis of the electronic file format requirement rule also overlooks the exception in the same WAC 480-07-140(6)(b)(i) subpart which would erode its position here on 2009 and 2013 prior rate case s</w:t>
      </w:r>
      <w:r w:rsidR="007C0A5A">
        <w:rPr>
          <w:rFonts w:ascii="Times New Roman" w:hAnsi="Times New Roman" w:cs="Times New Roman"/>
          <w:sz w:val="24"/>
          <w:szCs w:val="24"/>
        </w:rPr>
        <w:t xml:space="preserve">preadsheets.  In that exception, </w:t>
      </w:r>
      <w:r>
        <w:rPr>
          <w:rFonts w:ascii="Times New Roman" w:hAnsi="Times New Roman" w:cs="Times New Roman"/>
          <w:sz w:val="24"/>
          <w:szCs w:val="24"/>
        </w:rPr>
        <w:t xml:space="preserve">documents </w:t>
      </w:r>
      <w:r w:rsidR="007C0A5A">
        <w:rPr>
          <w:rFonts w:ascii="Times New Roman" w:hAnsi="Times New Roman" w:cs="Times New Roman"/>
          <w:sz w:val="24"/>
          <w:szCs w:val="24"/>
        </w:rPr>
        <w:t>“</w:t>
      </w:r>
      <w:r>
        <w:rPr>
          <w:rFonts w:ascii="Times New Roman" w:hAnsi="Times New Roman" w:cs="Times New Roman"/>
          <w:sz w:val="24"/>
          <w:szCs w:val="24"/>
        </w:rPr>
        <w:t xml:space="preserve">not created by, for or on behalf of a party to or a witness in </w:t>
      </w:r>
      <w:r w:rsidRPr="007C0A5A">
        <w:rPr>
          <w:rFonts w:ascii="Times New Roman" w:hAnsi="Times New Roman" w:cs="Times New Roman"/>
          <w:i/>
          <w:sz w:val="24"/>
          <w:szCs w:val="24"/>
        </w:rPr>
        <w:t>the</w:t>
      </w:r>
      <w:r>
        <w:rPr>
          <w:rFonts w:ascii="Times New Roman" w:hAnsi="Times New Roman" w:cs="Times New Roman"/>
          <w:sz w:val="24"/>
          <w:szCs w:val="24"/>
        </w:rPr>
        <w:t xml:space="preserve"> proceeding for which no version of the required format is available” [</w:t>
      </w:r>
      <w:r w:rsidR="00271FA4">
        <w:rPr>
          <w:rFonts w:ascii="Times New Roman" w:hAnsi="Times New Roman" w:cs="Times New Roman"/>
          <w:sz w:val="24"/>
          <w:szCs w:val="24"/>
        </w:rPr>
        <w:t>e</w:t>
      </w:r>
      <w:r>
        <w:rPr>
          <w:rFonts w:ascii="Times New Roman" w:hAnsi="Times New Roman" w:cs="Times New Roman"/>
          <w:sz w:val="24"/>
          <w:szCs w:val="24"/>
        </w:rPr>
        <w:t>mphasis added]</w:t>
      </w:r>
      <w:r w:rsidR="007C0A5A">
        <w:rPr>
          <w:rFonts w:ascii="Times New Roman" w:hAnsi="Times New Roman" w:cs="Times New Roman"/>
          <w:sz w:val="24"/>
          <w:szCs w:val="24"/>
        </w:rPr>
        <w:t xml:space="preserve"> are not subject to the rule.  As the Company has argued, </w:t>
      </w:r>
      <w:r>
        <w:rPr>
          <w:rFonts w:ascii="Times New Roman" w:hAnsi="Times New Roman" w:cs="Times New Roman"/>
          <w:sz w:val="24"/>
          <w:szCs w:val="24"/>
        </w:rPr>
        <w:t xml:space="preserve">this </w:t>
      </w:r>
      <w:r w:rsidR="006F57FE">
        <w:rPr>
          <w:rFonts w:ascii="Times New Roman" w:hAnsi="Times New Roman" w:cs="Times New Roman"/>
          <w:sz w:val="24"/>
          <w:szCs w:val="24"/>
        </w:rPr>
        <w:t xml:space="preserve">appears to mean </w:t>
      </w:r>
      <w:r>
        <w:rPr>
          <w:rFonts w:ascii="Times New Roman" w:hAnsi="Times New Roman" w:cs="Times New Roman"/>
          <w:sz w:val="24"/>
          <w:szCs w:val="24"/>
        </w:rPr>
        <w:t xml:space="preserve">that spreadsheets produced in </w:t>
      </w:r>
      <w:r w:rsidR="007C0A5A">
        <w:rPr>
          <w:rFonts w:ascii="Times New Roman" w:hAnsi="Times New Roman" w:cs="Times New Roman"/>
          <w:sz w:val="24"/>
          <w:szCs w:val="24"/>
        </w:rPr>
        <w:t xml:space="preserve">another proceeding, </w:t>
      </w:r>
      <w:r>
        <w:rPr>
          <w:rFonts w:ascii="Times New Roman" w:hAnsi="Times New Roman" w:cs="Times New Roman"/>
          <w:sz w:val="24"/>
          <w:szCs w:val="24"/>
        </w:rPr>
        <w:t xml:space="preserve">particularly those not created by or for the Company such as the much contested 2009 rate case results of operations </w:t>
      </w:r>
      <w:r w:rsidR="007C0A5A">
        <w:rPr>
          <w:rFonts w:ascii="Times New Roman" w:hAnsi="Times New Roman" w:cs="Times New Roman"/>
          <w:sz w:val="24"/>
          <w:szCs w:val="24"/>
        </w:rPr>
        <w:t xml:space="preserve">spreadsheet </w:t>
      </w:r>
      <w:r>
        <w:rPr>
          <w:rFonts w:ascii="Times New Roman" w:hAnsi="Times New Roman" w:cs="Times New Roman"/>
          <w:sz w:val="24"/>
          <w:szCs w:val="24"/>
        </w:rPr>
        <w:t xml:space="preserve">which </w:t>
      </w:r>
      <w:r w:rsidR="007C0A5A">
        <w:rPr>
          <w:rFonts w:ascii="Times New Roman" w:hAnsi="Times New Roman" w:cs="Times New Roman"/>
          <w:sz w:val="24"/>
          <w:szCs w:val="24"/>
        </w:rPr>
        <w:t xml:space="preserve">is </w:t>
      </w:r>
      <w:r>
        <w:rPr>
          <w:rFonts w:ascii="Times New Roman" w:hAnsi="Times New Roman" w:cs="Times New Roman"/>
          <w:sz w:val="24"/>
          <w:szCs w:val="24"/>
        </w:rPr>
        <w:t xml:space="preserve">noted in Exhibits JD-7 and 8 and </w:t>
      </w:r>
      <w:r w:rsidR="007C0A5A">
        <w:rPr>
          <w:rFonts w:ascii="Times New Roman" w:hAnsi="Times New Roman" w:cs="Times New Roman"/>
          <w:sz w:val="24"/>
          <w:szCs w:val="24"/>
        </w:rPr>
        <w:t>ha</w:t>
      </w:r>
      <w:r w:rsidR="00271FA4">
        <w:rPr>
          <w:rFonts w:ascii="Times New Roman" w:hAnsi="Times New Roman" w:cs="Times New Roman"/>
          <w:sz w:val="24"/>
          <w:szCs w:val="24"/>
        </w:rPr>
        <w:t>s</w:t>
      </w:r>
      <w:r w:rsidR="007C0A5A">
        <w:rPr>
          <w:rFonts w:ascii="Times New Roman" w:hAnsi="Times New Roman" w:cs="Times New Roman"/>
          <w:sz w:val="24"/>
          <w:szCs w:val="24"/>
        </w:rPr>
        <w:t xml:space="preserve"> </w:t>
      </w:r>
      <w:r>
        <w:rPr>
          <w:rFonts w:ascii="Times New Roman" w:hAnsi="Times New Roman" w:cs="Times New Roman"/>
          <w:sz w:val="24"/>
          <w:szCs w:val="24"/>
        </w:rPr>
        <w:t>been the source of seemingly endless data requests by Staff insisting on hard code remo</w:t>
      </w:r>
      <w:r w:rsidR="007C0A5A">
        <w:rPr>
          <w:rFonts w:ascii="Times New Roman" w:hAnsi="Times New Roman" w:cs="Times New Roman"/>
          <w:sz w:val="24"/>
          <w:szCs w:val="24"/>
        </w:rPr>
        <w:t xml:space="preserve">val and external linked sources, </w:t>
      </w:r>
      <w:r>
        <w:rPr>
          <w:rFonts w:ascii="Times New Roman" w:hAnsi="Times New Roman" w:cs="Times New Roman"/>
          <w:sz w:val="24"/>
          <w:szCs w:val="24"/>
        </w:rPr>
        <w:t>should be resolved.</w:t>
      </w:r>
    </w:p>
    <w:p w:rsidR="007C0A5A" w:rsidP="007C0A5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IV.  RESPONSE TO THE STAFF’S THREE TECHNIC</w:t>
      </w:r>
      <w:r w:rsidR="00137A7B">
        <w:rPr>
          <w:rFonts w:ascii="Times New Roman" w:hAnsi="Times New Roman" w:cs="Times New Roman"/>
          <w:b/>
          <w:sz w:val="24"/>
          <w:szCs w:val="24"/>
        </w:rPr>
        <w:t xml:space="preserve">AL EXAMPLES ON “VALUES AND LINKED </w:t>
      </w:r>
      <w:r>
        <w:rPr>
          <w:rFonts w:ascii="Times New Roman" w:hAnsi="Times New Roman" w:cs="Times New Roman"/>
          <w:b/>
          <w:sz w:val="24"/>
          <w:szCs w:val="24"/>
        </w:rPr>
        <w:t>SPREADSHEETS”</w:t>
      </w:r>
    </w:p>
    <w:p w:rsidR="00D9325F" w:rsidP="00D9325F">
      <w:pPr>
        <w:pStyle w:val="ListParagraph"/>
        <w:ind w:left="0"/>
        <w:rPr>
          <w:rFonts w:ascii="Times New Roman" w:hAnsi="Times New Roman" w:cs="Times New Roman"/>
          <w:sz w:val="24"/>
          <w:szCs w:val="24"/>
        </w:rPr>
      </w:pPr>
    </w:p>
    <w:p w:rsidR="00D9325F" w:rsidP="00D9325F">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To support its premise that WAC 480-07-520(4) and WAC 480-07-140(6) together require removal of all hard codes from data </w:t>
      </w:r>
      <w:r w:rsidR="00EF7EE4">
        <w:rPr>
          <w:rFonts w:ascii="Times New Roman" w:hAnsi="Times New Roman" w:cs="Times New Roman"/>
          <w:sz w:val="24"/>
          <w:szCs w:val="24"/>
        </w:rPr>
        <w:t>and mandate the provision of link</w:t>
      </w:r>
      <w:r w:rsidR="00137A7B">
        <w:rPr>
          <w:rFonts w:ascii="Times New Roman" w:hAnsi="Times New Roman" w:cs="Times New Roman"/>
          <w:sz w:val="24"/>
          <w:szCs w:val="24"/>
        </w:rPr>
        <w:t>ed</w:t>
      </w:r>
      <w:r w:rsidR="00EF7EE4">
        <w:rPr>
          <w:rFonts w:ascii="Times New Roman" w:hAnsi="Times New Roman" w:cs="Times New Roman"/>
          <w:sz w:val="24"/>
          <w:szCs w:val="24"/>
        </w:rPr>
        <w:t xml:space="preserve"> spreadsheets, the Staff cites to three isolated examples from </w:t>
      </w:r>
      <w:r w:rsidR="00DE4FDA">
        <w:rPr>
          <w:rFonts w:ascii="Times New Roman" w:hAnsi="Times New Roman" w:cs="Times New Roman"/>
          <w:sz w:val="24"/>
          <w:szCs w:val="24"/>
        </w:rPr>
        <w:t>D</w:t>
      </w:r>
      <w:r w:rsidR="00EF7EE4">
        <w:rPr>
          <w:rFonts w:ascii="Times New Roman" w:hAnsi="Times New Roman" w:cs="Times New Roman"/>
          <w:sz w:val="24"/>
          <w:szCs w:val="24"/>
        </w:rPr>
        <w:t xml:space="preserve">ata </w:t>
      </w:r>
      <w:r w:rsidR="00DE4FDA">
        <w:rPr>
          <w:rFonts w:ascii="Times New Roman" w:hAnsi="Times New Roman" w:cs="Times New Roman"/>
          <w:sz w:val="24"/>
          <w:szCs w:val="24"/>
        </w:rPr>
        <w:t>R</w:t>
      </w:r>
      <w:r w:rsidR="00EF7EE4">
        <w:rPr>
          <w:rFonts w:ascii="Times New Roman" w:hAnsi="Times New Roman" w:cs="Times New Roman"/>
          <w:sz w:val="24"/>
          <w:szCs w:val="24"/>
        </w:rPr>
        <w:t xml:space="preserve">equest 11:  </w:t>
      </w:r>
      <w:r w:rsidR="00137A7B">
        <w:rPr>
          <w:rFonts w:ascii="Times New Roman" w:hAnsi="Times New Roman" w:cs="Times New Roman"/>
          <w:sz w:val="24"/>
          <w:szCs w:val="24"/>
        </w:rPr>
        <w:t xml:space="preserve">a </w:t>
      </w:r>
      <w:r w:rsidR="00EF7EE4">
        <w:rPr>
          <w:rFonts w:ascii="Times New Roman" w:hAnsi="Times New Roman" w:cs="Times New Roman"/>
          <w:sz w:val="24"/>
          <w:szCs w:val="24"/>
        </w:rPr>
        <w:t xml:space="preserve">spreadsheet data and </w:t>
      </w:r>
      <w:r w:rsidR="00137A7B">
        <w:rPr>
          <w:rFonts w:ascii="Times New Roman" w:hAnsi="Times New Roman" w:cs="Times New Roman"/>
          <w:sz w:val="24"/>
          <w:szCs w:val="24"/>
        </w:rPr>
        <w:t>cell for the price</w:t>
      </w:r>
      <w:r w:rsidR="00EF7EE4">
        <w:rPr>
          <w:rFonts w:ascii="Times New Roman" w:hAnsi="Times New Roman" w:cs="Times New Roman"/>
          <w:sz w:val="24"/>
          <w:szCs w:val="24"/>
        </w:rPr>
        <w:t>out/rate design of the proposed rates, an alleged unde</w:t>
      </w:r>
      <w:r w:rsidR="00EA33C5">
        <w:rPr>
          <w:rFonts w:ascii="Times New Roman" w:hAnsi="Times New Roman" w:cs="Times New Roman"/>
          <w:sz w:val="24"/>
          <w:szCs w:val="24"/>
        </w:rPr>
        <w:t>monstrated land rent</w:t>
      </w:r>
      <w:r w:rsidR="00EF7EE4">
        <w:rPr>
          <w:rFonts w:ascii="Times New Roman" w:hAnsi="Times New Roman" w:cs="Times New Roman"/>
          <w:sz w:val="24"/>
          <w:szCs w:val="24"/>
        </w:rPr>
        <w:t xml:space="preserve"> expense and another alleged “undemonstrated” rate design for the Castle Rock rates.  </w:t>
      </w:r>
    </w:p>
    <w:p w:rsidR="00137A7B" w:rsidP="00EF7EE4">
      <w:pPr>
        <w:pStyle w:val="ListParagraph"/>
        <w:ind w:hanging="720"/>
        <w:rPr>
          <w:rFonts w:ascii="Times New Roman" w:hAnsi="Times New Roman" w:cs="Times New Roman"/>
          <w:sz w:val="24"/>
          <w:szCs w:val="24"/>
          <w:u w:val="single"/>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 xml:space="preserve">Alleged Missing </w:t>
      </w:r>
      <w:r w:rsidRPr="00EF7EE4">
        <w:rPr>
          <w:rFonts w:ascii="Times New Roman" w:hAnsi="Times New Roman" w:cs="Times New Roman"/>
          <w:sz w:val="24"/>
          <w:szCs w:val="24"/>
          <w:u w:val="single"/>
        </w:rPr>
        <w:t xml:space="preserve">Cell </w:t>
      </w:r>
      <w:r>
        <w:rPr>
          <w:rFonts w:ascii="Times New Roman" w:hAnsi="Times New Roman" w:cs="Times New Roman"/>
          <w:sz w:val="24"/>
          <w:szCs w:val="24"/>
          <w:u w:val="single"/>
        </w:rPr>
        <w:t>Formula and Hard Code in Priceout</w:t>
      </w:r>
    </w:p>
    <w:p w:rsidR="00EF7EE4" w:rsidP="00D9325F">
      <w:pPr>
        <w:pStyle w:val="ListParagraph"/>
        <w:ind w:left="0"/>
        <w:rPr>
          <w:rFonts w:ascii="Times New Roman" w:hAnsi="Times New Roman" w:cs="Times New Roman"/>
          <w:sz w:val="24"/>
          <w:szCs w:val="24"/>
        </w:rPr>
      </w:pPr>
    </w:p>
    <w:p w:rsidR="00EF7EE4" w:rsidP="00EF7EE4">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This is a classic example of the benefit of a technical/discovery conference geared to addressing specific and narrow technical issue</w:t>
      </w:r>
      <w:r w:rsidR="00137A7B">
        <w:rPr>
          <w:rFonts w:ascii="Times New Roman" w:hAnsi="Times New Roman" w:cs="Times New Roman"/>
          <w:sz w:val="24"/>
          <w:szCs w:val="24"/>
        </w:rPr>
        <w:t>s</w:t>
      </w:r>
      <w:r>
        <w:rPr>
          <w:rFonts w:ascii="Times New Roman" w:hAnsi="Times New Roman" w:cs="Times New Roman"/>
          <w:sz w:val="24"/>
          <w:szCs w:val="24"/>
        </w:rPr>
        <w:t>.  First of all, cost studies are not required as part of workpapers for solid waste collection companies’ general rate cases.  (</w:t>
      </w:r>
      <w:r w:rsidRPr="00EF7EE4">
        <w:rPr>
          <w:rFonts w:ascii="Times New Roman" w:hAnsi="Times New Roman" w:cs="Times New Roman"/>
          <w:i/>
          <w:sz w:val="24"/>
          <w:szCs w:val="24"/>
        </w:rPr>
        <w:t>Compare</w:t>
      </w:r>
      <w:r w:rsidR="00137A7B">
        <w:rPr>
          <w:rFonts w:ascii="Times New Roman" w:hAnsi="Times New Roman" w:cs="Times New Roman"/>
          <w:sz w:val="24"/>
          <w:szCs w:val="24"/>
        </w:rPr>
        <w:t xml:space="preserve">, </w:t>
      </w:r>
      <w:r w:rsidR="00137A7B">
        <w:rPr>
          <w:rFonts w:ascii="Times New Roman" w:hAnsi="Times New Roman" w:cs="Times New Roman"/>
          <w:sz w:val="24"/>
          <w:szCs w:val="24"/>
        </w:rPr>
        <w:t>WAC 480-07-52</w:t>
      </w:r>
      <w:r w:rsidR="00DE4FDA">
        <w:rPr>
          <w:rFonts w:ascii="Times New Roman" w:hAnsi="Times New Roman" w:cs="Times New Roman"/>
          <w:sz w:val="24"/>
          <w:szCs w:val="24"/>
        </w:rPr>
        <w:t>0</w:t>
      </w:r>
      <w:r w:rsidR="00137A7B">
        <w:rPr>
          <w:rFonts w:ascii="Times New Roman" w:hAnsi="Times New Roman" w:cs="Times New Roman"/>
          <w:sz w:val="24"/>
          <w:szCs w:val="24"/>
        </w:rPr>
        <w:t xml:space="preserve">(4) </w:t>
      </w:r>
      <w:r>
        <w:rPr>
          <w:rFonts w:ascii="Times New Roman" w:hAnsi="Times New Roman" w:cs="Times New Roman"/>
          <w:sz w:val="24"/>
          <w:szCs w:val="24"/>
        </w:rPr>
        <w:t>to WAC 480-07-510(6)</w:t>
      </w:r>
      <w:r w:rsidR="00137A7B">
        <w:rPr>
          <w:rFonts w:ascii="Times New Roman" w:hAnsi="Times New Roman" w:cs="Times New Roman"/>
          <w:sz w:val="24"/>
          <w:szCs w:val="24"/>
        </w:rPr>
        <w:t xml:space="preserve">, </w:t>
      </w:r>
      <w:r w:rsidR="009A7154">
        <w:rPr>
          <w:rFonts w:ascii="Times New Roman" w:hAnsi="Times New Roman" w:cs="Times New Roman"/>
          <w:sz w:val="24"/>
          <w:szCs w:val="24"/>
        </w:rPr>
        <w:t xml:space="preserve">where Title </w:t>
      </w:r>
      <w:r w:rsidR="00137A7B">
        <w:rPr>
          <w:rFonts w:ascii="Times New Roman" w:hAnsi="Times New Roman" w:cs="Times New Roman"/>
          <w:sz w:val="24"/>
          <w:szCs w:val="24"/>
        </w:rPr>
        <w:t>80 companies are so required</w:t>
      </w:r>
      <w:r w:rsidR="009A7154">
        <w:rPr>
          <w:rFonts w:ascii="Times New Roman" w:hAnsi="Times New Roman" w:cs="Times New Roman"/>
          <w:sz w:val="24"/>
          <w:szCs w:val="24"/>
        </w:rPr>
        <w:t xml:space="preserve">.  Again, the Staff seeks to impose Title 80 </w:t>
      </w:r>
      <w:r w:rsidR="00DE4FDA">
        <w:rPr>
          <w:rFonts w:ascii="Times New Roman" w:hAnsi="Times New Roman" w:cs="Times New Roman"/>
          <w:sz w:val="24"/>
          <w:szCs w:val="24"/>
        </w:rPr>
        <w:t xml:space="preserve">industry </w:t>
      </w:r>
      <w:r w:rsidR="009A7154">
        <w:rPr>
          <w:rFonts w:ascii="Times New Roman" w:hAnsi="Times New Roman" w:cs="Times New Roman"/>
          <w:sz w:val="24"/>
          <w:szCs w:val="24"/>
        </w:rPr>
        <w:t xml:space="preserve">requirements upon the Company without any express provision in the </w:t>
      </w:r>
      <w:r w:rsidR="00DE4FDA">
        <w:rPr>
          <w:rFonts w:ascii="Times New Roman" w:hAnsi="Times New Roman" w:cs="Times New Roman"/>
          <w:sz w:val="24"/>
          <w:szCs w:val="24"/>
        </w:rPr>
        <w:t xml:space="preserve">corresponding </w:t>
      </w:r>
      <w:r w:rsidR="009A7154">
        <w:rPr>
          <w:rFonts w:ascii="Times New Roman" w:hAnsi="Times New Roman" w:cs="Times New Roman"/>
          <w:sz w:val="24"/>
          <w:szCs w:val="24"/>
        </w:rPr>
        <w:t xml:space="preserve">solid waste rate case rule.  The result of this lack of cost of service study requirement is that Staff and solid waste companies typically jointly develop cost studies and rate designs during the course of an audit and most critically after a revenue requirement is established.  Here, because of the lack of </w:t>
      </w:r>
      <w:r w:rsidR="00137A7B">
        <w:rPr>
          <w:rFonts w:ascii="Times New Roman" w:hAnsi="Times New Roman" w:cs="Times New Roman"/>
          <w:sz w:val="24"/>
          <w:szCs w:val="24"/>
        </w:rPr>
        <w:t xml:space="preserve">express </w:t>
      </w:r>
      <w:r w:rsidR="009A7154">
        <w:rPr>
          <w:rFonts w:ascii="Times New Roman" w:hAnsi="Times New Roman" w:cs="Times New Roman"/>
          <w:sz w:val="24"/>
          <w:szCs w:val="24"/>
        </w:rPr>
        <w:t>rule requirement, the Company omitted submitting the worksheet from the workbook in this re-filed case despite its use</w:t>
      </w:r>
      <w:r w:rsidR="00137A7B">
        <w:rPr>
          <w:rFonts w:ascii="Times New Roman" w:hAnsi="Times New Roman" w:cs="Times New Roman"/>
          <w:sz w:val="24"/>
          <w:szCs w:val="24"/>
        </w:rPr>
        <w:t xml:space="preserve"> in developing a proposed price</w:t>
      </w:r>
      <w:r w:rsidR="009A7154">
        <w:rPr>
          <w:rFonts w:ascii="Times New Roman" w:hAnsi="Times New Roman" w:cs="Times New Roman"/>
          <w:sz w:val="24"/>
          <w:szCs w:val="24"/>
        </w:rPr>
        <w:t xml:space="preserve">out which the Company accountants developed and explained on a supplemental spreadsheet submitted as a rate design proposal. </w:t>
      </w:r>
      <w:r w:rsidR="00137A7B">
        <w:rPr>
          <w:rFonts w:ascii="Times New Roman" w:hAnsi="Times New Roman" w:cs="Times New Roman"/>
          <w:sz w:val="24"/>
          <w:szCs w:val="24"/>
        </w:rPr>
        <w:t xml:space="preserve"> Revised tariff pages and price</w:t>
      </w:r>
      <w:r w:rsidR="009A7154">
        <w:rPr>
          <w:rFonts w:ascii="Times New Roman" w:hAnsi="Times New Roman" w:cs="Times New Roman"/>
          <w:sz w:val="24"/>
          <w:szCs w:val="24"/>
        </w:rPr>
        <w:t xml:space="preserve">out provisions in both negotiated or adjudicated cases are subject to substantial revision and analysis by both Staff and Company before final submission to the Commission for review and adoption.  There is no cost </w:t>
      </w:r>
      <w:r w:rsidR="00EA33C5">
        <w:rPr>
          <w:rFonts w:ascii="Times New Roman" w:hAnsi="Times New Roman" w:cs="Times New Roman"/>
          <w:sz w:val="24"/>
          <w:szCs w:val="24"/>
        </w:rPr>
        <w:t>of service s</w:t>
      </w:r>
      <w:r w:rsidR="00137A7B">
        <w:rPr>
          <w:rFonts w:ascii="Times New Roman" w:hAnsi="Times New Roman" w:cs="Times New Roman"/>
          <w:sz w:val="24"/>
          <w:szCs w:val="24"/>
        </w:rPr>
        <w:t xml:space="preserve">tudy requirement pertinent here.  For the </w:t>
      </w:r>
      <w:r w:rsidR="00EA33C5">
        <w:rPr>
          <w:rFonts w:ascii="Times New Roman" w:hAnsi="Times New Roman" w:cs="Times New Roman"/>
          <w:sz w:val="24"/>
          <w:szCs w:val="24"/>
        </w:rPr>
        <w:t>Staff to now insist that a five decimal formula in an is</w:t>
      </w:r>
      <w:r w:rsidR="00137A7B">
        <w:rPr>
          <w:rFonts w:ascii="Times New Roman" w:hAnsi="Times New Roman" w:cs="Times New Roman"/>
          <w:sz w:val="24"/>
          <w:szCs w:val="24"/>
        </w:rPr>
        <w:t>olated cell on a proposed price</w:t>
      </w:r>
      <w:r w:rsidR="00EA33C5">
        <w:rPr>
          <w:rFonts w:ascii="Times New Roman" w:hAnsi="Times New Roman" w:cs="Times New Roman"/>
          <w:sz w:val="24"/>
          <w:szCs w:val="24"/>
        </w:rPr>
        <w:t xml:space="preserve">out of a particular service level that will obviously change in response to revised revenue requirements during discovery is impeding its ability to respond to the Company’s case </w:t>
      </w:r>
      <w:r w:rsidR="00137A7B">
        <w:rPr>
          <w:rFonts w:ascii="Times New Roman" w:hAnsi="Times New Roman" w:cs="Times New Roman"/>
          <w:sz w:val="24"/>
          <w:szCs w:val="24"/>
        </w:rPr>
        <w:t xml:space="preserve">in </w:t>
      </w:r>
      <w:r w:rsidR="00EA33C5">
        <w:rPr>
          <w:rFonts w:ascii="Times New Roman" w:hAnsi="Times New Roman" w:cs="Times New Roman"/>
          <w:sz w:val="24"/>
          <w:szCs w:val="24"/>
        </w:rPr>
        <w:t xml:space="preserve">chief </w:t>
      </w:r>
      <w:r w:rsidR="00137A7B">
        <w:rPr>
          <w:rFonts w:ascii="Times New Roman" w:hAnsi="Times New Roman" w:cs="Times New Roman"/>
          <w:sz w:val="24"/>
          <w:szCs w:val="24"/>
        </w:rPr>
        <w:t>i</w:t>
      </w:r>
      <w:r w:rsidR="00EA33C5">
        <w:rPr>
          <w:rFonts w:ascii="Times New Roman" w:hAnsi="Times New Roman" w:cs="Times New Roman"/>
          <w:sz w:val="24"/>
          <w:szCs w:val="24"/>
        </w:rPr>
        <w:t>s a t</w:t>
      </w:r>
      <w:r w:rsidR="00137A7B">
        <w:rPr>
          <w:rFonts w:ascii="Times New Roman" w:hAnsi="Times New Roman" w:cs="Times New Roman"/>
          <w:sz w:val="24"/>
          <w:szCs w:val="24"/>
        </w:rPr>
        <w:t xml:space="preserve">ransparent “form </w:t>
      </w:r>
      <w:r w:rsidR="00326431">
        <w:rPr>
          <w:rFonts w:ascii="Times New Roman" w:hAnsi="Times New Roman" w:cs="Times New Roman"/>
          <w:sz w:val="24"/>
          <w:szCs w:val="24"/>
        </w:rPr>
        <w:t xml:space="preserve">over </w:t>
      </w:r>
      <w:r w:rsidR="00137A7B">
        <w:rPr>
          <w:rFonts w:ascii="Times New Roman" w:hAnsi="Times New Roman" w:cs="Times New Roman"/>
          <w:sz w:val="24"/>
          <w:szCs w:val="24"/>
        </w:rPr>
        <w:t>substance” objection.</w:t>
      </w:r>
    </w:p>
    <w:p w:rsidR="00EF7EE4" w:rsidP="00D9325F">
      <w:pPr>
        <w:pStyle w:val="ListParagraph"/>
        <w:ind w:left="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A33C5">
        <w:rPr>
          <w:rFonts w:ascii="Times New Roman" w:hAnsi="Times New Roman" w:cs="Times New Roman"/>
          <w:sz w:val="24"/>
          <w:szCs w:val="24"/>
          <w:u w:val="single"/>
        </w:rPr>
        <w:t>Undemonstrated Land Rent Expense.</w:t>
      </w:r>
    </w:p>
    <w:p w:rsidR="00EA33C5" w:rsidP="00D9325F">
      <w:pPr>
        <w:pStyle w:val="ListParagraph"/>
        <w:ind w:left="0"/>
        <w:rPr>
          <w:rFonts w:ascii="Times New Roman" w:hAnsi="Times New Roman" w:cs="Times New Roman"/>
          <w:sz w:val="24"/>
          <w:szCs w:val="24"/>
        </w:rPr>
      </w:pPr>
    </w:p>
    <w:p w:rsidR="00EA33C5" w:rsidP="00EA33C5">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Here, the Staff isolates </w:t>
      </w:r>
      <w:r w:rsidR="006F57FE">
        <w:rPr>
          <w:rFonts w:ascii="Times New Roman" w:hAnsi="Times New Roman" w:cs="Times New Roman"/>
          <w:sz w:val="24"/>
          <w:szCs w:val="24"/>
        </w:rPr>
        <w:t xml:space="preserve">yet another cell, 21, </w:t>
      </w:r>
      <w:r>
        <w:rPr>
          <w:rFonts w:ascii="Times New Roman" w:hAnsi="Times New Roman" w:cs="Times New Roman"/>
          <w:sz w:val="24"/>
          <w:szCs w:val="24"/>
        </w:rPr>
        <w:t>in workpaper 13, “</w:t>
      </w:r>
      <w:r w:rsidR="00137A7B">
        <w:rPr>
          <w:rFonts w:ascii="Times New Roman" w:hAnsi="Times New Roman" w:cs="Times New Roman"/>
          <w:sz w:val="24"/>
          <w:szCs w:val="24"/>
        </w:rPr>
        <w:t>L</w:t>
      </w:r>
      <w:r>
        <w:rPr>
          <w:rFonts w:ascii="Times New Roman" w:hAnsi="Times New Roman" w:cs="Times New Roman"/>
          <w:sz w:val="24"/>
          <w:szCs w:val="24"/>
        </w:rPr>
        <w:t xml:space="preserve">and </w:t>
      </w:r>
      <w:r w:rsidR="00137A7B">
        <w:rPr>
          <w:rFonts w:ascii="Times New Roman" w:hAnsi="Times New Roman" w:cs="Times New Roman"/>
          <w:sz w:val="24"/>
          <w:szCs w:val="24"/>
        </w:rPr>
        <w:t>R</w:t>
      </w:r>
      <w:r>
        <w:rPr>
          <w:rFonts w:ascii="Times New Roman" w:hAnsi="Times New Roman" w:cs="Times New Roman"/>
          <w:sz w:val="24"/>
          <w:szCs w:val="24"/>
        </w:rPr>
        <w:t xml:space="preserve">ents </w:t>
      </w:r>
      <w:r w:rsidR="00137A7B">
        <w:rPr>
          <w:rFonts w:ascii="Times New Roman" w:hAnsi="Times New Roman" w:cs="Times New Roman"/>
          <w:sz w:val="24"/>
          <w:szCs w:val="24"/>
        </w:rPr>
        <w:t>E</w:t>
      </w:r>
      <w:r>
        <w:rPr>
          <w:rFonts w:ascii="Times New Roman" w:hAnsi="Times New Roman" w:cs="Times New Roman"/>
          <w:sz w:val="24"/>
          <w:szCs w:val="24"/>
        </w:rPr>
        <w:t xml:space="preserve">xpense,” (JD-33), which </w:t>
      </w:r>
      <w:r w:rsidR="00137A7B">
        <w:rPr>
          <w:rFonts w:ascii="Times New Roman" w:hAnsi="Times New Roman" w:cs="Times New Roman"/>
          <w:sz w:val="24"/>
          <w:szCs w:val="24"/>
        </w:rPr>
        <w:t xml:space="preserve">it </w:t>
      </w:r>
      <w:r>
        <w:rPr>
          <w:rFonts w:ascii="Times New Roman" w:hAnsi="Times New Roman" w:cs="Times New Roman"/>
          <w:sz w:val="24"/>
          <w:szCs w:val="24"/>
        </w:rPr>
        <w:t xml:space="preserve">asserts </w:t>
      </w:r>
      <w:r w:rsidR="00137A7B">
        <w:rPr>
          <w:rFonts w:ascii="Times New Roman" w:hAnsi="Times New Roman" w:cs="Times New Roman"/>
          <w:sz w:val="24"/>
          <w:szCs w:val="24"/>
        </w:rPr>
        <w:t>i</w:t>
      </w:r>
      <w:r>
        <w:rPr>
          <w:rFonts w:ascii="Times New Roman" w:hAnsi="Times New Roman" w:cs="Times New Roman"/>
          <w:sz w:val="24"/>
          <w:szCs w:val="24"/>
        </w:rPr>
        <w:t>s a result of a calculation based on a formula that is not included and contains an unreferenced hard code not readily identified.  In r</w:t>
      </w:r>
      <w:r w:rsidR="00326431">
        <w:rPr>
          <w:rFonts w:ascii="Times New Roman" w:hAnsi="Times New Roman" w:cs="Times New Roman"/>
          <w:sz w:val="24"/>
          <w:szCs w:val="24"/>
        </w:rPr>
        <w:t xml:space="preserve">esponding to informal inquiries, particularly in the prior rate case TG-131794, </w:t>
      </w:r>
      <w:r>
        <w:rPr>
          <w:rFonts w:ascii="Times New Roman" w:hAnsi="Times New Roman" w:cs="Times New Roman"/>
          <w:sz w:val="24"/>
          <w:szCs w:val="24"/>
        </w:rPr>
        <w:t>the Company previously provided information to the Staff about how this value was calculated.  Previous spreadsheet v</w:t>
      </w:r>
      <w:r w:rsidR="00137A7B">
        <w:rPr>
          <w:rFonts w:ascii="Times New Roman" w:hAnsi="Times New Roman" w:cs="Times New Roman"/>
          <w:sz w:val="24"/>
          <w:szCs w:val="24"/>
        </w:rPr>
        <w:t xml:space="preserve">ersions of this formula contained links </w:t>
      </w:r>
      <w:r>
        <w:rPr>
          <w:rFonts w:ascii="Times New Roman" w:hAnsi="Times New Roman" w:cs="Times New Roman"/>
          <w:sz w:val="24"/>
          <w:szCs w:val="24"/>
        </w:rPr>
        <w:t xml:space="preserve">to external spreadsheets.  When those external spreadsheet </w:t>
      </w:r>
      <w:r>
        <w:rPr>
          <w:rFonts w:ascii="Times New Roman" w:hAnsi="Times New Roman" w:cs="Times New Roman"/>
          <w:sz w:val="24"/>
          <w:szCs w:val="24"/>
        </w:rPr>
        <w:t>links were previously provided, they in turn were identified as containing hard codes which were sourced to financial data prep</w:t>
      </w:r>
      <w:r w:rsidR="00DC4180">
        <w:rPr>
          <w:rFonts w:ascii="Times New Roman" w:hAnsi="Times New Roman" w:cs="Times New Roman"/>
          <w:sz w:val="24"/>
          <w:szCs w:val="24"/>
        </w:rPr>
        <w:t>ared for non</w:t>
      </w:r>
      <w:r>
        <w:rPr>
          <w:rFonts w:ascii="Times New Roman" w:hAnsi="Times New Roman" w:cs="Times New Roman"/>
          <w:sz w:val="24"/>
          <w:szCs w:val="24"/>
        </w:rPr>
        <w:t xml:space="preserve">regulated affiliates whose financial reporting is not keyed to the </w:t>
      </w:r>
      <w:r w:rsidR="00137A7B">
        <w:rPr>
          <w:rFonts w:ascii="Times New Roman" w:hAnsi="Times New Roman" w:cs="Times New Roman"/>
          <w:sz w:val="24"/>
          <w:szCs w:val="24"/>
        </w:rPr>
        <w:t>U</w:t>
      </w:r>
      <w:r>
        <w:rPr>
          <w:rFonts w:ascii="Times New Roman" w:hAnsi="Times New Roman" w:cs="Times New Roman"/>
          <w:sz w:val="24"/>
          <w:szCs w:val="24"/>
        </w:rPr>
        <w:t xml:space="preserve">niform </w:t>
      </w:r>
      <w:r w:rsidR="00137A7B">
        <w:rPr>
          <w:rFonts w:ascii="Times New Roman" w:hAnsi="Times New Roman" w:cs="Times New Roman"/>
          <w:sz w:val="24"/>
          <w:szCs w:val="24"/>
        </w:rPr>
        <w:t>S</w:t>
      </w:r>
      <w:r>
        <w:rPr>
          <w:rFonts w:ascii="Times New Roman" w:hAnsi="Times New Roman" w:cs="Times New Roman"/>
          <w:sz w:val="24"/>
          <w:szCs w:val="24"/>
        </w:rPr>
        <w:t xml:space="preserve">ystem of </w:t>
      </w:r>
      <w:r w:rsidR="00137A7B">
        <w:rPr>
          <w:rFonts w:ascii="Times New Roman" w:hAnsi="Times New Roman" w:cs="Times New Roman"/>
          <w:sz w:val="24"/>
          <w:szCs w:val="24"/>
        </w:rPr>
        <w:t>A</w:t>
      </w:r>
      <w:r>
        <w:rPr>
          <w:rFonts w:ascii="Times New Roman" w:hAnsi="Times New Roman" w:cs="Times New Roman"/>
          <w:sz w:val="24"/>
          <w:szCs w:val="24"/>
        </w:rPr>
        <w:t>ccounts.  Thus, here the Company provided the formula calculation to the Staff but affirmatively removed the linked spreadsheets to avoid the p</w:t>
      </w:r>
      <w:r w:rsidR="00137A7B">
        <w:rPr>
          <w:rFonts w:ascii="Times New Roman" w:hAnsi="Times New Roman" w:cs="Times New Roman"/>
          <w:sz w:val="24"/>
          <w:szCs w:val="24"/>
        </w:rPr>
        <w:t xml:space="preserve">yramiding  </w:t>
      </w:r>
      <w:r>
        <w:rPr>
          <w:rFonts w:ascii="Times New Roman" w:hAnsi="Times New Roman" w:cs="Times New Roman"/>
          <w:sz w:val="24"/>
          <w:szCs w:val="24"/>
        </w:rPr>
        <w:t xml:space="preserve">hard code and external link </w:t>
      </w:r>
      <w:r w:rsidR="00137A7B">
        <w:rPr>
          <w:rFonts w:ascii="Times New Roman" w:hAnsi="Times New Roman" w:cs="Times New Roman"/>
          <w:sz w:val="24"/>
          <w:szCs w:val="24"/>
        </w:rPr>
        <w:t>problem</w:t>
      </w:r>
      <w:r>
        <w:rPr>
          <w:rFonts w:ascii="Times New Roman" w:hAnsi="Times New Roman" w:cs="Times New Roman"/>
          <w:sz w:val="24"/>
          <w:szCs w:val="24"/>
        </w:rPr>
        <w:t>.  Because link</w:t>
      </w:r>
      <w:r w:rsidR="00137A7B">
        <w:rPr>
          <w:rFonts w:ascii="Times New Roman" w:hAnsi="Times New Roman" w:cs="Times New Roman"/>
          <w:sz w:val="24"/>
          <w:szCs w:val="24"/>
        </w:rPr>
        <w:t>ed</w:t>
      </w:r>
      <w:r>
        <w:rPr>
          <w:rFonts w:ascii="Times New Roman" w:hAnsi="Times New Roman" w:cs="Times New Roman"/>
          <w:sz w:val="24"/>
          <w:szCs w:val="24"/>
        </w:rPr>
        <w:t xml:space="preserve"> spreadsheets are</w:t>
      </w:r>
      <w:r w:rsidR="00137A7B">
        <w:rPr>
          <w:rFonts w:ascii="Times New Roman" w:hAnsi="Times New Roman" w:cs="Times New Roman"/>
          <w:sz w:val="24"/>
          <w:szCs w:val="24"/>
        </w:rPr>
        <w:t xml:space="preserve"> not </w:t>
      </w:r>
      <w:r w:rsidR="00326431">
        <w:rPr>
          <w:rFonts w:ascii="Times New Roman" w:hAnsi="Times New Roman" w:cs="Times New Roman"/>
          <w:sz w:val="24"/>
          <w:szCs w:val="24"/>
        </w:rPr>
        <w:t xml:space="preserve">expressly </w:t>
      </w:r>
      <w:r w:rsidR="00137A7B">
        <w:rPr>
          <w:rFonts w:ascii="Times New Roman" w:hAnsi="Times New Roman" w:cs="Times New Roman"/>
          <w:sz w:val="24"/>
          <w:szCs w:val="24"/>
        </w:rPr>
        <w:t xml:space="preserve">required by WAC 480-07-520(4) </w:t>
      </w:r>
      <w:r>
        <w:rPr>
          <w:rFonts w:ascii="Times New Roman" w:hAnsi="Times New Roman" w:cs="Times New Roman"/>
          <w:sz w:val="24"/>
          <w:szCs w:val="24"/>
        </w:rPr>
        <w:t>or WAC 480-07-140, the Company belie</w:t>
      </w:r>
      <w:r w:rsidR="00DC4180">
        <w:rPr>
          <w:rFonts w:ascii="Times New Roman" w:hAnsi="Times New Roman" w:cs="Times New Roman"/>
          <w:sz w:val="24"/>
          <w:szCs w:val="24"/>
        </w:rPr>
        <w:t xml:space="preserve">ved that was the most efficient, </w:t>
      </w:r>
      <w:r>
        <w:rPr>
          <w:rFonts w:ascii="Times New Roman" w:hAnsi="Times New Roman" w:cs="Times New Roman"/>
          <w:sz w:val="24"/>
          <w:szCs w:val="24"/>
        </w:rPr>
        <w:t xml:space="preserve">expeditious and compliant path to avoid the now familiar spiral of document production limbo that has unfortunately characterized the discovery </w:t>
      </w:r>
      <w:r w:rsidR="00CE68D1">
        <w:rPr>
          <w:rFonts w:ascii="Times New Roman" w:hAnsi="Times New Roman" w:cs="Times New Roman"/>
          <w:sz w:val="24"/>
          <w:szCs w:val="24"/>
        </w:rPr>
        <w:t>process to date</w:t>
      </w:r>
      <w:r w:rsidR="00137A7B">
        <w:rPr>
          <w:rFonts w:ascii="Times New Roman" w:hAnsi="Times New Roman" w:cs="Times New Roman"/>
          <w:sz w:val="24"/>
          <w:szCs w:val="24"/>
        </w:rPr>
        <w:t xml:space="preserve">, an </w:t>
      </w:r>
      <w:r w:rsidR="00CE68D1">
        <w:rPr>
          <w:rFonts w:ascii="Times New Roman" w:hAnsi="Times New Roman" w:cs="Times New Roman"/>
          <w:sz w:val="24"/>
          <w:szCs w:val="24"/>
        </w:rPr>
        <w:t xml:space="preserve">effect </w:t>
      </w:r>
      <w:r w:rsidR="00137A7B">
        <w:rPr>
          <w:rFonts w:ascii="Times New Roman" w:hAnsi="Times New Roman" w:cs="Times New Roman"/>
          <w:sz w:val="24"/>
          <w:szCs w:val="24"/>
        </w:rPr>
        <w:t xml:space="preserve">which </w:t>
      </w:r>
      <w:r w:rsidR="00CE68D1">
        <w:rPr>
          <w:rFonts w:ascii="Times New Roman" w:hAnsi="Times New Roman" w:cs="Times New Roman"/>
          <w:sz w:val="24"/>
          <w:szCs w:val="24"/>
        </w:rPr>
        <w:t>has also severely burdened the Company’s accountants and caused substantial cost increases in defending its case.</w:t>
      </w:r>
    </w:p>
    <w:p w:rsidR="00CE68D1" w:rsidP="00EA33C5">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This inquiry is another example of why a mediated discovery conference would be so useful, at least to the Company.  </w:t>
      </w:r>
      <w:r w:rsidR="00137A7B">
        <w:rPr>
          <w:rFonts w:ascii="Times New Roman" w:hAnsi="Times New Roman" w:cs="Times New Roman"/>
          <w:sz w:val="24"/>
          <w:szCs w:val="24"/>
        </w:rPr>
        <w:t>If t</w:t>
      </w:r>
      <w:r>
        <w:rPr>
          <w:rFonts w:ascii="Times New Roman" w:hAnsi="Times New Roman" w:cs="Times New Roman"/>
          <w:sz w:val="24"/>
          <w:szCs w:val="24"/>
        </w:rPr>
        <w:t xml:space="preserve">he Staff refuses to budge on its </w:t>
      </w:r>
      <w:r w:rsidR="00137A7B">
        <w:rPr>
          <w:rFonts w:ascii="Times New Roman" w:hAnsi="Times New Roman" w:cs="Times New Roman"/>
          <w:sz w:val="24"/>
          <w:szCs w:val="24"/>
        </w:rPr>
        <w:t xml:space="preserve">“strict constructionist” </w:t>
      </w:r>
      <w:r>
        <w:rPr>
          <w:rFonts w:ascii="Times New Roman" w:hAnsi="Times New Roman" w:cs="Times New Roman"/>
          <w:sz w:val="24"/>
          <w:szCs w:val="24"/>
        </w:rPr>
        <w:t xml:space="preserve">portrayal of hard code and external link rule requirements even in the absence of explicit </w:t>
      </w:r>
      <w:r w:rsidR="005C0ECB">
        <w:rPr>
          <w:rFonts w:ascii="Times New Roman" w:hAnsi="Times New Roman" w:cs="Times New Roman"/>
          <w:sz w:val="24"/>
          <w:szCs w:val="24"/>
        </w:rPr>
        <w:t>verbiage</w:t>
      </w:r>
      <w:r w:rsidR="00137A7B">
        <w:rPr>
          <w:rFonts w:ascii="Times New Roman" w:hAnsi="Times New Roman" w:cs="Times New Roman"/>
          <w:sz w:val="24"/>
          <w:szCs w:val="24"/>
        </w:rPr>
        <w:t xml:space="preserve"> in the cited rules, </w:t>
      </w:r>
      <w:r>
        <w:rPr>
          <w:rFonts w:ascii="Times New Roman" w:hAnsi="Times New Roman" w:cs="Times New Roman"/>
          <w:sz w:val="24"/>
          <w:szCs w:val="24"/>
        </w:rPr>
        <w:t>follow-up data request for written responses will never break the cycle.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Why isn’t there any room for compromise here?  The Company is willing to work in good faith to resolve this type of technical issue dispute if it can gain some relief from being required to remove hard codes and provide external links on all documents it furnishes in an attempt to satisfy Staff’s inquiries on the sources of calculation and cell values. </w:t>
      </w:r>
    </w:p>
    <w:p w:rsidR="00EA33C5" w:rsidP="00D9325F">
      <w:pPr>
        <w:pStyle w:val="ListParagraph"/>
        <w:ind w:left="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CE68D1">
        <w:rPr>
          <w:rFonts w:ascii="Times New Roman" w:hAnsi="Times New Roman" w:cs="Times New Roman"/>
          <w:sz w:val="24"/>
          <w:szCs w:val="24"/>
          <w:u w:val="single"/>
        </w:rPr>
        <w:t xml:space="preserve">The Castle Rock </w:t>
      </w:r>
      <w:r w:rsidR="00137A7B">
        <w:rPr>
          <w:rFonts w:ascii="Times New Roman" w:hAnsi="Times New Roman" w:cs="Times New Roman"/>
          <w:sz w:val="24"/>
          <w:szCs w:val="24"/>
          <w:u w:val="single"/>
        </w:rPr>
        <w:t>Priceout</w:t>
      </w:r>
      <w:r w:rsidRPr="00CE68D1">
        <w:rPr>
          <w:rFonts w:ascii="Times New Roman" w:hAnsi="Times New Roman" w:cs="Times New Roman"/>
          <w:sz w:val="24"/>
          <w:szCs w:val="24"/>
          <w:u w:val="single"/>
        </w:rPr>
        <w:t xml:space="preserve"> Formula.</w:t>
      </w:r>
    </w:p>
    <w:p w:rsidR="00CE68D1" w:rsidP="00D9325F">
      <w:pPr>
        <w:pStyle w:val="ListParagraph"/>
        <w:ind w:left="0"/>
        <w:rPr>
          <w:rFonts w:ascii="Times New Roman" w:hAnsi="Times New Roman" w:cs="Times New Roman"/>
          <w:sz w:val="24"/>
          <w:szCs w:val="24"/>
        </w:rPr>
      </w:pPr>
    </w:p>
    <w:p w:rsidR="00CE68D1" w:rsidRPr="005C0ECB" w:rsidP="00D9325F">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Here again, the Staff claims there is an indicated formula with no calculation shown or rationale provided in the cell.  The Company has now formally answered questions on the Castle Rock “formula” at least twice in data request responses and also in the telephonic </w:t>
      </w:r>
      <w:r>
        <w:rPr>
          <w:rFonts w:ascii="Times New Roman" w:hAnsi="Times New Roman" w:cs="Times New Roman"/>
          <w:sz w:val="24"/>
          <w:szCs w:val="24"/>
        </w:rPr>
        <w:t xml:space="preserve">technical conference on May 15, 2014.  As in responses to DR 12-4 on June 5, 2014 and, most recently, in responses to DR 14 served June 12, 2014, the Company explained the background to this “formula.”  Perhaps the Staff’s </w:t>
      </w:r>
      <w:r w:rsidR="00137A7B">
        <w:rPr>
          <w:rFonts w:ascii="Times New Roman" w:hAnsi="Times New Roman" w:cs="Times New Roman"/>
          <w:sz w:val="24"/>
          <w:szCs w:val="24"/>
        </w:rPr>
        <w:t xml:space="preserve">ongoing </w:t>
      </w:r>
      <w:r>
        <w:rPr>
          <w:rFonts w:ascii="Times New Roman" w:hAnsi="Times New Roman" w:cs="Times New Roman"/>
          <w:sz w:val="24"/>
          <w:szCs w:val="24"/>
        </w:rPr>
        <w:t xml:space="preserve">review of those answers will now suffice.  But barring that acknowledgement, the “formula” here is simply an unaltered 25 cent Castle Rock residential </w:t>
      </w:r>
      <w:r w:rsidR="00137A7B">
        <w:rPr>
          <w:rFonts w:ascii="Times New Roman" w:hAnsi="Times New Roman" w:cs="Times New Roman"/>
          <w:sz w:val="24"/>
          <w:szCs w:val="24"/>
        </w:rPr>
        <w:t xml:space="preserve">customer </w:t>
      </w:r>
      <w:r>
        <w:rPr>
          <w:rFonts w:ascii="Times New Roman" w:hAnsi="Times New Roman" w:cs="Times New Roman"/>
          <w:sz w:val="24"/>
          <w:szCs w:val="24"/>
        </w:rPr>
        <w:t>service rate reduction that has been consistently applied and published in approved Commission tariff pages for almost three decades.  Th</w:t>
      </w:r>
      <w:r w:rsidR="00137A7B">
        <w:rPr>
          <w:rFonts w:ascii="Times New Roman" w:hAnsi="Times New Roman" w:cs="Times New Roman"/>
          <w:sz w:val="24"/>
          <w:szCs w:val="24"/>
        </w:rPr>
        <w:t>ere is no “link” to provide</w:t>
      </w:r>
      <w:r>
        <w:rPr>
          <w:rFonts w:ascii="Times New Roman" w:hAnsi="Times New Roman" w:cs="Times New Roman"/>
          <w:sz w:val="24"/>
          <w:szCs w:val="24"/>
        </w:rPr>
        <w:t xml:space="preserve">.  Any such attempt would fail under the Staff’s perspective since the “formula” is not subject to any existing source document and is apparently the result of a negotiation between the Company’s deceased founder and Castle Rock officials in approximately 1985.  Finally, if the Company were to create a spreadsheet to reflect the 25 cent reduction </w:t>
      </w:r>
      <w:r w:rsidR="00137A7B">
        <w:rPr>
          <w:rFonts w:ascii="Times New Roman" w:hAnsi="Times New Roman" w:cs="Times New Roman"/>
          <w:sz w:val="24"/>
          <w:szCs w:val="24"/>
        </w:rPr>
        <w:t>“</w:t>
      </w:r>
      <w:r>
        <w:rPr>
          <w:rFonts w:ascii="Times New Roman" w:hAnsi="Times New Roman" w:cs="Times New Roman"/>
          <w:sz w:val="24"/>
          <w:szCs w:val="24"/>
        </w:rPr>
        <w:t>formula,</w:t>
      </w:r>
      <w:r w:rsidR="00137A7B">
        <w:rPr>
          <w:rFonts w:ascii="Times New Roman" w:hAnsi="Times New Roman" w:cs="Times New Roman"/>
          <w:sz w:val="24"/>
          <w:szCs w:val="24"/>
        </w:rPr>
        <w:t>”</w:t>
      </w:r>
      <w:r>
        <w:rPr>
          <w:rFonts w:ascii="Times New Roman" w:hAnsi="Times New Roman" w:cs="Times New Roman"/>
          <w:sz w:val="24"/>
          <w:szCs w:val="24"/>
        </w:rPr>
        <w:t xml:space="preserve"> a hard code would undoubtedly be created since that number is not derived from a formula per s</w:t>
      </w:r>
      <w:r w:rsidR="00137A7B">
        <w:rPr>
          <w:rFonts w:ascii="Times New Roman" w:hAnsi="Times New Roman" w:cs="Times New Roman"/>
          <w:sz w:val="24"/>
          <w:szCs w:val="24"/>
        </w:rPr>
        <w:t>e</w:t>
      </w:r>
      <w:r>
        <w:rPr>
          <w:rFonts w:ascii="Times New Roman" w:hAnsi="Times New Roman" w:cs="Times New Roman"/>
          <w:sz w:val="24"/>
          <w:szCs w:val="24"/>
        </w:rPr>
        <w:t xml:space="preserve">.  </w:t>
      </w:r>
    </w:p>
    <w:p w:rsidR="00D9325F" w:rsidRPr="007C0A5A" w:rsidP="00D9325F">
      <w:pPr>
        <w:pStyle w:val="ListParagraph"/>
        <w:ind w:left="0"/>
        <w:jc w:val="center"/>
        <w:rPr>
          <w:rFonts w:ascii="Times New Roman" w:hAnsi="Times New Roman" w:cs="Times New Roman"/>
          <w:b/>
          <w:sz w:val="24"/>
          <w:szCs w:val="24"/>
        </w:rPr>
      </w:pPr>
      <w:r w:rsidRPr="007C0A5A">
        <w:rPr>
          <w:rFonts w:ascii="Times New Roman" w:hAnsi="Times New Roman" w:cs="Times New Roman"/>
          <w:b/>
          <w:sz w:val="24"/>
          <w:szCs w:val="24"/>
        </w:rPr>
        <w:t>V.  THE STAFF’S OVERBROAD INTERPRETATION OF WAC 480-07-520 AND WAC</w:t>
      </w:r>
      <w:r w:rsidR="00DE4FDA">
        <w:rPr>
          <w:rFonts w:ascii="Times New Roman" w:hAnsi="Times New Roman" w:cs="Times New Roman"/>
          <w:b/>
          <w:sz w:val="24"/>
          <w:szCs w:val="24"/>
        </w:rPr>
        <w:t xml:space="preserve"> 480-07-140’S CONVERGENCE REACHES </w:t>
      </w:r>
      <w:r w:rsidRPr="007C0A5A">
        <w:rPr>
          <w:rFonts w:ascii="Times New Roman" w:hAnsi="Times New Roman" w:cs="Times New Roman"/>
          <w:b/>
          <w:sz w:val="24"/>
          <w:szCs w:val="24"/>
        </w:rPr>
        <w:t>ITS ZENITH ON ITS “ANY VALUE” CONCLUSION</w:t>
      </w:r>
    </w:p>
    <w:p w:rsidR="00D9325F" w:rsidP="00D9325F">
      <w:pPr>
        <w:pStyle w:val="ListParagraph"/>
        <w:ind w:left="0"/>
        <w:rPr>
          <w:rFonts w:ascii="Times New Roman" w:hAnsi="Times New Roman" w:cs="Times New Roman"/>
          <w:sz w:val="24"/>
          <w:szCs w:val="24"/>
        </w:rPr>
      </w:pPr>
    </w:p>
    <w:p w:rsidR="002E1452"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There is another </w:t>
      </w:r>
      <w:r w:rsidR="00271FA4">
        <w:rPr>
          <w:rFonts w:ascii="Times New Roman" w:hAnsi="Times New Roman" w:cs="Times New Roman"/>
          <w:sz w:val="24"/>
          <w:szCs w:val="24"/>
        </w:rPr>
        <w:t xml:space="preserve">fundamental </w:t>
      </w:r>
      <w:r w:rsidR="00CC1A69">
        <w:rPr>
          <w:rFonts w:ascii="Times New Roman" w:hAnsi="Times New Roman" w:cs="Times New Roman"/>
          <w:sz w:val="24"/>
          <w:szCs w:val="24"/>
        </w:rPr>
        <w:t>assertion by the Staff on th</w:t>
      </w:r>
      <w:r w:rsidR="00137A7B">
        <w:rPr>
          <w:rFonts w:ascii="Times New Roman" w:hAnsi="Times New Roman" w:cs="Times New Roman"/>
          <w:sz w:val="24"/>
          <w:szCs w:val="24"/>
        </w:rPr>
        <w:t xml:space="preserve">e </w:t>
      </w:r>
      <w:r w:rsidR="00CC1A69">
        <w:rPr>
          <w:rFonts w:ascii="Times New Roman" w:hAnsi="Times New Roman" w:cs="Times New Roman"/>
          <w:sz w:val="24"/>
          <w:szCs w:val="24"/>
        </w:rPr>
        <w:t xml:space="preserve">interpretation </w:t>
      </w:r>
      <w:r>
        <w:rPr>
          <w:rFonts w:ascii="Times New Roman" w:hAnsi="Times New Roman" w:cs="Times New Roman"/>
          <w:sz w:val="24"/>
          <w:szCs w:val="24"/>
        </w:rPr>
        <w:t xml:space="preserve">issue in </w:t>
      </w:r>
      <w:r w:rsidR="00CC1A69">
        <w:rPr>
          <w:rFonts w:ascii="Times New Roman" w:hAnsi="Times New Roman" w:cs="Times New Roman"/>
          <w:sz w:val="24"/>
          <w:szCs w:val="24"/>
        </w:rPr>
        <w:t xml:space="preserve">WAC 480-07-140(6)(b) </w:t>
      </w:r>
      <w:r>
        <w:rPr>
          <w:rFonts w:ascii="Times New Roman" w:hAnsi="Times New Roman" w:cs="Times New Roman"/>
          <w:sz w:val="24"/>
          <w:szCs w:val="24"/>
        </w:rPr>
        <w:t xml:space="preserve">in its Motion to Compel, </w:t>
      </w:r>
      <w:r w:rsidR="00CC1A69">
        <w:rPr>
          <w:rFonts w:ascii="Times New Roman" w:hAnsi="Times New Roman" w:cs="Times New Roman"/>
          <w:sz w:val="24"/>
          <w:szCs w:val="24"/>
        </w:rPr>
        <w:t xml:space="preserve">where it </w:t>
      </w:r>
      <w:r w:rsidR="00271FA4">
        <w:rPr>
          <w:rFonts w:ascii="Times New Roman" w:hAnsi="Times New Roman" w:cs="Times New Roman"/>
          <w:sz w:val="24"/>
          <w:szCs w:val="24"/>
        </w:rPr>
        <w:t xml:space="preserve">announces </w:t>
      </w:r>
      <w:r w:rsidR="00CC1A69">
        <w:rPr>
          <w:rFonts w:ascii="Times New Roman" w:hAnsi="Times New Roman" w:cs="Times New Roman"/>
          <w:sz w:val="24"/>
          <w:szCs w:val="24"/>
        </w:rPr>
        <w:t xml:space="preserve">“…. </w:t>
      </w:r>
      <w:r w:rsidR="00DE4FDA">
        <w:rPr>
          <w:rFonts w:ascii="Times New Roman" w:hAnsi="Times New Roman" w:cs="Times New Roman"/>
          <w:sz w:val="24"/>
          <w:szCs w:val="24"/>
        </w:rPr>
        <w:t>[</w:t>
      </w:r>
      <w:r w:rsidR="00CC1A69">
        <w:rPr>
          <w:rFonts w:ascii="Times New Roman" w:hAnsi="Times New Roman" w:cs="Times New Roman"/>
          <w:sz w:val="24"/>
          <w:szCs w:val="24"/>
        </w:rPr>
        <w:t>u</w:t>
      </w:r>
      <w:r w:rsidR="00DE4FDA">
        <w:rPr>
          <w:rFonts w:ascii="Times New Roman" w:hAnsi="Times New Roman" w:cs="Times New Roman"/>
          <w:sz w:val="24"/>
          <w:szCs w:val="24"/>
        </w:rPr>
        <w:t>]</w:t>
      </w:r>
      <w:r w:rsidR="00CC1A69">
        <w:rPr>
          <w:rFonts w:ascii="Times New Roman" w:hAnsi="Times New Roman" w:cs="Times New Roman"/>
          <w:sz w:val="24"/>
          <w:szCs w:val="24"/>
        </w:rPr>
        <w:t xml:space="preserve">nder a plain reading of the rule, the Company must generally provide all supporting formulas for </w:t>
      </w:r>
      <w:r w:rsidR="00CC1A69">
        <w:rPr>
          <w:rFonts w:ascii="Times New Roman" w:hAnsi="Times New Roman" w:cs="Times New Roman"/>
          <w:sz w:val="24"/>
          <w:szCs w:val="24"/>
          <w:u w:val="single"/>
        </w:rPr>
        <w:t>any value</w:t>
      </w:r>
      <w:r w:rsidR="00CC1A69">
        <w:rPr>
          <w:rFonts w:ascii="Times New Roman" w:hAnsi="Times New Roman" w:cs="Times New Roman"/>
          <w:sz w:val="24"/>
          <w:szCs w:val="24"/>
        </w:rPr>
        <w:t xml:space="preserve"> included with its filing.”</w:t>
      </w:r>
      <w:r>
        <w:rPr>
          <w:rStyle w:val="FootnoteReference"/>
          <w:rFonts w:ascii="Times New Roman" w:hAnsi="Times New Roman" w:cs="Times New Roman"/>
          <w:sz w:val="24"/>
          <w:szCs w:val="24"/>
        </w:rPr>
        <w:footnoteReference w:id="11"/>
      </w:r>
      <w:r w:rsidR="00CC1A69">
        <w:rPr>
          <w:rFonts w:ascii="Times New Roman" w:hAnsi="Times New Roman" w:cs="Times New Roman"/>
          <w:sz w:val="24"/>
          <w:szCs w:val="24"/>
        </w:rPr>
        <w:t xml:space="preserve">  </w:t>
      </w:r>
      <w:r w:rsidR="00A01CBF">
        <w:rPr>
          <w:rFonts w:ascii="Times New Roman" w:hAnsi="Times New Roman" w:cs="Times New Roman"/>
          <w:sz w:val="24"/>
          <w:szCs w:val="24"/>
        </w:rPr>
        <w:t>[Emphasis added</w:t>
      </w:r>
      <w:r>
        <w:rPr>
          <w:rFonts w:ascii="Times New Roman" w:hAnsi="Times New Roman" w:cs="Times New Roman"/>
          <w:sz w:val="24"/>
          <w:szCs w:val="24"/>
        </w:rPr>
        <w:t>]</w:t>
      </w:r>
      <w:r w:rsidR="00BF6323">
        <w:rPr>
          <w:rFonts w:ascii="Times New Roman" w:hAnsi="Times New Roman" w:cs="Times New Roman"/>
          <w:sz w:val="24"/>
          <w:szCs w:val="24"/>
        </w:rPr>
        <w:t>.</w:t>
      </w:r>
      <w:r>
        <w:rPr>
          <w:rFonts w:ascii="Times New Roman" w:hAnsi="Times New Roman" w:cs="Times New Roman"/>
          <w:sz w:val="24"/>
          <w:szCs w:val="24"/>
        </w:rPr>
        <w:t xml:space="preserve">  </w:t>
      </w:r>
      <w:r w:rsidR="00CC1A69">
        <w:rPr>
          <w:rFonts w:ascii="Times New Roman" w:hAnsi="Times New Roman" w:cs="Times New Roman"/>
          <w:sz w:val="24"/>
          <w:szCs w:val="24"/>
        </w:rPr>
        <w:t xml:space="preserve">Here is really the crux of the dispute and the </w:t>
      </w:r>
      <w:r>
        <w:rPr>
          <w:rFonts w:ascii="Times New Roman" w:hAnsi="Times New Roman" w:cs="Times New Roman"/>
          <w:sz w:val="24"/>
          <w:szCs w:val="24"/>
        </w:rPr>
        <w:t xml:space="preserve">demonstrative </w:t>
      </w:r>
      <w:r w:rsidR="00CC1A69">
        <w:rPr>
          <w:rFonts w:ascii="Times New Roman" w:hAnsi="Times New Roman" w:cs="Times New Roman"/>
          <w:sz w:val="24"/>
          <w:szCs w:val="24"/>
        </w:rPr>
        <w:t xml:space="preserve">merit </w:t>
      </w:r>
      <w:r w:rsidR="006F57FE">
        <w:rPr>
          <w:rFonts w:ascii="Times New Roman" w:hAnsi="Times New Roman" w:cs="Times New Roman"/>
          <w:sz w:val="24"/>
          <w:szCs w:val="24"/>
        </w:rPr>
        <w:t xml:space="preserve">of </w:t>
      </w:r>
      <w:r w:rsidR="00CC1A69">
        <w:rPr>
          <w:rFonts w:ascii="Times New Roman" w:hAnsi="Times New Roman" w:cs="Times New Roman"/>
          <w:sz w:val="24"/>
          <w:szCs w:val="24"/>
        </w:rPr>
        <w:t xml:space="preserve">both discovery conferences and </w:t>
      </w:r>
      <w:r>
        <w:rPr>
          <w:rFonts w:ascii="Times New Roman" w:hAnsi="Times New Roman" w:cs="Times New Roman"/>
          <w:sz w:val="24"/>
          <w:szCs w:val="24"/>
        </w:rPr>
        <w:t xml:space="preserve">initial informal discussions </w:t>
      </w:r>
      <w:r w:rsidR="00CC1A69">
        <w:rPr>
          <w:rFonts w:ascii="Times New Roman" w:hAnsi="Times New Roman" w:cs="Times New Roman"/>
          <w:sz w:val="24"/>
          <w:szCs w:val="24"/>
        </w:rPr>
        <w:t xml:space="preserve">of the general rate case workpaper rule </w:t>
      </w:r>
      <w:r w:rsidR="006F57FE">
        <w:rPr>
          <w:rFonts w:ascii="Times New Roman" w:hAnsi="Times New Roman" w:cs="Times New Roman"/>
          <w:sz w:val="24"/>
          <w:szCs w:val="24"/>
        </w:rPr>
        <w:t xml:space="preserve">application </w:t>
      </w:r>
      <w:r w:rsidR="00137A7B">
        <w:rPr>
          <w:rFonts w:ascii="Times New Roman" w:hAnsi="Times New Roman" w:cs="Times New Roman"/>
          <w:sz w:val="24"/>
          <w:szCs w:val="24"/>
        </w:rPr>
        <w:t xml:space="preserve">advocated </w:t>
      </w:r>
      <w:r w:rsidR="00CC1A69">
        <w:rPr>
          <w:rFonts w:ascii="Times New Roman" w:hAnsi="Times New Roman" w:cs="Times New Roman"/>
          <w:sz w:val="24"/>
          <w:szCs w:val="24"/>
        </w:rPr>
        <w:t>by the</w:t>
      </w:r>
      <w:r w:rsidR="00DC4180">
        <w:rPr>
          <w:rFonts w:ascii="Times New Roman" w:hAnsi="Times New Roman" w:cs="Times New Roman"/>
          <w:sz w:val="24"/>
          <w:szCs w:val="24"/>
        </w:rPr>
        <w:t xml:space="preserve"> Company</w:t>
      </w:r>
      <w:r w:rsidR="00CC1A69">
        <w:rPr>
          <w:rFonts w:ascii="Times New Roman" w:hAnsi="Times New Roman" w:cs="Times New Roman"/>
          <w:sz w:val="24"/>
          <w:szCs w:val="24"/>
        </w:rPr>
        <w:t xml:space="preserve">.  No one </w:t>
      </w:r>
      <w:r>
        <w:rPr>
          <w:rFonts w:ascii="Times New Roman" w:hAnsi="Times New Roman" w:cs="Times New Roman"/>
          <w:sz w:val="24"/>
          <w:szCs w:val="24"/>
        </w:rPr>
        <w:t xml:space="preserve">contests that the Company, </w:t>
      </w:r>
      <w:r w:rsidR="00CC1A69">
        <w:rPr>
          <w:rFonts w:ascii="Times New Roman" w:hAnsi="Times New Roman" w:cs="Times New Roman"/>
          <w:sz w:val="24"/>
          <w:szCs w:val="24"/>
        </w:rPr>
        <w:t>in conf</w:t>
      </w:r>
      <w:r>
        <w:rPr>
          <w:rFonts w:ascii="Times New Roman" w:hAnsi="Times New Roman" w:cs="Times New Roman"/>
          <w:sz w:val="24"/>
          <w:szCs w:val="24"/>
        </w:rPr>
        <w:t>o</w:t>
      </w:r>
      <w:r w:rsidR="00CC1A69">
        <w:rPr>
          <w:rFonts w:ascii="Times New Roman" w:hAnsi="Times New Roman" w:cs="Times New Roman"/>
          <w:sz w:val="24"/>
          <w:szCs w:val="24"/>
        </w:rPr>
        <w:t xml:space="preserve">rming </w:t>
      </w:r>
      <w:r w:rsidR="00DE4FDA">
        <w:rPr>
          <w:rFonts w:ascii="Times New Roman" w:hAnsi="Times New Roman" w:cs="Times New Roman"/>
          <w:sz w:val="24"/>
          <w:szCs w:val="24"/>
        </w:rPr>
        <w:t xml:space="preserve">to </w:t>
      </w:r>
      <w:r w:rsidR="00CC1A69">
        <w:rPr>
          <w:rFonts w:ascii="Times New Roman" w:hAnsi="Times New Roman" w:cs="Times New Roman"/>
          <w:sz w:val="24"/>
          <w:szCs w:val="24"/>
        </w:rPr>
        <w:t xml:space="preserve">with WAC 480-07-520(4)(a)’s mandate that all workpapers include a </w:t>
      </w:r>
      <w:r w:rsidR="00BF6323">
        <w:rPr>
          <w:rFonts w:ascii="Times New Roman" w:hAnsi="Times New Roman" w:cs="Times New Roman"/>
          <w:sz w:val="24"/>
          <w:szCs w:val="24"/>
        </w:rPr>
        <w:t>“</w:t>
      </w:r>
      <w:r w:rsidR="00CC1A69">
        <w:rPr>
          <w:rFonts w:ascii="Times New Roman" w:hAnsi="Times New Roman" w:cs="Times New Roman"/>
          <w:sz w:val="24"/>
          <w:szCs w:val="24"/>
        </w:rPr>
        <w:t xml:space="preserve">detailed pro forma income statement with restating actual and pro </w:t>
      </w:r>
      <w:r w:rsidR="00CC1A69">
        <w:rPr>
          <w:rFonts w:ascii="Times New Roman" w:hAnsi="Times New Roman" w:cs="Times New Roman"/>
          <w:sz w:val="24"/>
          <w:szCs w:val="24"/>
        </w:rPr>
        <w:t>forma adjustments, including all supporting calculations and documentation for all adjustments</w:t>
      </w:r>
      <w:r w:rsidR="00A01CBF">
        <w:rPr>
          <w:rFonts w:ascii="Times New Roman" w:hAnsi="Times New Roman" w:cs="Times New Roman"/>
          <w:sz w:val="24"/>
          <w:szCs w:val="24"/>
        </w:rPr>
        <w:t>”</w:t>
      </w:r>
      <w:r>
        <w:rPr>
          <w:rFonts w:ascii="Times New Roman" w:hAnsi="Times New Roman" w:cs="Times New Roman"/>
          <w:sz w:val="24"/>
          <w:szCs w:val="24"/>
        </w:rPr>
        <w:t xml:space="preserve"> must support those calculations and adjustments.  </w:t>
      </w:r>
      <w:r w:rsidR="00CC1A69">
        <w:rPr>
          <w:rFonts w:ascii="Times New Roman" w:hAnsi="Times New Roman" w:cs="Times New Roman"/>
          <w:sz w:val="24"/>
          <w:szCs w:val="24"/>
        </w:rPr>
        <w:t xml:space="preserve">The dispute </w:t>
      </w:r>
      <w:r>
        <w:rPr>
          <w:rFonts w:ascii="Times New Roman" w:hAnsi="Times New Roman" w:cs="Times New Roman"/>
          <w:sz w:val="24"/>
          <w:szCs w:val="24"/>
        </w:rPr>
        <w:t xml:space="preserve">arises, however, when, </w:t>
      </w:r>
      <w:r w:rsidR="00CC1A69">
        <w:rPr>
          <w:rFonts w:ascii="Times New Roman" w:hAnsi="Times New Roman" w:cs="Times New Roman"/>
          <w:sz w:val="24"/>
          <w:szCs w:val="24"/>
        </w:rPr>
        <w:t xml:space="preserve">in discovery requests, the Staff insists </w:t>
      </w:r>
      <w:r>
        <w:rPr>
          <w:rFonts w:ascii="Times New Roman" w:hAnsi="Times New Roman" w:cs="Times New Roman"/>
          <w:sz w:val="24"/>
          <w:szCs w:val="24"/>
        </w:rPr>
        <w:t>up</w:t>
      </w:r>
      <w:r w:rsidR="00271FA4">
        <w:rPr>
          <w:rFonts w:ascii="Times New Roman" w:hAnsi="Times New Roman" w:cs="Times New Roman"/>
          <w:sz w:val="24"/>
          <w:szCs w:val="24"/>
        </w:rPr>
        <w:t xml:space="preserve">on imposing WAC 480-07-140’s </w:t>
      </w:r>
      <w:r w:rsidR="00CC1A69">
        <w:rPr>
          <w:rFonts w:ascii="Times New Roman" w:hAnsi="Times New Roman" w:cs="Times New Roman"/>
          <w:sz w:val="24"/>
          <w:szCs w:val="24"/>
        </w:rPr>
        <w:t xml:space="preserve">electronic formatting requirements on every electronic document </w:t>
      </w:r>
      <w:r>
        <w:rPr>
          <w:rFonts w:ascii="Times New Roman" w:hAnsi="Times New Roman" w:cs="Times New Roman"/>
          <w:sz w:val="24"/>
          <w:szCs w:val="24"/>
        </w:rPr>
        <w:t xml:space="preserve">“value” </w:t>
      </w:r>
      <w:r w:rsidR="00DC4180">
        <w:rPr>
          <w:rFonts w:ascii="Times New Roman" w:hAnsi="Times New Roman" w:cs="Times New Roman"/>
          <w:sz w:val="24"/>
          <w:szCs w:val="24"/>
        </w:rPr>
        <w:t xml:space="preserve">subsequently </w:t>
      </w:r>
      <w:r w:rsidR="00A01CBF">
        <w:rPr>
          <w:rFonts w:ascii="Times New Roman" w:hAnsi="Times New Roman" w:cs="Times New Roman"/>
          <w:sz w:val="24"/>
          <w:szCs w:val="24"/>
        </w:rPr>
        <w:t>furnished in response to its</w:t>
      </w:r>
      <w:r w:rsidR="00CC1A69">
        <w:rPr>
          <w:rFonts w:ascii="Times New Roman" w:hAnsi="Times New Roman" w:cs="Times New Roman"/>
          <w:sz w:val="24"/>
          <w:szCs w:val="24"/>
        </w:rPr>
        <w:t xml:space="preserve"> request and then insists that its interpretation of WAC 480-07-140(6) supports </w:t>
      </w:r>
      <w:r>
        <w:rPr>
          <w:rFonts w:ascii="Times New Roman" w:hAnsi="Times New Roman" w:cs="Times New Roman"/>
          <w:sz w:val="24"/>
          <w:szCs w:val="24"/>
        </w:rPr>
        <w:t xml:space="preserve">an </w:t>
      </w:r>
      <w:r w:rsidR="00CC1A69">
        <w:rPr>
          <w:rFonts w:ascii="Times New Roman" w:hAnsi="Times New Roman" w:cs="Times New Roman"/>
          <w:sz w:val="24"/>
          <w:szCs w:val="24"/>
        </w:rPr>
        <w:t xml:space="preserve">across-the-board requirement that no hard codes or unlinked sources be contained in those supporting documents.  </w:t>
      </w:r>
    </w:p>
    <w:p w:rsidR="00271FA4" w:rsidP="00271FA4">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Here it appears that the Staff mistakenly assumes that because values within a prior workbook may be linked, values must also be linked in all future workbooks.  This reasoning is not reflected in or extrapolated by WAC 480-07-140(6).  </w:t>
      </w:r>
      <w:r>
        <w:rPr>
          <w:rFonts w:ascii="Times New Roman" w:hAnsi="Times New Roman" w:cs="Times New Roman"/>
          <w:sz w:val="24"/>
          <w:szCs w:val="24"/>
          <w:u w:val="single"/>
        </w:rPr>
        <w:t>A spreadsheet value can be linked to another workbook without being the result of a calculation.</w:t>
      </w:r>
      <w:r>
        <w:rPr>
          <w:rFonts w:ascii="Times New Roman" w:hAnsi="Times New Roman" w:cs="Times New Roman"/>
          <w:sz w:val="24"/>
          <w:szCs w:val="24"/>
        </w:rPr>
        <w:t xml:space="preserve">  </w:t>
      </w:r>
      <w:r>
        <w:rPr>
          <w:rFonts w:ascii="Times New Roman" w:hAnsi="Times New Roman" w:cs="Times New Roman"/>
          <w:sz w:val="24"/>
          <w:szCs w:val="24"/>
        </w:rPr>
        <w:t xml:space="preserve">Some </w:t>
      </w:r>
      <w:r w:rsidRPr="00271FA4">
        <w:rPr>
          <w:rFonts w:ascii="Times New Roman" w:hAnsi="Times New Roman" w:cs="Times New Roman"/>
          <w:sz w:val="24"/>
          <w:szCs w:val="24"/>
        </w:rPr>
        <w:t xml:space="preserve">expenses are not subject to any calculations. </w:t>
      </w:r>
      <w:r>
        <w:rPr>
          <w:rFonts w:ascii="Times New Roman" w:hAnsi="Times New Roman" w:cs="Times New Roman"/>
          <w:sz w:val="24"/>
          <w:szCs w:val="24"/>
        </w:rPr>
        <w:t xml:space="preserve"> </w:t>
      </w:r>
      <w:r w:rsidRPr="00271FA4">
        <w:rPr>
          <w:rFonts w:ascii="Times New Roman" w:hAnsi="Times New Roman" w:cs="Times New Roman"/>
          <w:sz w:val="24"/>
          <w:szCs w:val="24"/>
        </w:rPr>
        <w:t xml:space="preserve">Fixed expenses are </w:t>
      </w:r>
      <w:r>
        <w:rPr>
          <w:rFonts w:ascii="Times New Roman" w:hAnsi="Times New Roman" w:cs="Times New Roman"/>
          <w:sz w:val="24"/>
          <w:szCs w:val="24"/>
        </w:rPr>
        <w:t xml:space="preserve">often </w:t>
      </w:r>
      <w:r w:rsidRPr="00271FA4">
        <w:rPr>
          <w:rFonts w:ascii="Times New Roman" w:hAnsi="Times New Roman" w:cs="Times New Roman"/>
          <w:sz w:val="24"/>
          <w:szCs w:val="24"/>
        </w:rPr>
        <w:t>not derived from formulas or calculations and can be verified by expense report line entries or simple journal entries</w:t>
      </w:r>
      <w:r>
        <w:rPr>
          <w:rFonts w:ascii="Times New Roman" w:hAnsi="Times New Roman" w:cs="Times New Roman"/>
          <w:sz w:val="24"/>
          <w:szCs w:val="24"/>
        </w:rPr>
        <w:t xml:space="preserve">.  </w:t>
      </w:r>
      <w:r w:rsidRPr="00271FA4">
        <w:rPr>
          <w:rFonts w:ascii="Times New Roman" w:hAnsi="Times New Roman" w:cs="Times New Roman"/>
          <w:sz w:val="24"/>
          <w:szCs w:val="24"/>
        </w:rPr>
        <w:t xml:space="preserve"> </w:t>
      </w:r>
      <w:r>
        <w:rPr>
          <w:rFonts w:ascii="Times New Roman" w:hAnsi="Times New Roman" w:cs="Times New Roman"/>
          <w:sz w:val="24"/>
          <w:szCs w:val="24"/>
        </w:rPr>
        <w:t>T</w:t>
      </w:r>
      <w:r w:rsidRPr="00271FA4">
        <w:rPr>
          <w:rFonts w:ascii="Times New Roman" w:hAnsi="Times New Roman" w:cs="Times New Roman"/>
          <w:sz w:val="24"/>
          <w:szCs w:val="24"/>
        </w:rPr>
        <w:t>herefore,</w:t>
      </w:r>
      <w:r>
        <w:rPr>
          <w:rFonts w:ascii="Times New Roman" w:hAnsi="Times New Roman" w:cs="Times New Roman"/>
          <w:sz w:val="24"/>
          <w:szCs w:val="24"/>
        </w:rPr>
        <w:t xml:space="preserve"> </w:t>
      </w:r>
      <w:r w:rsidRPr="00271FA4">
        <w:rPr>
          <w:rFonts w:ascii="Times New Roman" w:hAnsi="Times New Roman" w:cs="Times New Roman"/>
          <w:sz w:val="24"/>
          <w:szCs w:val="24"/>
        </w:rPr>
        <w:t>it would not make sense to create a link to an external spreadsheet when those expe</w:t>
      </w:r>
      <w:r w:rsidR="00A01CBF">
        <w:rPr>
          <w:rFonts w:ascii="Times New Roman" w:hAnsi="Times New Roman" w:cs="Times New Roman"/>
          <w:sz w:val="24"/>
          <w:szCs w:val="24"/>
        </w:rPr>
        <w:t xml:space="preserve">nses can be more easily sourced, </w:t>
      </w:r>
      <w:r>
        <w:rPr>
          <w:rFonts w:ascii="Times New Roman" w:hAnsi="Times New Roman" w:cs="Times New Roman"/>
          <w:sz w:val="24"/>
          <w:szCs w:val="24"/>
        </w:rPr>
        <w:t>for instance</w:t>
      </w:r>
      <w:r w:rsidR="00A01CBF">
        <w:rPr>
          <w:rFonts w:ascii="Times New Roman" w:hAnsi="Times New Roman" w:cs="Times New Roman"/>
          <w:sz w:val="24"/>
          <w:szCs w:val="24"/>
        </w:rPr>
        <w:t>,</w:t>
      </w:r>
      <w:r>
        <w:rPr>
          <w:rFonts w:ascii="Times New Roman" w:hAnsi="Times New Roman" w:cs="Times New Roman"/>
          <w:sz w:val="24"/>
          <w:szCs w:val="24"/>
        </w:rPr>
        <w:t xml:space="preserve"> </w:t>
      </w:r>
      <w:r w:rsidRPr="00271FA4">
        <w:rPr>
          <w:rFonts w:ascii="Times New Roman" w:hAnsi="Times New Roman" w:cs="Times New Roman"/>
          <w:sz w:val="24"/>
          <w:szCs w:val="24"/>
        </w:rPr>
        <w:t xml:space="preserve">from an invoice. </w:t>
      </w:r>
      <w:r>
        <w:rPr>
          <w:rFonts w:ascii="Times New Roman" w:hAnsi="Times New Roman" w:cs="Times New Roman"/>
          <w:sz w:val="24"/>
          <w:szCs w:val="24"/>
        </w:rPr>
        <w:t xml:space="preserve"> </w:t>
      </w:r>
      <w:r w:rsidRPr="00271FA4">
        <w:rPr>
          <w:rFonts w:ascii="Times New Roman" w:hAnsi="Times New Roman" w:cs="Times New Roman"/>
          <w:sz w:val="24"/>
          <w:szCs w:val="24"/>
        </w:rPr>
        <w:t xml:space="preserve">No supporting calculation or spreadsheet is required to establish such a line item, nor is its reference </w:t>
      </w:r>
      <w:r>
        <w:rPr>
          <w:rFonts w:ascii="Times New Roman" w:hAnsi="Times New Roman" w:cs="Times New Roman"/>
          <w:sz w:val="24"/>
          <w:szCs w:val="24"/>
        </w:rPr>
        <w:t xml:space="preserve">in an income statement dependent </w:t>
      </w:r>
      <w:r w:rsidRPr="00271FA4">
        <w:rPr>
          <w:rFonts w:ascii="Times New Roman" w:hAnsi="Times New Roman" w:cs="Times New Roman"/>
          <w:sz w:val="24"/>
          <w:szCs w:val="24"/>
        </w:rPr>
        <w:t xml:space="preserve">upon a formula, or </w:t>
      </w:r>
      <w:r w:rsidR="00137A7B">
        <w:rPr>
          <w:rFonts w:ascii="Times New Roman" w:hAnsi="Times New Roman" w:cs="Times New Roman"/>
          <w:sz w:val="24"/>
          <w:szCs w:val="24"/>
        </w:rPr>
        <w:t xml:space="preserve">other </w:t>
      </w:r>
      <w:r w:rsidRPr="00271FA4">
        <w:rPr>
          <w:rFonts w:ascii="Times New Roman" w:hAnsi="Times New Roman" w:cs="Times New Roman"/>
          <w:sz w:val="24"/>
          <w:szCs w:val="24"/>
        </w:rPr>
        <w:t xml:space="preserve">derivative calculation. </w:t>
      </w:r>
    </w:p>
    <w:p w:rsidR="002E1452"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 less technical accounting terms, a spreadsheet may contain a data point that is just that – a finite number such as </w:t>
      </w:r>
      <w:r w:rsidR="00271FA4">
        <w:rPr>
          <w:rFonts w:ascii="Times New Roman" w:hAnsi="Times New Roman" w:cs="Times New Roman"/>
          <w:sz w:val="24"/>
          <w:szCs w:val="24"/>
        </w:rPr>
        <w:t xml:space="preserve">a </w:t>
      </w:r>
      <w:r>
        <w:rPr>
          <w:rFonts w:ascii="Times New Roman" w:hAnsi="Times New Roman" w:cs="Times New Roman"/>
          <w:sz w:val="24"/>
          <w:szCs w:val="24"/>
        </w:rPr>
        <w:t>rental expense which is not verifiable through spreadsheet calculation for</w:t>
      </w:r>
      <w:r w:rsidR="00271FA4">
        <w:rPr>
          <w:rFonts w:ascii="Times New Roman" w:hAnsi="Times New Roman" w:cs="Times New Roman"/>
          <w:sz w:val="24"/>
          <w:szCs w:val="24"/>
        </w:rPr>
        <w:t xml:space="preserve">mulae but, as above, by a lease, invoice </w:t>
      </w:r>
      <w:r>
        <w:rPr>
          <w:rFonts w:ascii="Times New Roman" w:hAnsi="Times New Roman" w:cs="Times New Roman"/>
          <w:sz w:val="24"/>
          <w:szCs w:val="24"/>
        </w:rPr>
        <w:t>or journal entry.  That entry again may also not be separately linked to any e</w:t>
      </w:r>
      <w:r w:rsidR="00271FA4">
        <w:rPr>
          <w:rFonts w:ascii="Times New Roman" w:hAnsi="Times New Roman" w:cs="Times New Roman"/>
          <w:sz w:val="24"/>
          <w:szCs w:val="24"/>
        </w:rPr>
        <w:t xml:space="preserve">xternal source document either </w:t>
      </w:r>
      <w:r>
        <w:rPr>
          <w:rFonts w:ascii="Times New Roman" w:hAnsi="Times New Roman" w:cs="Times New Roman"/>
          <w:sz w:val="24"/>
          <w:szCs w:val="24"/>
        </w:rPr>
        <w:t>or even a calculation.  The Staff’s D</w:t>
      </w:r>
      <w:r w:rsidR="00A01CBF">
        <w:rPr>
          <w:rFonts w:ascii="Times New Roman" w:hAnsi="Times New Roman" w:cs="Times New Roman"/>
          <w:sz w:val="24"/>
          <w:szCs w:val="24"/>
        </w:rPr>
        <w:t>R 11 argument not only conflates</w:t>
      </w:r>
      <w:r>
        <w:rPr>
          <w:rFonts w:ascii="Times New Roman" w:hAnsi="Times New Roman" w:cs="Times New Roman"/>
          <w:sz w:val="24"/>
          <w:szCs w:val="24"/>
        </w:rPr>
        <w:t xml:space="preserve"> WAC 480-07-520(4) and WAC 480-07-14</w:t>
      </w:r>
      <w:r w:rsidR="00271FA4">
        <w:rPr>
          <w:rFonts w:ascii="Times New Roman" w:hAnsi="Times New Roman" w:cs="Times New Roman"/>
          <w:sz w:val="24"/>
          <w:szCs w:val="24"/>
        </w:rPr>
        <w:t>0(</w:t>
      </w:r>
      <w:r>
        <w:rPr>
          <w:rFonts w:ascii="Times New Roman" w:hAnsi="Times New Roman" w:cs="Times New Roman"/>
          <w:sz w:val="24"/>
          <w:szCs w:val="24"/>
        </w:rPr>
        <w:t>6</w:t>
      </w:r>
      <w:r w:rsidR="00271FA4">
        <w:rPr>
          <w:rFonts w:ascii="Times New Roman" w:hAnsi="Times New Roman" w:cs="Times New Roman"/>
          <w:sz w:val="24"/>
          <w:szCs w:val="24"/>
        </w:rPr>
        <w:t>)</w:t>
      </w:r>
      <w:r>
        <w:rPr>
          <w:rFonts w:ascii="Times New Roman" w:hAnsi="Times New Roman" w:cs="Times New Roman"/>
          <w:sz w:val="24"/>
          <w:szCs w:val="24"/>
        </w:rPr>
        <w:t xml:space="preserve"> to engraft</w:t>
      </w:r>
      <w:r w:rsidR="00271FA4">
        <w:rPr>
          <w:rFonts w:ascii="Times New Roman" w:hAnsi="Times New Roman" w:cs="Times New Roman"/>
          <w:sz w:val="24"/>
          <w:szCs w:val="24"/>
        </w:rPr>
        <w:t xml:space="preserve"> unparalleled rule requirements, </w:t>
      </w:r>
      <w:r>
        <w:rPr>
          <w:rFonts w:ascii="Times New Roman" w:hAnsi="Times New Roman" w:cs="Times New Roman"/>
          <w:sz w:val="24"/>
          <w:szCs w:val="24"/>
        </w:rPr>
        <w:t xml:space="preserve">but in accusing the Company of </w:t>
      </w:r>
      <w:r>
        <w:rPr>
          <w:rFonts w:ascii="Times New Roman" w:hAnsi="Times New Roman" w:cs="Times New Roman"/>
          <w:sz w:val="24"/>
          <w:szCs w:val="24"/>
        </w:rPr>
        <w:t>confusing “format” and “formulas,” it, ironically equates spreadsheet “values” and spreadsheet “results” so synonymously that it assumes absolutely every data point on a spreadsheet is based on a formula and/or calculation.  This causes a cascading, unending trail of supporting spreadsheets and external linked source production requests.  And once a</w:t>
      </w:r>
      <w:r w:rsidR="00271FA4">
        <w:rPr>
          <w:rFonts w:ascii="Times New Roman" w:hAnsi="Times New Roman" w:cs="Times New Roman"/>
          <w:sz w:val="24"/>
          <w:szCs w:val="24"/>
        </w:rPr>
        <w:t xml:space="preserve">n unwary </w:t>
      </w:r>
      <w:r>
        <w:rPr>
          <w:rFonts w:ascii="Times New Roman" w:hAnsi="Times New Roman" w:cs="Times New Roman"/>
          <w:sz w:val="24"/>
          <w:szCs w:val="24"/>
        </w:rPr>
        <w:t xml:space="preserve">respondent embarks on that slippery slope of trying to satisfy such a line of inquiry, there literally is no conclusion </w:t>
      </w:r>
      <w:r w:rsidR="00271FA4">
        <w:rPr>
          <w:rFonts w:ascii="Times New Roman" w:hAnsi="Times New Roman" w:cs="Times New Roman"/>
          <w:sz w:val="24"/>
          <w:szCs w:val="24"/>
        </w:rPr>
        <w:t xml:space="preserve">to </w:t>
      </w:r>
      <w:r>
        <w:rPr>
          <w:rFonts w:ascii="Times New Roman" w:hAnsi="Times New Roman" w:cs="Times New Roman"/>
          <w:sz w:val="24"/>
          <w:szCs w:val="24"/>
        </w:rPr>
        <w:t>discove</w:t>
      </w:r>
      <w:r w:rsidR="00271FA4">
        <w:rPr>
          <w:rFonts w:ascii="Times New Roman" w:hAnsi="Times New Roman" w:cs="Times New Roman"/>
          <w:sz w:val="24"/>
          <w:szCs w:val="24"/>
        </w:rPr>
        <w:t>ry and propounded data requests.</w:t>
      </w:r>
    </w:p>
    <w:p w:rsidR="00CC1A69"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Indeed, </w:t>
      </w:r>
      <w:r>
        <w:rPr>
          <w:rFonts w:ascii="Times New Roman" w:hAnsi="Times New Roman" w:cs="Times New Roman"/>
          <w:sz w:val="24"/>
          <w:szCs w:val="24"/>
        </w:rPr>
        <w:t xml:space="preserve">the </w:t>
      </w:r>
      <w:r w:rsidR="002E1452">
        <w:rPr>
          <w:rFonts w:ascii="Times New Roman" w:hAnsi="Times New Roman" w:cs="Times New Roman"/>
          <w:sz w:val="24"/>
          <w:szCs w:val="24"/>
        </w:rPr>
        <w:t xml:space="preserve">absurdity </w:t>
      </w:r>
      <w:r>
        <w:rPr>
          <w:rFonts w:ascii="Times New Roman" w:hAnsi="Times New Roman" w:cs="Times New Roman"/>
          <w:sz w:val="24"/>
          <w:szCs w:val="24"/>
        </w:rPr>
        <w:t xml:space="preserve">of this premise is </w:t>
      </w:r>
      <w:r w:rsidR="002E1452">
        <w:rPr>
          <w:rFonts w:ascii="Times New Roman" w:hAnsi="Times New Roman" w:cs="Times New Roman"/>
          <w:sz w:val="24"/>
          <w:szCs w:val="24"/>
        </w:rPr>
        <w:t xml:space="preserve">further </w:t>
      </w:r>
      <w:r>
        <w:rPr>
          <w:rFonts w:ascii="Times New Roman" w:hAnsi="Times New Roman" w:cs="Times New Roman"/>
          <w:sz w:val="24"/>
          <w:szCs w:val="24"/>
        </w:rPr>
        <w:t xml:space="preserve">illustrated by the Staff’s insistence </w:t>
      </w:r>
      <w:r w:rsidR="00DE4FDA">
        <w:rPr>
          <w:rFonts w:ascii="Times New Roman" w:hAnsi="Times New Roman" w:cs="Times New Roman"/>
          <w:sz w:val="24"/>
          <w:szCs w:val="24"/>
        </w:rPr>
        <w:t xml:space="preserve">and analysis </w:t>
      </w:r>
      <w:r>
        <w:rPr>
          <w:rFonts w:ascii="Times New Roman" w:hAnsi="Times New Roman" w:cs="Times New Roman"/>
          <w:sz w:val="24"/>
          <w:szCs w:val="24"/>
        </w:rPr>
        <w:t xml:space="preserve">in DR 11 that </w:t>
      </w:r>
      <w:r w:rsidR="00042ECF">
        <w:rPr>
          <w:rFonts w:ascii="Times New Roman" w:hAnsi="Times New Roman" w:cs="Times New Roman"/>
          <w:sz w:val="24"/>
          <w:szCs w:val="24"/>
        </w:rPr>
        <w:t xml:space="preserve">documents provided in response to </w:t>
      </w:r>
      <w:r>
        <w:rPr>
          <w:rFonts w:ascii="Times New Roman" w:hAnsi="Times New Roman" w:cs="Times New Roman"/>
          <w:sz w:val="24"/>
          <w:szCs w:val="24"/>
        </w:rPr>
        <w:t xml:space="preserve">informal </w:t>
      </w:r>
      <w:r w:rsidR="00042ECF">
        <w:rPr>
          <w:rFonts w:ascii="Times New Roman" w:hAnsi="Times New Roman" w:cs="Times New Roman"/>
          <w:sz w:val="24"/>
          <w:szCs w:val="24"/>
        </w:rPr>
        <w:t>DR1 in which the Staff identified at least 21 e</w:t>
      </w:r>
      <w:r w:rsidR="00DE4FDA">
        <w:rPr>
          <w:rFonts w:ascii="Times New Roman" w:hAnsi="Times New Roman" w:cs="Times New Roman"/>
          <w:sz w:val="24"/>
          <w:szCs w:val="24"/>
        </w:rPr>
        <w:t>xternal links in the previously-</w:t>
      </w:r>
      <w:r w:rsidR="00326431">
        <w:rPr>
          <w:rFonts w:ascii="Times New Roman" w:hAnsi="Times New Roman" w:cs="Times New Roman"/>
          <w:sz w:val="24"/>
          <w:szCs w:val="24"/>
        </w:rPr>
        <w:t>supplied paperwork</w:t>
      </w:r>
      <w:r>
        <w:rPr>
          <w:rFonts w:ascii="Times New Roman" w:hAnsi="Times New Roman" w:cs="Times New Roman"/>
          <w:sz w:val="24"/>
          <w:szCs w:val="24"/>
        </w:rPr>
        <w:t xml:space="preserve"> be further refined and formatted</w:t>
      </w:r>
      <w:r w:rsidR="00326431">
        <w:rPr>
          <w:rFonts w:ascii="Times New Roman" w:hAnsi="Times New Roman" w:cs="Times New Roman"/>
          <w:sz w:val="24"/>
          <w:szCs w:val="24"/>
        </w:rPr>
        <w:t>.  N</w:t>
      </w:r>
      <w:r w:rsidR="00042ECF">
        <w:rPr>
          <w:rFonts w:ascii="Times New Roman" w:hAnsi="Times New Roman" w:cs="Times New Roman"/>
          <w:sz w:val="24"/>
          <w:szCs w:val="24"/>
        </w:rPr>
        <w:t>ow</w:t>
      </w:r>
      <w:r w:rsidR="00326431">
        <w:rPr>
          <w:rFonts w:ascii="Times New Roman" w:hAnsi="Times New Roman" w:cs="Times New Roman"/>
          <w:sz w:val="24"/>
          <w:szCs w:val="24"/>
        </w:rPr>
        <w:t xml:space="preserve"> it </w:t>
      </w:r>
      <w:r w:rsidR="00042ECF">
        <w:rPr>
          <w:rFonts w:ascii="Times New Roman" w:hAnsi="Times New Roman" w:cs="Times New Roman"/>
          <w:sz w:val="24"/>
          <w:szCs w:val="24"/>
        </w:rPr>
        <w:t xml:space="preserve">requests every spreadsheet which contained a link to the approximate seven new spreadsheets supplied, some of which spreadsheets were actually originally created by the Staff, not the Company.  This is </w:t>
      </w:r>
      <w:r>
        <w:rPr>
          <w:rFonts w:ascii="Times New Roman" w:hAnsi="Times New Roman" w:cs="Times New Roman"/>
          <w:sz w:val="24"/>
          <w:szCs w:val="24"/>
        </w:rPr>
        <w:t>“vicious c</w:t>
      </w:r>
      <w:r w:rsidR="00DE4FDA">
        <w:rPr>
          <w:rFonts w:ascii="Times New Roman" w:hAnsi="Times New Roman" w:cs="Times New Roman"/>
          <w:sz w:val="24"/>
          <w:szCs w:val="24"/>
        </w:rPr>
        <w:t>ir</w:t>
      </w:r>
      <w:r>
        <w:rPr>
          <w:rFonts w:ascii="Times New Roman" w:hAnsi="Times New Roman" w:cs="Times New Roman"/>
          <w:sz w:val="24"/>
          <w:szCs w:val="24"/>
        </w:rPr>
        <w:t xml:space="preserve">cle” personified and is neither </w:t>
      </w:r>
      <w:r w:rsidR="002E1452">
        <w:rPr>
          <w:rFonts w:ascii="Times New Roman" w:hAnsi="Times New Roman" w:cs="Times New Roman"/>
          <w:sz w:val="24"/>
          <w:szCs w:val="24"/>
        </w:rPr>
        <w:t xml:space="preserve">defensible in WAC 480-07-140(6)(b), </w:t>
      </w:r>
      <w:r w:rsidR="00137A7B">
        <w:rPr>
          <w:rFonts w:ascii="Times New Roman" w:hAnsi="Times New Roman" w:cs="Times New Roman"/>
          <w:sz w:val="24"/>
          <w:szCs w:val="24"/>
        </w:rPr>
        <w:t>n</w:t>
      </w:r>
      <w:r w:rsidR="002E1452">
        <w:rPr>
          <w:rFonts w:ascii="Times New Roman" w:hAnsi="Times New Roman" w:cs="Times New Roman"/>
          <w:sz w:val="24"/>
          <w:szCs w:val="24"/>
        </w:rPr>
        <w:t xml:space="preserve">or, more importantly, </w:t>
      </w:r>
      <w:r>
        <w:rPr>
          <w:rFonts w:ascii="Times New Roman" w:hAnsi="Times New Roman" w:cs="Times New Roman"/>
          <w:sz w:val="24"/>
          <w:szCs w:val="24"/>
        </w:rPr>
        <w:t xml:space="preserve">in </w:t>
      </w:r>
      <w:r w:rsidR="00271FA4">
        <w:rPr>
          <w:rFonts w:ascii="Times New Roman" w:hAnsi="Times New Roman" w:cs="Times New Roman"/>
          <w:sz w:val="24"/>
          <w:szCs w:val="24"/>
        </w:rPr>
        <w:t xml:space="preserve">the general rate case workpaper rule of </w:t>
      </w:r>
      <w:r>
        <w:rPr>
          <w:rFonts w:ascii="Times New Roman" w:hAnsi="Times New Roman" w:cs="Times New Roman"/>
          <w:sz w:val="24"/>
          <w:szCs w:val="24"/>
        </w:rPr>
        <w:t>WAC 480-07-520</w:t>
      </w:r>
      <w:r w:rsidR="002E1452">
        <w:rPr>
          <w:rFonts w:ascii="Times New Roman" w:hAnsi="Times New Roman" w:cs="Times New Roman"/>
          <w:sz w:val="24"/>
          <w:szCs w:val="24"/>
        </w:rPr>
        <w:t>(4)</w:t>
      </w:r>
      <w:r>
        <w:rPr>
          <w:rFonts w:ascii="Times New Roman" w:hAnsi="Times New Roman" w:cs="Times New Roman"/>
          <w:sz w:val="24"/>
          <w:szCs w:val="24"/>
        </w:rPr>
        <w:t xml:space="preserve">.  </w:t>
      </w:r>
      <w:r w:rsidR="002E1452">
        <w:rPr>
          <w:rFonts w:ascii="Times New Roman" w:hAnsi="Times New Roman" w:cs="Times New Roman"/>
          <w:sz w:val="24"/>
          <w:szCs w:val="24"/>
        </w:rPr>
        <w:t>“</w:t>
      </w:r>
      <w:r>
        <w:rPr>
          <w:rFonts w:ascii="Times New Roman" w:hAnsi="Times New Roman" w:cs="Times New Roman"/>
          <w:sz w:val="24"/>
          <w:szCs w:val="24"/>
        </w:rPr>
        <w:t>Including all supporting calculations and documentation for all adjustments</w:t>
      </w:r>
      <w:r w:rsidR="002E1452">
        <w:rPr>
          <w:rFonts w:ascii="Times New Roman" w:hAnsi="Times New Roman" w:cs="Times New Roman"/>
          <w:sz w:val="24"/>
          <w:szCs w:val="24"/>
        </w:rPr>
        <w:t>”</w:t>
      </w:r>
      <w:r>
        <w:rPr>
          <w:rFonts w:ascii="Times New Roman" w:hAnsi="Times New Roman" w:cs="Times New Roman"/>
          <w:sz w:val="24"/>
          <w:szCs w:val="24"/>
        </w:rPr>
        <w:t xml:space="preserve"> does not mean that data and documents provided to Staff in response to data requests include</w:t>
      </w:r>
      <w:r w:rsidR="002E1452">
        <w:rPr>
          <w:rFonts w:ascii="Times New Roman" w:hAnsi="Times New Roman" w:cs="Times New Roman"/>
          <w:sz w:val="24"/>
          <w:szCs w:val="24"/>
        </w:rPr>
        <w:t xml:space="preserve"> </w:t>
      </w:r>
      <w:r>
        <w:rPr>
          <w:rFonts w:ascii="Times New Roman" w:hAnsi="Times New Roman" w:cs="Times New Roman"/>
          <w:sz w:val="24"/>
          <w:szCs w:val="24"/>
        </w:rPr>
        <w:t>calculations</w:t>
      </w:r>
      <w:r w:rsidR="00271FA4">
        <w:rPr>
          <w:rFonts w:ascii="Times New Roman" w:hAnsi="Times New Roman" w:cs="Times New Roman"/>
          <w:sz w:val="24"/>
          <w:szCs w:val="24"/>
        </w:rPr>
        <w:t xml:space="preserve"> not expressly required by rule.  N</w:t>
      </w:r>
      <w:r>
        <w:rPr>
          <w:rFonts w:ascii="Times New Roman" w:hAnsi="Times New Roman" w:cs="Times New Roman"/>
          <w:sz w:val="24"/>
          <w:szCs w:val="24"/>
        </w:rPr>
        <w:t>o</w:t>
      </w:r>
      <w:r w:rsidR="00271FA4">
        <w:rPr>
          <w:rFonts w:ascii="Times New Roman" w:hAnsi="Times New Roman" w:cs="Times New Roman"/>
          <w:sz w:val="24"/>
          <w:szCs w:val="24"/>
        </w:rPr>
        <w:t xml:space="preserve"> </w:t>
      </w:r>
      <w:r>
        <w:rPr>
          <w:rFonts w:ascii="Times New Roman" w:hAnsi="Times New Roman" w:cs="Times New Roman"/>
          <w:sz w:val="24"/>
          <w:szCs w:val="24"/>
        </w:rPr>
        <w:t xml:space="preserve">better example of data requests unnecessarily delaying or needlessly increasing the costs of litigation </w:t>
      </w:r>
      <w:r w:rsidR="002E1452">
        <w:rPr>
          <w:rFonts w:ascii="Times New Roman" w:hAnsi="Times New Roman" w:cs="Times New Roman"/>
          <w:sz w:val="24"/>
          <w:szCs w:val="24"/>
        </w:rPr>
        <w:t xml:space="preserve">and burdens on a class B </w:t>
      </w:r>
      <w:r w:rsidR="00271FA4">
        <w:rPr>
          <w:rFonts w:ascii="Times New Roman" w:hAnsi="Times New Roman" w:cs="Times New Roman"/>
          <w:sz w:val="24"/>
          <w:szCs w:val="24"/>
        </w:rPr>
        <w:t>S</w:t>
      </w:r>
      <w:r w:rsidR="002E1452">
        <w:rPr>
          <w:rFonts w:ascii="Times New Roman" w:hAnsi="Times New Roman" w:cs="Times New Roman"/>
          <w:sz w:val="24"/>
          <w:szCs w:val="24"/>
        </w:rPr>
        <w:t xml:space="preserve">olid </w:t>
      </w:r>
      <w:r w:rsidR="00271FA4">
        <w:rPr>
          <w:rFonts w:ascii="Times New Roman" w:hAnsi="Times New Roman" w:cs="Times New Roman"/>
          <w:sz w:val="24"/>
          <w:szCs w:val="24"/>
        </w:rPr>
        <w:t>W</w:t>
      </w:r>
      <w:r w:rsidR="002E1452">
        <w:rPr>
          <w:rFonts w:ascii="Times New Roman" w:hAnsi="Times New Roman" w:cs="Times New Roman"/>
          <w:sz w:val="24"/>
          <w:szCs w:val="24"/>
        </w:rPr>
        <w:t xml:space="preserve">aste </w:t>
      </w:r>
      <w:r w:rsidR="00271FA4">
        <w:rPr>
          <w:rFonts w:ascii="Times New Roman" w:hAnsi="Times New Roman" w:cs="Times New Roman"/>
          <w:sz w:val="24"/>
          <w:szCs w:val="24"/>
        </w:rPr>
        <w:t>C</w:t>
      </w:r>
      <w:r w:rsidR="002E1452">
        <w:rPr>
          <w:rFonts w:ascii="Times New Roman" w:hAnsi="Times New Roman" w:cs="Times New Roman"/>
          <w:sz w:val="24"/>
          <w:szCs w:val="24"/>
        </w:rPr>
        <w:t xml:space="preserve">arrier like Waste Control, Inc. </w:t>
      </w:r>
      <w:r>
        <w:rPr>
          <w:rFonts w:ascii="Times New Roman" w:hAnsi="Times New Roman" w:cs="Times New Roman"/>
          <w:sz w:val="24"/>
          <w:szCs w:val="24"/>
        </w:rPr>
        <w:t xml:space="preserve">is </w:t>
      </w:r>
      <w:r w:rsidR="002E1452">
        <w:rPr>
          <w:rFonts w:ascii="Times New Roman" w:hAnsi="Times New Roman" w:cs="Times New Roman"/>
          <w:sz w:val="24"/>
          <w:szCs w:val="24"/>
        </w:rPr>
        <w:t xml:space="preserve">better </w:t>
      </w:r>
      <w:r>
        <w:rPr>
          <w:rFonts w:ascii="Times New Roman" w:hAnsi="Times New Roman" w:cs="Times New Roman"/>
          <w:sz w:val="24"/>
          <w:szCs w:val="24"/>
        </w:rPr>
        <w:t>posed then by this</w:t>
      </w:r>
      <w:r w:rsidR="00271FA4">
        <w:rPr>
          <w:rFonts w:ascii="Times New Roman" w:hAnsi="Times New Roman" w:cs="Times New Roman"/>
          <w:sz w:val="24"/>
          <w:szCs w:val="24"/>
        </w:rPr>
        <w:t xml:space="preserve"> overbroad, </w:t>
      </w:r>
      <w:r w:rsidR="002E1452">
        <w:rPr>
          <w:rFonts w:ascii="Times New Roman" w:hAnsi="Times New Roman" w:cs="Times New Roman"/>
          <w:sz w:val="24"/>
          <w:szCs w:val="24"/>
        </w:rPr>
        <w:t xml:space="preserve">highly </w:t>
      </w:r>
      <w:r>
        <w:rPr>
          <w:rFonts w:ascii="Times New Roman" w:hAnsi="Times New Roman" w:cs="Times New Roman"/>
          <w:sz w:val="24"/>
          <w:szCs w:val="24"/>
        </w:rPr>
        <w:t>burdensome Staff rule interpr</w:t>
      </w:r>
      <w:r w:rsidR="002E1452">
        <w:rPr>
          <w:rFonts w:ascii="Times New Roman" w:hAnsi="Times New Roman" w:cs="Times New Roman"/>
          <w:sz w:val="24"/>
          <w:szCs w:val="24"/>
        </w:rPr>
        <w:t>e</w:t>
      </w:r>
      <w:r w:rsidR="00271FA4">
        <w:rPr>
          <w:rFonts w:ascii="Times New Roman" w:hAnsi="Times New Roman" w:cs="Times New Roman"/>
          <w:sz w:val="24"/>
          <w:szCs w:val="24"/>
        </w:rPr>
        <w:t xml:space="preserve">tation of the requisite form </w:t>
      </w:r>
      <w:r w:rsidR="002E1452">
        <w:rPr>
          <w:rFonts w:ascii="Times New Roman" w:hAnsi="Times New Roman" w:cs="Times New Roman"/>
          <w:sz w:val="24"/>
          <w:szCs w:val="24"/>
        </w:rPr>
        <w:t xml:space="preserve">for </w:t>
      </w:r>
      <w:r>
        <w:rPr>
          <w:rFonts w:ascii="Times New Roman" w:hAnsi="Times New Roman" w:cs="Times New Roman"/>
          <w:sz w:val="24"/>
          <w:szCs w:val="24"/>
        </w:rPr>
        <w:t>documents provided in response to data requests.</w:t>
      </w:r>
    </w:p>
    <w:p w:rsidR="007E6CF6" w:rsidRPr="007E6CF6" w:rsidP="007E6CF6">
      <w:pPr>
        <w:pStyle w:val="ListParagraph"/>
        <w:ind w:hanging="720"/>
        <w:rPr>
          <w:rFonts w:ascii="Times New Roman" w:hAnsi="Times New Roman" w:cs="Times New Roman"/>
          <w:b/>
          <w:caps/>
          <w:sz w:val="24"/>
          <w:szCs w:val="24"/>
        </w:rPr>
      </w:pPr>
      <w:r w:rsidRPr="007E6CF6">
        <w:rPr>
          <w:rFonts w:ascii="Times New Roman" w:hAnsi="Times New Roman" w:cs="Times New Roman"/>
          <w:b/>
          <w:caps/>
          <w:sz w:val="24"/>
          <w:szCs w:val="24"/>
        </w:rPr>
        <w:t>V</w:t>
      </w:r>
      <w:r w:rsidR="00D9325F">
        <w:rPr>
          <w:rFonts w:ascii="Times New Roman" w:hAnsi="Times New Roman" w:cs="Times New Roman"/>
          <w:b/>
          <w:caps/>
          <w:sz w:val="24"/>
          <w:szCs w:val="24"/>
        </w:rPr>
        <w:t>i</w:t>
      </w:r>
      <w:r w:rsidRPr="007E6CF6">
        <w:rPr>
          <w:rFonts w:ascii="Times New Roman" w:hAnsi="Times New Roman" w:cs="Times New Roman"/>
          <w:b/>
          <w:caps/>
          <w:sz w:val="24"/>
          <w:szCs w:val="24"/>
        </w:rPr>
        <w:t>.</w:t>
      </w:r>
      <w:r w:rsidRPr="007E6CF6">
        <w:rPr>
          <w:rFonts w:ascii="Times New Roman" w:hAnsi="Times New Roman" w:cs="Times New Roman"/>
          <w:b/>
          <w:caps/>
          <w:sz w:val="24"/>
          <w:szCs w:val="24"/>
        </w:rPr>
        <w:tab/>
      </w:r>
      <w:r w:rsidRPr="007E6CF6" w:rsidR="00271FA4">
        <w:rPr>
          <w:rFonts w:ascii="Times New Roman" w:hAnsi="Times New Roman" w:cs="Times New Roman"/>
          <w:b/>
          <w:caps/>
          <w:sz w:val="24"/>
          <w:szCs w:val="24"/>
        </w:rPr>
        <w:t xml:space="preserve">The Staff argument about Data Request Response 7 shows exactly why informal attempts to resolve discovery disputes is </w:t>
      </w:r>
      <w:r w:rsidR="00137A7B">
        <w:rPr>
          <w:rFonts w:ascii="Times New Roman" w:hAnsi="Times New Roman" w:cs="Times New Roman"/>
          <w:b/>
          <w:caps/>
          <w:sz w:val="24"/>
          <w:szCs w:val="24"/>
        </w:rPr>
        <w:t xml:space="preserve">required </w:t>
      </w:r>
      <w:r w:rsidRPr="007E6CF6" w:rsidR="00271FA4">
        <w:rPr>
          <w:rFonts w:ascii="Times New Roman" w:hAnsi="Times New Roman" w:cs="Times New Roman"/>
          <w:b/>
          <w:caps/>
          <w:sz w:val="24"/>
          <w:szCs w:val="24"/>
        </w:rPr>
        <w:t>in Commission rule WAC 480-07-425.</w:t>
      </w:r>
    </w:p>
    <w:p w:rsidR="007E6CF6" w:rsidP="007E6CF6">
      <w:pPr>
        <w:pStyle w:val="ListParagraph"/>
        <w:ind w:left="0"/>
        <w:rPr>
          <w:rFonts w:ascii="Times New Roman" w:hAnsi="Times New Roman" w:cs="Times New Roman"/>
          <w:sz w:val="24"/>
          <w:szCs w:val="24"/>
        </w:rPr>
      </w:pPr>
    </w:p>
    <w:p w:rsidR="00042ECF"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At pages 13 through 16 of the Staff’s Motion of June 12, it focuses upon the Company’s responses to Data Request 7 for which chronological correction </w:t>
      </w:r>
      <w:r w:rsidR="00DE4FDA">
        <w:rPr>
          <w:rFonts w:ascii="Times New Roman" w:hAnsi="Times New Roman" w:cs="Times New Roman"/>
          <w:sz w:val="24"/>
          <w:szCs w:val="24"/>
        </w:rPr>
        <w:t xml:space="preserve">initially </w:t>
      </w:r>
      <w:r>
        <w:rPr>
          <w:rFonts w:ascii="Times New Roman" w:hAnsi="Times New Roman" w:cs="Times New Roman"/>
          <w:sz w:val="24"/>
          <w:szCs w:val="24"/>
        </w:rPr>
        <w:t xml:space="preserve">is again necessary.  The 206 pages and four workbooks that are referred to at the top of page 14 of the Motion were in fact electronically served May 23 not June 3 and, again, the Company had previously informed Staff of a 4-day response deadline pursuant to rule on May 15 </w:t>
      </w:r>
      <w:r>
        <w:rPr>
          <w:rFonts w:ascii="Times New Roman" w:hAnsi="Times New Roman" w:cs="Times New Roman"/>
          <w:sz w:val="24"/>
          <w:szCs w:val="24"/>
        </w:rPr>
        <w:t xml:space="preserve">due </w:t>
      </w:r>
      <w:r>
        <w:rPr>
          <w:rFonts w:ascii="Times New Roman" w:hAnsi="Times New Roman" w:cs="Times New Roman"/>
          <w:sz w:val="24"/>
          <w:szCs w:val="24"/>
        </w:rPr>
        <w:t>to the technical conference.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271FA4" w:rsidP="00CC1A6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The proble</w:t>
      </w:r>
      <w:r w:rsidR="006F57FE">
        <w:rPr>
          <w:rFonts w:ascii="Times New Roman" w:hAnsi="Times New Roman" w:cs="Times New Roman"/>
          <w:sz w:val="24"/>
          <w:szCs w:val="24"/>
        </w:rPr>
        <w:t xml:space="preserve">m with the Staff’s entire premise </w:t>
      </w:r>
      <w:r>
        <w:rPr>
          <w:rFonts w:ascii="Times New Roman" w:hAnsi="Times New Roman" w:cs="Times New Roman"/>
          <w:sz w:val="24"/>
          <w:szCs w:val="24"/>
        </w:rPr>
        <w:t xml:space="preserve">on DR 7 here is that this was the first time the Company had ever been informed the Staff found the DR 7 Responses in any way </w:t>
      </w:r>
      <w:r w:rsidR="00137A7B">
        <w:rPr>
          <w:rFonts w:ascii="Times New Roman" w:hAnsi="Times New Roman" w:cs="Times New Roman"/>
          <w:sz w:val="24"/>
          <w:szCs w:val="24"/>
        </w:rPr>
        <w:t>deficient</w:t>
      </w:r>
      <w:r>
        <w:rPr>
          <w:rFonts w:ascii="Times New Roman" w:hAnsi="Times New Roman" w:cs="Times New Roman"/>
          <w:sz w:val="24"/>
          <w:szCs w:val="24"/>
        </w:rPr>
        <w:t>.  That’s why the above Commission rule features a requirement to work out discovery disputes “informally” and “in good faith.”  Similarly, that’s why Civil Rule 26(i) includes a certification requirement that the parties have “met and conferred</w:t>
      </w:r>
      <w:r w:rsidR="00042ECF">
        <w:rPr>
          <w:rFonts w:ascii="Times New Roman" w:hAnsi="Times New Roman" w:cs="Times New Roman"/>
          <w:sz w:val="24"/>
          <w:szCs w:val="24"/>
        </w:rPr>
        <w:t>”</w:t>
      </w:r>
      <w:r>
        <w:rPr>
          <w:rFonts w:ascii="Times New Roman" w:hAnsi="Times New Roman" w:cs="Times New Roman"/>
          <w:sz w:val="24"/>
          <w:szCs w:val="24"/>
        </w:rPr>
        <w:t xml:space="preserve"> before bringing any discovery challenge to a judge.  There was no such effort here and indeed, in learning of the Staff’s dissatisfaction with the DR 7 Response in its Motion, the Company accountants have expanded the scope of their previous answers and without waiving its position that the original response was complete, the Company provides </w:t>
      </w:r>
      <w:r w:rsidR="00137A7B">
        <w:rPr>
          <w:rFonts w:ascii="Times New Roman" w:hAnsi="Times New Roman" w:cs="Times New Roman"/>
          <w:sz w:val="24"/>
          <w:szCs w:val="24"/>
        </w:rPr>
        <w:t xml:space="preserve">the </w:t>
      </w:r>
      <w:r>
        <w:rPr>
          <w:rFonts w:ascii="Times New Roman" w:hAnsi="Times New Roman" w:cs="Times New Roman"/>
          <w:sz w:val="24"/>
          <w:szCs w:val="24"/>
        </w:rPr>
        <w:t xml:space="preserve">supplemental additional </w:t>
      </w:r>
      <w:r w:rsidRPr="00271FA4">
        <w:rPr>
          <w:rFonts w:ascii="Times New Roman" w:hAnsi="Times New Roman" w:cs="Times New Roman"/>
          <w:i/>
          <w:sz w:val="24"/>
          <w:szCs w:val="24"/>
        </w:rPr>
        <w:t xml:space="preserve">written </w:t>
      </w:r>
      <w:r w:rsidRPr="00042ECF">
        <w:rPr>
          <w:rFonts w:ascii="Times New Roman" w:hAnsi="Times New Roman" w:cs="Times New Roman"/>
          <w:sz w:val="24"/>
          <w:szCs w:val="24"/>
        </w:rPr>
        <w:t>response</w:t>
      </w:r>
      <w:r w:rsidR="00137A7B">
        <w:rPr>
          <w:rFonts w:ascii="Times New Roman" w:hAnsi="Times New Roman" w:cs="Times New Roman"/>
          <w:sz w:val="24"/>
          <w:szCs w:val="24"/>
        </w:rPr>
        <w:t xml:space="preserve"> which the Staff insists </w:t>
      </w:r>
      <w:r>
        <w:rPr>
          <w:rFonts w:ascii="Times New Roman" w:hAnsi="Times New Roman" w:cs="Times New Roman"/>
          <w:sz w:val="24"/>
          <w:szCs w:val="24"/>
        </w:rPr>
        <w:t xml:space="preserve">it needs.  </w:t>
      </w:r>
      <w:r w:rsidR="00042ECF">
        <w:rPr>
          <w:rFonts w:ascii="Times New Roman" w:hAnsi="Times New Roman" w:cs="Times New Roman"/>
          <w:sz w:val="24"/>
          <w:szCs w:val="24"/>
        </w:rPr>
        <w:t>Yet again, w</w:t>
      </w:r>
      <w:r>
        <w:rPr>
          <w:rFonts w:ascii="Times New Roman" w:hAnsi="Times New Roman" w:cs="Times New Roman"/>
          <w:sz w:val="24"/>
          <w:szCs w:val="24"/>
        </w:rPr>
        <w:t xml:space="preserve">hile it may not be </w:t>
      </w:r>
      <w:r w:rsidR="00326431">
        <w:rPr>
          <w:rFonts w:ascii="Times New Roman" w:hAnsi="Times New Roman" w:cs="Times New Roman"/>
          <w:sz w:val="24"/>
          <w:szCs w:val="24"/>
        </w:rPr>
        <w:t xml:space="preserve">possible </w:t>
      </w:r>
      <w:r>
        <w:rPr>
          <w:rFonts w:ascii="Times New Roman" w:hAnsi="Times New Roman" w:cs="Times New Roman"/>
          <w:sz w:val="24"/>
          <w:szCs w:val="24"/>
        </w:rPr>
        <w:t>in eve</w:t>
      </w:r>
      <w:r w:rsidR="00042ECF">
        <w:rPr>
          <w:rFonts w:ascii="Times New Roman" w:hAnsi="Times New Roman" w:cs="Times New Roman"/>
          <w:sz w:val="24"/>
          <w:szCs w:val="24"/>
        </w:rPr>
        <w:t xml:space="preserve">ry </w:t>
      </w:r>
      <w:r w:rsidR="00326431">
        <w:rPr>
          <w:rFonts w:ascii="Times New Roman" w:hAnsi="Times New Roman" w:cs="Times New Roman"/>
          <w:sz w:val="24"/>
          <w:szCs w:val="24"/>
        </w:rPr>
        <w:t xml:space="preserve">imaginable </w:t>
      </w:r>
      <w:r w:rsidR="00042ECF">
        <w:rPr>
          <w:rFonts w:ascii="Times New Roman" w:hAnsi="Times New Roman" w:cs="Times New Roman"/>
          <w:sz w:val="24"/>
          <w:szCs w:val="24"/>
        </w:rPr>
        <w:t>discovery situation</w:t>
      </w:r>
      <w:r>
        <w:rPr>
          <w:rFonts w:ascii="Times New Roman" w:hAnsi="Times New Roman" w:cs="Times New Roman"/>
          <w:sz w:val="24"/>
          <w:szCs w:val="24"/>
        </w:rPr>
        <w:t>, it is certainly preferable by rule and practice to initia</w:t>
      </w:r>
      <w:r w:rsidR="00042ECF">
        <w:rPr>
          <w:rFonts w:ascii="Times New Roman" w:hAnsi="Times New Roman" w:cs="Times New Roman"/>
          <w:sz w:val="24"/>
          <w:szCs w:val="24"/>
        </w:rPr>
        <w:t>te some informal contact to garner</w:t>
      </w:r>
      <w:r>
        <w:rPr>
          <w:rFonts w:ascii="Times New Roman" w:hAnsi="Times New Roman" w:cs="Times New Roman"/>
          <w:sz w:val="24"/>
          <w:szCs w:val="24"/>
        </w:rPr>
        <w:t xml:space="preserve"> such additional information prior to resort</w:t>
      </w:r>
      <w:r w:rsidR="00DE4FDA">
        <w:rPr>
          <w:rFonts w:ascii="Times New Roman" w:hAnsi="Times New Roman" w:cs="Times New Roman"/>
          <w:sz w:val="24"/>
          <w:szCs w:val="24"/>
        </w:rPr>
        <w:t xml:space="preserve">ing to an </w:t>
      </w:r>
      <w:r>
        <w:rPr>
          <w:rFonts w:ascii="Times New Roman" w:hAnsi="Times New Roman" w:cs="Times New Roman"/>
          <w:sz w:val="24"/>
          <w:szCs w:val="24"/>
        </w:rPr>
        <w:t>adversarial procedural motion.</w:t>
      </w:r>
    </w:p>
    <w:p w:rsidR="006F57FE" w:rsidP="006F57FE">
      <w:pPr>
        <w:pStyle w:val="ListParagraph"/>
        <w:spacing w:line="480" w:lineRule="auto"/>
        <w:ind w:left="0"/>
        <w:rPr>
          <w:rFonts w:ascii="Times New Roman" w:hAnsi="Times New Roman" w:cs="Times New Roman"/>
          <w:sz w:val="24"/>
          <w:szCs w:val="24"/>
        </w:rPr>
      </w:pPr>
    </w:p>
    <w:p w:rsidR="00BF6323" w:rsidRPr="007E6CF6" w:rsidP="00BF6323">
      <w:pPr>
        <w:pStyle w:val="ListParagraph"/>
        <w:ind w:hanging="720"/>
        <w:rPr>
          <w:rFonts w:ascii="Times New Roman" w:hAnsi="Times New Roman" w:cs="Times New Roman"/>
          <w:b/>
          <w:caps/>
          <w:sz w:val="24"/>
          <w:szCs w:val="24"/>
        </w:rPr>
      </w:pPr>
      <w:r>
        <w:rPr>
          <w:rFonts w:ascii="Times New Roman" w:hAnsi="Times New Roman" w:cs="Times New Roman"/>
          <w:b/>
          <w:caps/>
          <w:sz w:val="24"/>
          <w:szCs w:val="24"/>
        </w:rPr>
        <w:t>VI</w:t>
      </w:r>
      <w:r w:rsidR="00D9325F">
        <w:rPr>
          <w:rFonts w:ascii="Times New Roman" w:hAnsi="Times New Roman" w:cs="Times New Roman"/>
          <w:b/>
          <w:caps/>
          <w:sz w:val="24"/>
          <w:szCs w:val="24"/>
        </w:rPr>
        <w:t>i</w:t>
      </w:r>
      <w:r>
        <w:rPr>
          <w:rFonts w:ascii="Times New Roman" w:hAnsi="Times New Roman" w:cs="Times New Roman"/>
          <w:b/>
          <w:caps/>
          <w:sz w:val="24"/>
          <w:szCs w:val="24"/>
        </w:rPr>
        <w:t>.  DATA REQUEST RESPONSE #8 INVOLVES A SINGLE ADJUSTMENT OF LESS THAN $1,800 DUE TO CONCRETE STORMWATER RUNOFF CONSTRUCTION IN COMPLIANCE WITH DOE MANDATES THAT WAS ALREADY THOROUGHLY ADDRESSED IN DISCOVERY.</w:t>
      </w:r>
    </w:p>
    <w:p w:rsidR="00BF6323" w:rsidP="00DC4180">
      <w:pPr>
        <w:pStyle w:val="ListParagraph"/>
        <w:ind w:left="0"/>
        <w:rPr>
          <w:rFonts w:ascii="Times New Roman" w:hAnsi="Times New Roman" w:cs="Times New Roman"/>
          <w:sz w:val="24"/>
          <w:szCs w:val="24"/>
        </w:rPr>
      </w:pPr>
    </w:p>
    <w:p w:rsidR="00BF6323" w:rsidP="00BF632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As with its response to DR 7, the Motion to Compel was the first time the Company </w:t>
      </w:r>
      <w:r w:rsidR="00137A7B">
        <w:rPr>
          <w:rFonts w:ascii="Times New Roman" w:hAnsi="Times New Roman" w:cs="Times New Roman"/>
          <w:sz w:val="24"/>
          <w:szCs w:val="24"/>
        </w:rPr>
        <w:t xml:space="preserve">learned </w:t>
      </w:r>
      <w:r>
        <w:rPr>
          <w:rFonts w:ascii="Times New Roman" w:hAnsi="Times New Roman" w:cs="Times New Roman"/>
          <w:sz w:val="24"/>
          <w:szCs w:val="24"/>
        </w:rPr>
        <w:t>since serving its responses 20 days prior that the Staff had any objection to its response</w:t>
      </w:r>
      <w:r w:rsidR="00DE4FDA">
        <w:rPr>
          <w:rFonts w:ascii="Times New Roman" w:hAnsi="Times New Roman" w:cs="Times New Roman"/>
          <w:sz w:val="24"/>
          <w:szCs w:val="24"/>
        </w:rPr>
        <w:t xml:space="preserve"> to DR 8</w:t>
      </w:r>
      <w:r>
        <w:rPr>
          <w:rFonts w:ascii="Times New Roman" w:hAnsi="Times New Roman" w:cs="Times New Roman"/>
          <w:sz w:val="24"/>
          <w:szCs w:val="24"/>
        </w:rPr>
        <w:t>.  Again, WAC 480-07-425(1) would appear to presuppose some effort, perhaps a telephonic or email request</w:t>
      </w:r>
      <w:r w:rsidR="007E7927">
        <w:rPr>
          <w:rFonts w:ascii="Times New Roman" w:hAnsi="Times New Roman" w:cs="Times New Roman"/>
          <w:sz w:val="24"/>
          <w:szCs w:val="24"/>
        </w:rPr>
        <w:t>, for written follow-up to the R</w:t>
      </w:r>
      <w:r>
        <w:rPr>
          <w:rFonts w:ascii="Times New Roman" w:hAnsi="Times New Roman" w:cs="Times New Roman"/>
          <w:sz w:val="24"/>
          <w:szCs w:val="24"/>
        </w:rPr>
        <w:t>esponse before a Motion to Compel is filed.</w:t>
      </w:r>
    </w:p>
    <w:p w:rsidR="00137A7B" w:rsidP="00BF632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This particular data request inquires about an i</w:t>
      </w:r>
      <w:r>
        <w:rPr>
          <w:rFonts w:ascii="Times New Roman" w:hAnsi="Times New Roman" w:cs="Times New Roman"/>
          <w:sz w:val="24"/>
          <w:szCs w:val="24"/>
        </w:rPr>
        <w:t xml:space="preserve">solated adjustment of, as noted, </w:t>
      </w:r>
      <w:r>
        <w:rPr>
          <w:rFonts w:ascii="Times New Roman" w:hAnsi="Times New Roman" w:cs="Times New Roman"/>
          <w:sz w:val="24"/>
          <w:szCs w:val="24"/>
        </w:rPr>
        <w:t xml:space="preserve">less than $1,800, </w:t>
      </w:r>
      <w:r w:rsidR="00326431">
        <w:rPr>
          <w:rFonts w:ascii="Times New Roman" w:hAnsi="Times New Roman" w:cs="Times New Roman"/>
          <w:sz w:val="24"/>
          <w:szCs w:val="24"/>
        </w:rPr>
        <w:t xml:space="preserve">hardly proportional to </w:t>
      </w:r>
      <w:r>
        <w:rPr>
          <w:rFonts w:ascii="Times New Roman" w:hAnsi="Times New Roman" w:cs="Times New Roman"/>
          <w:sz w:val="24"/>
          <w:szCs w:val="24"/>
        </w:rPr>
        <w:t xml:space="preserve">the six figure dispute about affiliated rents that is at the heart of the case </w:t>
      </w:r>
      <w:r w:rsidR="00DC4180">
        <w:rPr>
          <w:rFonts w:ascii="Times New Roman" w:hAnsi="Times New Roman" w:cs="Times New Roman"/>
          <w:sz w:val="24"/>
          <w:szCs w:val="24"/>
        </w:rPr>
        <w:t xml:space="preserve">to which </w:t>
      </w:r>
      <w:r>
        <w:rPr>
          <w:rFonts w:ascii="Times New Roman" w:hAnsi="Times New Roman" w:cs="Times New Roman"/>
          <w:sz w:val="24"/>
          <w:szCs w:val="24"/>
        </w:rPr>
        <w:t xml:space="preserve">the Staff has yet to formally respond.  As can be seen in the attached response, considerable information about reconciling this small amount, to what the adjustment was attributable and a general ledger summary of the item were all provided for </w:t>
      </w:r>
      <w:r w:rsidR="00DE4FDA">
        <w:rPr>
          <w:rFonts w:ascii="Times New Roman" w:hAnsi="Times New Roman" w:cs="Times New Roman"/>
          <w:sz w:val="24"/>
          <w:szCs w:val="24"/>
        </w:rPr>
        <w:t>“</w:t>
      </w:r>
      <w:r>
        <w:rPr>
          <w:rFonts w:ascii="Times New Roman" w:hAnsi="Times New Roman" w:cs="Times New Roman"/>
          <w:sz w:val="24"/>
          <w:szCs w:val="24"/>
        </w:rPr>
        <w:t xml:space="preserve">parcel 1068.”  The Company had </w:t>
      </w:r>
      <w:r>
        <w:rPr>
          <w:rFonts w:ascii="Times New Roman" w:hAnsi="Times New Roman" w:cs="Times New Roman"/>
          <w:sz w:val="24"/>
          <w:szCs w:val="24"/>
        </w:rPr>
        <w:t xml:space="preserve">also </w:t>
      </w:r>
      <w:r>
        <w:rPr>
          <w:rFonts w:ascii="Times New Roman" w:hAnsi="Times New Roman" w:cs="Times New Roman"/>
          <w:sz w:val="24"/>
          <w:szCs w:val="24"/>
        </w:rPr>
        <w:t>previously provided, as shown in the attached, an informal detailed summary of the properties and approximate values through email on November </w:t>
      </w:r>
      <w:r>
        <w:rPr>
          <w:rFonts w:ascii="Times New Roman" w:hAnsi="Times New Roman" w:cs="Times New Roman"/>
          <w:sz w:val="24"/>
          <w:szCs w:val="24"/>
        </w:rPr>
        <w:t xml:space="preserve">5, 2013, just before </w:t>
      </w:r>
      <w:r>
        <w:rPr>
          <w:rFonts w:ascii="Times New Roman" w:hAnsi="Times New Roman" w:cs="Times New Roman"/>
          <w:sz w:val="24"/>
          <w:szCs w:val="24"/>
        </w:rPr>
        <w:t>the Staff site visit.  This approximate $1,800 adjustment, as the general ledger description reflects, was for stormwater runoff compliance.</w:t>
      </w:r>
      <w:r w:rsidR="000B201D">
        <w:rPr>
          <w:rFonts w:ascii="Times New Roman" w:hAnsi="Times New Roman" w:cs="Times New Roman"/>
          <w:sz w:val="24"/>
          <w:szCs w:val="24"/>
        </w:rPr>
        <w:t xml:space="preserve">  </w:t>
      </w:r>
      <w:r w:rsidR="00DE4FDA">
        <w:rPr>
          <w:rFonts w:ascii="Times New Roman" w:hAnsi="Times New Roman" w:cs="Times New Roman"/>
          <w:sz w:val="24"/>
          <w:szCs w:val="24"/>
        </w:rPr>
        <w:t xml:space="preserve">Is </w:t>
      </w:r>
      <w:r>
        <w:rPr>
          <w:rFonts w:ascii="Times New Roman" w:hAnsi="Times New Roman" w:cs="Times New Roman"/>
          <w:sz w:val="24"/>
          <w:szCs w:val="24"/>
        </w:rPr>
        <w:t xml:space="preserve">more </w:t>
      </w:r>
      <w:r>
        <w:rPr>
          <w:rFonts w:ascii="Times New Roman" w:hAnsi="Times New Roman" w:cs="Times New Roman"/>
          <w:sz w:val="24"/>
          <w:szCs w:val="24"/>
        </w:rPr>
        <w:t xml:space="preserve">written response required </w:t>
      </w:r>
      <w:r>
        <w:rPr>
          <w:rFonts w:ascii="Times New Roman" w:hAnsi="Times New Roman" w:cs="Times New Roman"/>
          <w:sz w:val="24"/>
          <w:szCs w:val="24"/>
        </w:rPr>
        <w:t>before the burden, expense and delay factors highlighted by WAC</w:t>
      </w:r>
      <w:r w:rsidR="00326431">
        <w:rPr>
          <w:rFonts w:ascii="Times New Roman" w:hAnsi="Times New Roman" w:cs="Times New Roman"/>
          <w:sz w:val="24"/>
          <w:szCs w:val="24"/>
        </w:rPr>
        <w:t> </w:t>
      </w:r>
      <w:r>
        <w:rPr>
          <w:rFonts w:ascii="Times New Roman" w:hAnsi="Times New Roman" w:cs="Times New Roman"/>
          <w:sz w:val="24"/>
          <w:szCs w:val="24"/>
        </w:rPr>
        <w:t>480-07-405(3) are relevant?</w:t>
      </w:r>
      <w:r w:rsidR="000B201D">
        <w:rPr>
          <w:rFonts w:ascii="Times New Roman" w:hAnsi="Times New Roman" w:cs="Times New Roman"/>
          <w:sz w:val="24"/>
          <w:szCs w:val="24"/>
        </w:rPr>
        <w:t xml:space="preserve">  The Company </w:t>
      </w:r>
      <w:r>
        <w:rPr>
          <w:rFonts w:ascii="Times New Roman" w:hAnsi="Times New Roman" w:cs="Times New Roman"/>
          <w:sz w:val="24"/>
          <w:szCs w:val="24"/>
        </w:rPr>
        <w:t xml:space="preserve">timely and appropriately objected </w:t>
      </w:r>
      <w:r w:rsidR="000B201D">
        <w:rPr>
          <w:rFonts w:ascii="Times New Roman" w:hAnsi="Times New Roman" w:cs="Times New Roman"/>
          <w:sz w:val="24"/>
          <w:szCs w:val="24"/>
        </w:rPr>
        <w:t>to additional</w:t>
      </w:r>
      <w:r w:rsidR="00326431">
        <w:rPr>
          <w:rFonts w:ascii="Times New Roman" w:hAnsi="Times New Roman" w:cs="Times New Roman"/>
          <w:sz w:val="24"/>
          <w:szCs w:val="24"/>
        </w:rPr>
        <w:t xml:space="preserve"> narrative under WAC 480-07-405</w:t>
      </w:r>
      <w:r w:rsidR="00DC4180">
        <w:rPr>
          <w:rFonts w:ascii="Times New Roman" w:hAnsi="Times New Roman" w:cs="Times New Roman"/>
          <w:sz w:val="24"/>
          <w:szCs w:val="24"/>
        </w:rPr>
        <w:t>(6)</w:t>
      </w:r>
      <w:r w:rsidR="00326431">
        <w:rPr>
          <w:rFonts w:ascii="Times New Roman" w:hAnsi="Times New Roman" w:cs="Times New Roman"/>
          <w:sz w:val="24"/>
          <w:szCs w:val="24"/>
        </w:rPr>
        <w:t xml:space="preserve">, </w:t>
      </w:r>
      <w:r w:rsidR="00DE4FDA">
        <w:rPr>
          <w:rFonts w:ascii="Times New Roman" w:hAnsi="Times New Roman" w:cs="Times New Roman"/>
          <w:sz w:val="24"/>
          <w:szCs w:val="24"/>
        </w:rPr>
        <w:t xml:space="preserve">provided additional financial data </w:t>
      </w:r>
      <w:r w:rsidR="000B201D">
        <w:rPr>
          <w:rFonts w:ascii="Times New Roman" w:hAnsi="Times New Roman" w:cs="Times New Roman"/>
          <w:sz w:val="24"/>
          <w:szCs w:val="24"/>
        </w:rPr>
        <w:t>and was never asked formally, upon answering, to provide any other explanation</w:t>
      </w:r>
      <w:r>
        <w:rPr>
          <w:rFonts w:ascii="Times New Roman" w:hAnsi="Times New Roman" w:cs="Times New Roman"/>
          <w:sz w:val="24"/>
          <w:szCs w:val="24"/>
        </w:rPr>
        <w:t>.</w:t>
      </w:r>
    </w:p>
    <w:p w:rsidR="00B30ACF" w:rsidRPr="007E6CF6" w:rsidP="00D9325F">
      <w:pPr>
        <w:pStyle w:val="ListParagraph"/>
        <w:ind w:left="0"/>
        <w:jc w:val="center"/>
        <w:rPr>
          <w:rFonts w:ascii="Times New Roman" w:hAnsi="Times New Roman" w:cs="Times New Roman"/>
          <w:b/>
          <w:caps/>
          <w:sz w:val="24"/>
          <w:szCs w:val="24"/>
        </w:rPr>
      </w:pPr>
      <w:r>
        <w:rPr>
          <w:rFonts w:ascii="Times New Roman" w:hAnsi="Times New Roman" w:cs="Times New Roman"/>
          <w:b/>
          <w:caps/>
          <w:sz w:val="24"/>
          <w:szCs w:val="24"/>
        </w:rPr>
        <w:t>VI</w:t>
      </w:r>
      <w:r w:rsidR="00D9325F">
        <w:rPr>
          <w:rFonts w:ascii="Times New Roman" w:hAnsi="Times New Roman" w:cs="Times New Roman"/>
          <w:b/>
          <w:caps/>
          <w:sz w:val="24"/>
          <w:szCs w:val="24"/>
        </w:rPr>
        <w:t>ii</w:t>
      </w:r>
      <w:r>
        <w:rPr>
          <w:rFonts w:ascii="Times New Roman" w:hAnsi="Times New Roman" w:cs="Times New Roman"/>
          <w:b/>
          <w:caps/>
          <w:sz w:val="24"/>
          <w:szCs w:val="24"/>
        </w:rPr>
        <w:t xml:space="preserve">.  </w:t>
      </w:r>
      <w:r w:rsidR="00DE4FDA">
        <w:rPr>
          <w:rFonts w:ascii="Times New Roman" w:hAnsi="Times New Roman" w:cs="Times New Roman"/>
          <w:b/>
          <w:caps/>
          <w:sz w:val="24"/>
          <w:szCs w:val="24"/>
        </w:rPr>
        <w:t xml:space="preserve">STAFF </w:t>
      </w:r>
      <w:r>
        <w:rPr>
          <w:rFonts w:ascii="Times New Roman" w:hAnsi="Times New Roman" w:cs="Times New Roman"/>
          <w:b/>
          <w:caps/>
          <w:sz w:val="24"/>
          <w:szCs w:val="24"/>
        </w:rPr>
        <w:t>MOTION TO CONSTRUE WAC 480-07-520</w:t>
      </w:r>
      <w:r w:rsidR="00DC4180">
        <w:rPr>
          <w:rFonts w:ascii="Times New Roman" w:hAnsi="Times New Roman" w:cs="Times New Roman"/>
          <w:b/>
          <w:caps/>
          <w:sz w:val="24"/>
          <w:szCs w:val="24"/>
        </w:rPr>
        <w:t>(4)</w:t>
      </w:r>
    </w:p>
    <w:p w:rsidR="00B30ACF" w:rsidP="00B30ACF">
      <w:pPr>
        <w:pStyle w:val="ListParagraph"/>
        <w:ind w:left="0"/>
        <w:rPr>
          <w:rFonts w:ascii="Times New Roman" w:hAnsi="Times New Roman" w:cs="Times New Roman"/>
          <w:sz w:val="24"/>
          <w:szCs w:val="24"/>
        </w:rPr>
      </w:pPr>
    </w:p>
    <w:p w:rsidR="00B30ACF" w:rsidP="00B30ACF">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Company is not opposed to the Staff’s </w:t>
      </w:r>
      <w:r w:rsidR="00137A7B">
        <w:rPr>
          <w:rFonts w:ascii="Times New Roman" w:hAnsi="Times New Roman" w:cs="Times New Roman"/>
          <w:sz w:val="24"/>
          <w:szCs w:val="24"/>
        </w:rPr>
        <w:t xml:space="preserve">additional Motion </w:t>
      </w:r>
      <w:r>
        <w:rPr>
          <w:rFonts w:ascii="Times New Roman" w:hAnsi="Times New Roman" w:cs="Times New Roman"/>
          <w:sz w:val="24"/>
          <w:szCs w:val="24"/>
        </w:rPr>
        <w:t>request for the Commis</w:t>
      </w:r>
      <w:r w:rsidR="00137A7B">
        <w:rPr>
          <w:rFonts w:ascii="Times New Roman" w:hAnsi="Times New Roman" w:cs="Times New Roman"/>
          <w:sz w:val="24"/>
          <w:szCs w:val="24"/>
        </w:rPr>
        <w:t xml:space="preserve">sion to construe WAC 480-07-520, here, </w:t>
      </w:r>
      <w:r>
        <w:rPr>
          <w:rFonts w:ascii="Times New Roman" w:hAnsi="Times New Roman" w:cs="Times New Roman"/>
          <w:sz w:val="24"/>
          <w:szCs w:val="24"/>
        </w:rPr>
        <w:t xml:space="preserve">with two caveats.  </w:t>
      </w:r>
      <w:r w:rsidR="00DE4FDA">
        <w:rPr>
          <w:rFonts w:ascii="Times New Roman" w:hAnsi="Times New Roman" w:cs="Times New Roman"/>
          <w:sz w:val="24"/>
          <w:szCs w:val="24"/>
        </w:rPr>
        <w:t xml:space="preserve">First, </w:t>
      </w:r>
      <w:r>
        <w:rPr>
          <w:rFonts w:ascii="Times New Roman" w:hAnsi="Times New Roman" w:cs="Times New Roman"/>
          <w:sz w:val="24"/>
          <w:szCs w:val="24"/>
        </w:rPr>
        <w:t xml:space="preserve">it believes the Commission should </w:t>
      </w:r>
      <w:r>
        <w:rPr>
          <w:rFonts w:ascii="Times New Roman" w:hAnsi="Times New Roman" w:cs="Times New Roman"/>
          <w:sz w:val="24"/>
          <w:szCs w:val="24"/>
        </w:rPr>
        <w:t xml:space="preserve">be cautious in interpreting the workpaper rule </w:t>
      </w:r>
      <w:r w:rsidR="00137A7B">
        <w:rPr>
          <w:rFonts w:ascii="Times New Roman" w:hAnsi="Times New Roman" w:cs="Times New Roman"/>
          <w:sz w:val="24"/>
          <w:szCs w:val="24"/>
        </w:rPr>
        <w:t xml:space="preserve">in this circumstance </w:t>
      </w:r>
      <w:r>
        <w:rPr>
          <w:rFonts w:ascii="Times New Roman" w:hAnsi="Times New Roman" w:cs="Times New Roman"/>
          <w:sz w:val="24"/>
          <w:szCs w:val="24"/>
        </w:rPr>
        <w:t>so as not to broadly apply it to impose formatting requirements on discovery documents that are not part of the current workpaper pro forma presentation requi</w:t>
      </w:r>
      <w:r w:rsidR="00137A7B">
        <w:rPr>
          <w:rFonts w:ascii="Times New Roman" w:hAnsi="Times New Roman" w:cs="Times New Roman"/>
          <w:sz w:val="24"/>
          <w:szCs w:val="24"/>
        </w:rPr>
        <w:t xml:space="preserve">rements in WAC 480-07-520(4)(a), </w:t>
      </w:r>
      <w:r>
        <w:rPr>
          <w:rFonts w:ascii="Times New Roman" w:hAnsi="Times New Roman" w:cs="Times New Roman"/>
          <w:sz w:val="24"/>
          <w:szCs w:val="24"/>
        </w:rPr>
        <w:t>or that would oth</w:t>
      </w:r>
      <w:r w:rsidR="005F6441">
        <w:rPr>
          <w:rFonts w:ascii="Times New Roman" w:hAnsi="Times New Roman" w:cs="Times New Roman"/>
          <w:sz w:val="24"/>
          <w:szCs w:val="24"/>
        </w:rPr>
        <w:t>erwise conflate WAC 480-07-140(b</w:t>
      </w:r>
      <w:r>
        <w:rPr>
          <w:rFonts w:ascii="Times New Roman" w:hAnsi="Times New Roman" w:cs="Times New Roman"/>
          <w:sz w:val="24"/>
          <w:szCs w:val="24"/>
        </w:rPr>
        <w:t xml:space="preserve">) requirements into the workpaper rule for </w:t>
      </w:r>
      <w:r w:rsidR="00137A7B">
        <w:rPr>
          <w:rFonts w:ascii="Times New Roman" w:hAnsi="Times New Roman" w:cs="Times New Roman"/>
          <w:sz w:val="24"/>
          <w:szCs w:val="24"/>
        </w:rPr>
        <w:t xml:space="preserve">existing documents produced </w:t>
      </w:r>
      <w:r>
        <w:rPr>
          <w:rFonts w:ascii="Times New Roman" w:hAnsi="Times New Roman" w:cs="Times New Roman"/>
          <w:sz w:val="24"/>
          <w:szCs w:val="24"/>
        </w:rPr>
        <w:t xml:space="preserve">in response to discovery requests.  The Company is significantly concerned that the </w:t>
      </w:r>
      <w:r w:rsidR="00137A7B">
        <w:rPr>
          <w:rFonts w:ascii="Times New Roman" w:hAnsi="Times New Roman" w:cs="Times New Roman"/>
          <w:sz w:val="24"/>
          <w:szCs w:val="24"/>
        </w:rPr>
        <w:t xml:space="preserve">broad </w:t>
      </w:r>
      <w:r>
        <w:rPr>
          <w:rFonts w:ascii="Times New Roman" w:hAnsi="Times New Roman" w:cs="Times New Roman"/>
          <w:sz w:val="24"/>
          <w:szCs w:val="24"/>
        </w:rPr>
        <w:t xml:space="preserve">rule interpretation advocated by the Staff in its Motion would require the </w:t>
      </w:r>
      <w:r w:rsidR="00137A7B">
        <w:rPr>
          <w:rFonts w:ascii="Times New Roman" w:hAnsi="Times New Roman" w:cs="Times New Roman"/>
          <w:sz w:val="24"/>
          <w:szCs w:val="24"/>
        </w:rPr>
        <w:t>re</w:t>
      </w:r>
      <w:r>
        <w:rPr>
          <w:rFonts w:ascii="Times New Roman" w:hAnsi="Times New Roman" w:cs="Times New Roman"/>
          <w:sz w:val="24"/>
          <w:szCs w:val="24"/>
        </w:rPr>
        <w:t>creation of voluminous spreadsheets and backup data under the premise of providing formulas for calculations for any “values,” when there simply is no limit to that pattern.  It also believes that in order to so broadly construe WAC 480-07-520, there must be a case-by-case interpretive application of the rule to each individual spreadsheet</w:t>
      </w:r>
      <w:r w:rsidR="00137A7B">
        <w:rPr>
          <w:rFonts w:ascii="Times New Roman" w:hAnsi="Times New Roman" w:cs="Times New Roman"/>
          <w:sz w:val="24"/>
          <w:szCs w:val="24"/>
        </w:rPr>
        <w:t xml:space="preserve"> and formula </w:t>
      </w:r>
      <w:r w:rsidR="00326431">
        <w:rPr>
          <w:rFonts w:ascii="Times New Roman" w:hAnsi="Times New Roman" w:cs="Times New Roman"/>
          <w:sz w:val="24"/>
          <w:szCs w:val="24"/>
        </w:rPr>
        <w:t xml:space="preserve">in the data request responses </w:t>
      </w:r>
      <w:r w:rsidR="00137A7B">
        <w:rPr>
          <w:rFonts w:ascii="Times New Roman" w:hAnsi="Times New Roman" w:cs="Times New Roman"/>
          <w:sz w:val="24"/>
          <w:szCs w:val="24"/>
        </w:rPr>
        <w:t xml:space="preserve">cited by the Staff.  </w:t>
      </w:r>
      <w:r w:rsidR="00DE4FDA">
        <w:rPr>
          <w:rFonts w:ascii="Times New Roman" w:hAnsi="Times New Roman" w:cs="Times New Roman"/>
          <w:sz w:val="24"/>
          <w:szCs w:val="24"/>
        </w:rPr>
        <w:t>And, m</w:t>
      </w:r>
      <w:r w:rsidR="00137A7B">
        <w:rPr>
          <w:rFonts w:ascii="Times New Roman" w:hAnsi="Times New Roman" w:cs="Times New Roman"/>
          <w:sz w:val="24"/>
          <w:szCs w:val="24"/>
        </w:rPr>
        <w:t xml:space="preserve">oreover, that that is </w:t>
      </w:r>
      <w:r>
        <w:rPr>
          <w:rFonts w:ascii="Times New Roman" w:hAnsi="Times New Roman" w:cs="Times New Roman"/>
          <w:sz w:val="24"/>
          <w:szCs w:val="24"/>
        </w:rPr>
        <w:t xml:space="preserve">obviously far better addressed in a discovery or technical conference with a discovery master or the administrative law judge ruling on each </w:t>
      </w:r>
      <w:r w:rsidR="00DC4180">
        <w:rPr>
          <w:rFonts w:ascii="Times New Roman" w:hAnsi="Times New Roman" w:cs="Times New Roman"/>
          <w:sz w:val="24"/>
          <w:szCs w:val="24"/>
        </w:rPr>
        <w:t xml:space="preserve">individual </w:t>
      </w:r>
      <w:r>
        <w:rPr>
          <w:rFonts w:ascii="Times New Roman" w:hAnsi="Times New Roman" w:cs="Times New Roman"/>
          <w:sz w:val="24"/>
          <w:szCs w:val="24"/>
        </w:rPr>
        <w:t xml:space="preserve">challenge and hearing the </w:t>
      </w:r>
      <w:r w:rsidR="00137A7B">
        <w:rPr>
          <w:rFonts w:ascii="Times New Roman" w:hAnsi="Times New Roman" w:cs="Times New Roman"/>
          <w:sz w:val="24"/>
          <w:szCs w:val="24"/>
        </w:rPr>
        <w:t xml:space="preserve">alternative </w:t>
      </w:r>
      <w:r>
        <w:rPr>
          <w:rFonts w:ascii="Times New Roman" w:hAnsi="Times New Roman" w:cs="Times New Roman"/>
          <w:sz w:val="24"/>
          <w:szCs w:val="24"/>
        </w:rPr>
        <w:t xml:space="preserve">approaches </w:t>
      </w:r>
      <w:r w:rsidR="00137A7B">
        <w:rPr>
          <w:rFonts w:ascii="Times New Roman" w:hAnsi="Times New Roman" w:cs="Times New Roman"/>
          <w:sz w:val="24"/>
          <w:szCs w:val="24"/>
        </w:rPr>
        <w:t xml:space="preserve">in </w:t>
      </w:r>
      <w:r>
        <w:rPr>
          <w:rFonts w:ascii="Times New Roman" w:hAnsi="Times New Roman" w:cs="Times New Roman"/>
          <w:sz w:val="24"/>
          <w:szCs w:val="24"/>
        </w:rPr>
        <w:t>addressing follow-up from both the analyst and the Company accountants.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B30ACF" w:rsidP="00BF632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Secondly, the Commission should reco</w:t>
      </w:r>
      <w:r w:rsidR="00137A7B">
        <w:rPr>
          <w:rFonts w:ascii="Times New Roman" w:hAnsi="Times New Roman" w:cs="Times New Roman"/>
          <w:sz w:val="24"/>
          <w:szCs w:val="24"/>
        </w:rPr>
        <w:t xml:space="preserve">gnize that a current rulemaking, </w:t>
      </w:r>
      <w:r w:rsidR="00DE4FDA">
        <w:rPr>
          <w:rFonts w:ascii="Times New Roman" w:hAnsi="Times New Roman" w:cs="Times New Roman"/>
          <w:sz w:val="24"/>
          <w:szCs w:val="24"/>
        </w:rPr>
        <w:t xml:space="preserve">Docket No. </w:t>
      </w:r>
      <w:r w:rsidR="00137A7B">
        <w:rPr>
          <w:rFonts w:ascii="Times New Roman" w:hAnsi="Times New Roman" w:cs="Times New Roman"/>
          <w:sz w:val="24"/>
          <w:szCs w:val="24"/>
        </w:rPr>
        <w:t xml:space="preserve">A-130355, </w:t>
      </w:r>
      <w:r>
        <w:rPr>
          <w:rFonts w:ascii="Times New Roman" w:hAnsi="Times New Roman" w:cs="Times New Roman"/>
          <w:sz w:val="24"/>
          <w:szCs w:val="24"/>
        </w:rPr>
        <w:t xml:space="preserve">is considering changes to the very workpaper rules for </w:t>
      </w:r>
      <w:r w:rsidR="00834584">
        <w:rPr>
          <w:rFonts w:ascii="Times New Roman" w:hAnsi="Times New Roman" w:cs="Times New Roman"/>
          <w:sz w:val="24"/>
          <w:szCs w:val="24"/>
        </w:rPr>
        <w:t xml:space="preserve">solid waste collection company </w:t>
      </w:r>
      <w:r>
        <w:rPr>
          <w:rFonts w:ascii="Times New Roman" w:hAnsi="Times New Roman" w:cs="Times New Roman"/>
          <w:sz w:val="24"/>
          <w:szCs w:val="24"/>
        </w:rPr>
        <w:t xml:space="preserve">general rate cases at the present time.  Any construction </w:t>
      </w:r>
      <w:r w:rsidR="00137A7B">
        <w:rPr>
          <w:rFonts w:ascii="Times New Roman" w:hAnsi="Times New Roman" w:cs="Times New Roman"/>
          <w:sz w:val="24"/>
          <w:szCs w:val="24"/>
        </w:rPr>
        <w:t xml:space="preserve">here </w:t>
      </w:r>
      <w:r>
        <w:rPr>
          <w:rFonts w:ascii="Times New Roman" w:hAnsi="Times New Roman" w:cs="Times New Roman"/>
          <w:sz w:val="24"/>
          <w:szCs w:val="24"/>
        </w:rPr>
        <w:t>of th</w:t>
      </w:r>
      <w:r w:rsidR="00326431">
        <w:rPr>
          <w:rFonts w:ascii="Times New Roman" w:hAnsi="Times New Roman" w:cs="Times New Roman"/>
          <w:sz w:val="24"/>
          <w:szCs w:val="24"/>
        </w:rPr>
        <w:t xml:space="preserve">at </w:t>
      </w:r>
      <w:r>
        <w:rPr>
          <w:rFonts w:ascii="Times New Roman" w:hAnsi="Times New Roman" w:cs="Times New Roman"/>
          <w:sz w:val="24"/>
          <w:szCs w:val="24"/>
        </w:rPr>
        <w:t xml:space="preserve">current rule, WAC 480-07-520, should not import </w:t>
      </w:r>
      <w:r w:rsidR="00137A7B">
        <w:rPr>
          <w:rFonts w:ascii="Times New Roman" w:hAnsi="Times New Roman" w:cs="Times New Roman"/>
          <w:sz w:val="24"/>
          <w:szCs w:val="24"/>
        </w:rPr>
        <w:t xml:space="preserve">new </w:t>
      </w:r>
      <w:r>
        <w:rPr>
          <w:rFonts w:ascii="Times New Roman" w:hAnsi="Times New Roman" w:cs="Times New Roman"/>
          <w:sz w:val="24"/>
          <w:szCs w:val="24"/>
        </w:rPr>
        <w:t xml:space="preserve">provisions </w:t>
      </w:r>
      <w:r w:rsidR="00137A7B">
        <w:rPr>
          <w:rFonts w:ascii="Times New Roman" w:hAnsi="Times New Roman" w:cs="Times New Roman"/>
          <w:sz w:val="24"/>
          <w:szCs w:val="24"/>
        </w:rPr>
        <w:t xml:space="preserve">into </w:t>
      </w:r>
      <w:r w:rsidR="00834584">
        <w:rPr>
          <w:rFonts w:ascii="Times New Roman" w:hAnsi="Times New Roman" w:cs="Times New Roman"/>
          <w:sz w:val="24"/>
          <w:szCs w:val="24"/>
        </w:rPr>
        <w:t xml:space="preserve">existing requirements which act to </w:t>
      </w:r>
      <w:r>
        <w:rPr>
          <w:rFonts w:ascii="Times New Roman" w:hAnsi="Times New Roman" w:cs="Times New Roman"/>
          <w:sz w:val="24"/>
          <w:szCs w:val="24"/>
        </w:rPr>
        <w:t xml:space="preserve">expand </w:t>
      </w:r>
      <w:r w:rsidR="00326431">
        <w:rPr>
          <w:rFonts w:ascii="Times New Roman" w:hAnsi="Times New Roman" w:cs="Times New Roman"/>
          <w:sz w:val="24"/>
          <w:szCs w:val="24"/>
        </w:rPr>
        <w:t xml:space="preserve">upon </w:t>
      </w:r>
      <w:r>
        <w:rPr>
          <w:rFonts w:ascii="Times New Roman" w:hAnsi="Times New Roman" w:cs="Times New Roman"/>
          <w:sz w:val="24"/>
          <w:szCs w:val="24"/>
        </w:rPr>
        <w:t>or o</w:t>
      </w:r>
      <w:r w:rsidR="005F6441">
        <w:rPr>
          <w:rFonts w:ascii="Times New Roman" w:hAnsi="Times New Roman" w:cs="Times New Roman"/>
          <w:sz w:val="24"/>
          <w:szCs w:val="24"/>
        </w:rPr>
        <w:t>therwise</w:t>
      </w:r>
      <w:r>
        <w:rPr>
          <w:rFonts w:ascii="Times New Roman" w:hAnsi="Times New Roman" w:cs="Times New Roman"/>
          <w:sz w:val="24"/>
          <w:szCs w:val="24"/>
        </w:rPr>
        <w:t xml:space="preserve"> modify application of that rule while </w:t>
      </w:r>
      <w:r w:rsidR="00137A7B">
        <w:rPr>
          <w:rFonts w:ascii="Times New Roman" w:hAnsi="Times New Roman" w:cs="Times New Roman"/>
          <w:sz w:val="24"/>
          <w:szCs w:val="24"/>
        </w:rPr>
        <w:t xml:space="preserve">a general rulemaking is pending, </w:t>
      </w:r>
      <w:r>
        <w:rPr>
          <w:rFonts w:ascii="Times New Roman" w:hAnsi="Times New Roman" w:cs="Times New Roman"/>
          <w:sz w:val="24"/>
          <w:szCs w:val="24"/>
        </w:rPr>
        <w:t xml:space="preserve">which is the more appropriate forum and process for weighing changes to the featured </w:t>
      </w:r>
      <w:r w:rsidR="00137A7B">
        <w:rPr>
          <w:rFonts w:ascii="Times New Roman" w:hAnsi="Times New Roman" w:cs="Times New Roman"/>
          <w:sz w:val="24"/>
          <w:szCs w:val="24"/>
        </w:rPr>
        <w:t xml:space="preserve">procedural </w:t>
      </w:r>
      <w:r>
        <w:rPr>
          <w:rFonts w:ascii="Times New Roman" w:hAnsi="Times New Roman" w:cs="Times New Roman"/>
          <w:sz w:val="24"/>
          <w:szCs w:val="24"/>
        </w:rPr>
        <w:t xml:space="preserve">rule.  While there appears to be a </w:t>
      </w:r>
      <w:r w:rsidR="006F57FE">
        <w:rPr>
          <w:rFonts w:ascii="Times New Roman" w:hAnsi="Times New Roman" w:cs="Times New Roman"/>
          <w:sz w:val="24"/>
          <w:szCs w:val="24"/>
        </w:rPr>
        <w:t xml:space="preserve">bona fide </w:t>
      </w:r>
      <w:r>
        <w:rPr>
          <w:rFonts w:ascii="Times New Roman" w:hAnsi="Times New Roman" w:cs="Times New Roman"/>
          <w:sz w:val="24"/>
          <w:szCs w:val="24"/>
        </w:rPr>
        <w:t>dispute on the boundaries of WAC 480-07-520 and its intersection with WAC 4</w:t>
      </w:r>
      <w:r w:rsidR="005F6441">
        <w:rPr>
          <w:rFonts w:ascii="Times New Roman" w:hAnsi="Times New Roman" w:cs="Times New Roman"/>
          <w:sz w:val="24"/>
          <w:szCs w:val="24"/>
        </w:rPr>
        <w:t>80-07-140(</w:t>
      </w:r>
      <w:r w:rsidR="00137A7B">
        <w:rPr>
          <w:rFonts w:ascii="Times New Roman" w:hAnsi="Times New Roman" w:cs="Times New Roman"/>
          <w:sz w:val="24"/>
          <w:szCs w:val="24"/>
        </w:rPr>
        <w:t>6</w:t>
      </w:r>
      <w:r w:rsidR="005F6441">
        <w:rPr>
          <w:rFonts w:ascii="Times New Roman" w:hAnsi="Times New Roman" w:cs="Times New Roman"/>
          <w:sz w:val="24"/>
          <w:szCs w:val="24"/>
        </w:rPr>
        <w:t>)(b)</w:t>
      </w:r>
      <w:r>
        <w:rPr>
          <w:rFonts w:ascii="Times New Roman" w:hAnsi="Times New Roman" w:cs="Times New Roman"/>
          <w:sz w:val="24"/>
          <w:szCs w:val="24"/>
        </w:rPr>
        <w:t xml:space="preserve">, the interpretation sought </w:t>
      </w:r>
      <w:r>
        <w:rPr>
          <w:rFonts w:ascii="Times New Roman" w:hAnsi="Times New Roman" w:cs="Times New Roman"/>
          <w:sz w:val="24"/>
          <w:szCs w:val="24"/>
        </w:rPr>
        <w:t xml:space="preserve">by Staff does not exist in a regulatory vacuum nor can it </w:t>
      </w:r>
      <w:r w:rsidR="00834584">
        <w:rPr>
          <w:rFonts w:ascii="Times New Roman" w:hAnsi="Times New Roman" w:cs="Times New Roman"/>
          <w:sz w:val="24"/>
          <w:szCs w:val="24"/>
        </w:rPr>
        <w:t xml:space="preserve">necessarily </w:t>
      </w:r>
      <w:r>
        <w:rPr>
          <w:rFonts w:ascii="Times New Roman" w:hAnsi="Times New Roman" w:cs="Times New Roman"/>
          <w:sz w:val="24"/>
          <w:szCs w:val="24"/>
        </w:rPr>
        <w:t>be is</w:t>
      </w:r>
      <w:r w:rsidR="00137A7B">
        <w:rPr>
          <w:rFonts w:ascii="Times New Roman" w:hAnsi="Times New Roman" w:cs="Times New Roman"/>
          <w:sz w:val="24"/>
          <w:szCs w:val="24"/>
        </w:rPr>
        <w:t xml:space="preserve">olated to this proceeding while </w:t>
      </w:r>
      <w:r>
        <w:rPr>
          <w:rFonts w:ascii="Times New Roman" w:hAnsi="Times New Roman" w:cs="Times New Roman"/>
          <w:sz w:val="24"/>
          <w:szCs w:val="24"/>
        </w:rPr>
        <w:t>a broader general rulemaking including this fundamental rule for the industry is pending.</w:t>
      </w:r>
    </w:p>
    <w:p w:rsidR="000755CF" w:rsidRPr="000755CF" w:rsidP="000755CF">
      <w:pPr>
        <w:pStyle w:val="ListParagraph"/>
        <w:spacing w:line="480" w:lineRule="auto"/>
        <w:ind w:left="0"/>
        <w:jc w:val="center"/>
        <w:rPr>
          <w:rFonts w:ascii="Times New Roman" w:hAnsi="Times New Roman" w:cs="Times New Roman"/>
          <w:b/>
          <w:sz w:val="24"/>
          <w:szCs w:val="24"/>
        </w:rPr>
      </w:pPr>
      <w:r w:rsidRPr="000755CF">
        <w:rPr>
          <w:rFonts w:ascii="Times New Roman" w:hAnsi="Times New Roman" w:cs="Times New Roman"/>
          <w:b/>
          <w:sz w:val="24"/>
          <w:szCs w:val="24"/>
        </w:rPr>
        <w:t>IX.  CONCLUSION</w:t>
      </w:r>
      <w:r w:rsidR="00113B9D">
        <w:rPr>
          <w:rFonts w:ascii="Times New Roman" w:hAnsi="Times New Roman" w:cs="Times New Roman"/>
          <w:b/>
          <w:sz w:val="24"/>
          <w:szCs w:val="24"/>
        </w:rPr>
        <w:t>/PRAYER FOR RELIEF</w:t>
      </w:r>
    </w:p>
    <w:p w:rsidR="000755CF" w:rsidRPr="007E7927" w:rsidP="00BF6323">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For all of the </w:t>
      </w:r>
      <w:r w:rsidR="00B56357">
        <w:rPr>
          <w:rFonts w:ascii="Times New Roman" w:hAnsi="Times New Roman" w:cs="Times New Roman"/>
          <w:sz w:val="24"/>
          <w:szCs w:val="24"/>
        </w:rPr>
        <w:t xml:space="preserve">foregoing </w:t>
      </w:r>
      <w:r>
        <w:rPr>
          <w:rFonts w:ascii="Times New Roman" w:hAnsi="Times New Roman" w:cs="Times New Roman"/>
          <w:sz w:val="24"/>
          <w:szCs w:val="24"/>
        </w:rPr>
        <w:t xml:space="preserve">reasons above, the Company asks that the Staff’s Motion to Compel Discovery either be </w:t>
      </w:r>
      <w:r w:rsidR="00B56357">
        <w:rPr>
          <w:rFonts w:ascii="Times New Roman" w:hAnsi="Times New Roman" w:cs="Times New Roman"/>
          <w:sz w:val="24"/>
          <w:szCs w:val="24"/>
        </w:rPr>
        <w:t xml:space="preserve">denied </w:t>
      </w:r>
      <w:r w:rsidR="00834584">
        <w:rPr>
          <w:rFonts w:ascii="Times New Roman" w:hAnsi="Times New Roman" w:cs="Times New Roman"/>
          <w:sz w:val="24"/>
          <w:szCs w:val="24"/>
        </w:rPr>
        <w:t>outright</w:t>
      </w:r>
      <w:r w:rsidR="00B56357">
        <w:rPr>
          <w:rFonts w:ascii="Times New Roman" w:hAnsi="Times New Roman" w:cs="Times New Roman"/>
          <w:sz w:val="24"/>
          <w:szCs w:val="24"/>
        </w:rPr>
        <w:t xml:space="preserve">, </w:t>
      </w:r>
      <w:r>
        <w:rPr>
          <w:rFonts w:ascii="Times New Roman" w:hAnsi="Times New Roman" w:cs="Times New Roman"/>
          <w:sz w:val="24"/>
          <w:szCs w:val="24"/>
        </w:rPr>
        <w:t xml:space="preserve">or that the technical </w:t>
      </w:r>
      <w:r w:rsidR="00B56357">
        <w:rPr>
          <w:rFonts w:ascii="Times New Roman" w:hAnsi="Times New Roman" w:cs="Times New Roman"/>
          <w:sz w:val="24"/>
          <w:szCs w:val="24"/>
        </w:rPr>
        <w:t>objection</w:t>
      </w:r>
      <w:r w:rsidR="00834584">
        <w:rPr>
          <w:rFonts w:ascii="Times New Roman" w:hAnsi="Times New Roman" w:cs="Times New Roman"/>
          <w:sz w:val="24"/>
          <w:szCs w:val="24"/>
        </w:rPr>
        <w:t>s</w:t>
      </w:r>
      <w:r w:rsidR="00B56357">
        <w:rPr>
          <w:rFonts w:ascii="Times New Roman" w:hAnsi="Times New Roman" w:cs="Times New Roman"/>
          <w:sz w:val="24"/>
          <w:szCs w:val="24"/>
        </w:rPr>
        <w:t xml:space="preserve"> raised to the various Data Request Responses b</w:t>
      </w:r>
      <w:r w:rsidR="00834584">
        <w:rPr>
          <w:rFonts w:ascii="Times New Roman" w:hAnsi="Times New Roman" w:cs="Times New Roman"/>
          <w:sz w:val="24"/>
          <w:szCs w:val="24"/>
        </w:rPr>
        <w:t>e</w:t>
      </w:r>
      <w:r w:rsidR="00B56357">
        <w:rPr>
          <w:rFonts w:ascii="Times New Roman" w:hAnsi="Times New Roman" w:cs="Times New Roman"/>
          <w:sz w:val="24"/>
          <w:szCs w:val="24"/>
        </w:rPr>
        <w:t xml:space="preserve"> examined </w:t>
      </w:r>
      <w:r>
        <w:rPr>
          <w:rFonts w:ascii="Times New Roman" w:hAnsi="Times New Roman" w:cs="Times New Roman"/>
          <w:sz w:val="24"/>
          <w:szCs w:val="24"/>
        </w:rPr>
        <w:t xml:space="preserve">in a </w:t>
      </w:r>
      <w:r w:rsidR="00B56357">
        <w:rPr>
          <w:rFonts w:ascii="Times New Roman" w:hAnsi="Times New Roman" w:cs="Times New Roman"/>
          <w:sz w:val="24"/>
          <w:szCs w:val="24"/>
        </w:rPr>
        <w:t xml:space="preserve">discovery </w:t>
      </w:r>
      <w:r>
        <w:rPr>
          <w:rFonts w:ascii="Times New Roman" w:hAnsi="Times New Roman" w:cs="Times New Roman"/>
          <w:sz w:val="24"/>
          <w:szCs w:val="24"/>
        </w:rPr>
        <w:t xml:space="preserve">forum with both sides responding to either the Administrative Law Judge or an appointed discovery master’s questions </w:t>
      </w:r>
      <w:r w:rsidR="00834584">
        <w:rPr>
          <w:rFonts w:ascii="Times New Roman" w:hAnsi="Times New Roman" w:cs="Times New Roman"/>
          <w:sz w:val="24"/>
          <w:szCs w:val="24"/>
        </w:rPr>
        <w:t xml:space="preserve">in resolving </w:t>
      </w:r>
      <w:r w:rsidR="00B56357">
        <w:rPr>
          <w:rFonts w:ascii="Times New Roman" w:hAnsi="Times New Roman" w:cs="Times New Roman"/>
          <w:sz w:val="24"/>
          <w:szCs w:val="24"/>
        </w:rPr>
        <w:t xml:space="preserve">electronic data </w:t>
      </w:r>
      <w:r w:rsidR="00834584">
        <w:rPr>
          <w:rFonts w:ascii="Times New Roman" w:hAnsi="Times New Roman" w:cs="Times New Roman"/>
          <w:sz w:val="24"/>
          <w:szCs w:val="24"/>
        </w:rPr>
        <w:t xml:space="preserve">composition </w:t>
      </w:r>
      <w:r w:rsidR="00B56357">
        <w:rPr>
          <w:rFonts w:ascii="Times New Roman" w:hAnsi="Times New Roman" w:cs="Times New Roman"/>
          <w:sz w:val="24"/>
          <w:szCs w:val="24"/>
        </w:rPr>
        <w:t>issues on a case-by-</w:t>
      </w:r>
      <w:r>
        <w:rPr>
          <w:rFonts w:ascii="Times New Roman" w:hAnsi="Times New Roman" w:cs="Times New Roman"/>
          <w:sz w:val="24"/>
          <w:szCs w:val="24"/>
        </w:rPr>
        <w:t xml:space="preserve">case basis.  As to the Staff’s Motion to Construe WAC 480-07-520(4), while the Company </w:t>
      </w:r>
      <w:r w:rsidR="00326431">
        <w:rPr>
          <w:rFonts w:ascii="Times New Roman" w:hAnsi="Times New Roman" w:cs="Times New Roman"/>
          <w:sz w:val="24"/>
          <w:szCs w:val="24"/>
        </w:rPr>
        <w:t xml:space="preserve">agrees </w:t>
      </w:r>
      <w:r>
        <w:rPr>
          <w:rFonts w:ascii="Times New Roman" w:hAnsi="Times New Roman" w:cs="Times New Roman"/>
          <w:sz w:val="24"/>
          <w:szCs w:val="24"/>
        </w:rPr>
        <w:t xml:space="preserve">there </w:t>
      </w:r>
      <w:r w:rsidR="00B56357">
        <w:rPr>
          <w:rFonts w:ascii="Times New Roman" w:hAnsi="Times New Roman" w:cs="Times New Roman"/>
          <w:sz w:val="24"/>
          <w:szCs w:val="24"/>
        </w:rPr>
        <w:t xml:space="preserve">is </w:t>
      </w:r>
      <w:r>
        <w:rPr>
          <w:rFonts w:ascii="Times New Roman" w:hAnsi="Times New Roman" w:cs="Times New Roman"/>
          <w:sz w:val="24"/>
          <w:szCs w:val="24"/>
        </w:rPr>
        <w:t xml:space="preserve">a genuine dispute as to </w:t>
      </w:r>
      <w:r w:rsidR="00B56357">
        <w:rPr>
          <w:rFonts w:ascii="Times New Roman" w:hAnsi="Times New Roman" w:cs="Times New Roman"/>
          <w:sz w:val="24"/>
          <w:szCs w:val="24"/>
        </w:rPr>
        <w:t xml:space="preserve">the solid waste case workpaper rule interpretation, it </w:t>
      </w:r>
      <w:r>
        <w:rPr>
          <w:rFonts w:ascii="Times New Roman" w:hAnsi="Times New Roman" w:cs="Times New Roman"/>
          <w:sz w:val="24"/>
          <w:szCs w:val="24"/>
        </w:rPr>
        <w:t xml:space="preserve">asks that any construction by the Commission of that rule </w:t>
      </w:r>
      <w:r w:rsidR="00B56357">
        <w:rPr>
          <w:rFonts w:ascii="Times New Roman" w:hAnsi="Times New Roman" w:cs="Times New Roman"/>
          <w:sz w:val="24"/>
          <w:szCs w:val="24"/>
        </w:rPr>
        <w:t xml:space="preserve">here </w:t>
      </w:r>
      <w:r>
        <w:rPr>
          <w:rFonts w:ascii="Times New Roman" w:hAnsi="Times New Roman" w:cs="Times New Roman"/>
          <w:sz w:val="24"/>
          <w:szCs w:val="24"/>
        </w:rPr>
        <w:t xml:space="preserve">be narrowly confined to the specifics of the </w:t>
      </w:r>
      <w:r w:rsidR="00B56357">
        <w:rPr>
          <w:rFonts w:ascii="Times New Roman" w:hAnsi="Times New Roman" w:cs="Times New Roman"/>
          <w:sz w:val="24"/>
          <w:szCs w:val="24"/>
        </w:rPr>
        <w:t xml:space="preserve">individual </w:t>
      </w:r>
      <w:r>
        <w:rPr>
          <w:rFonts w:ascii="Times New Roman" w:hAnsi="Times New Roman" w:cs="Times New Roman"/>
          <w:sz w:val="24"/>
          <w:szCs w:val="24"/>
        </w:rPr>
        <w:t xml:space="preserve">data request responses posed in recognition that </w:t>
      </w:r>
      <w:r w:rsidR="00B56357">
        <w:rPr>
          <w:rFonts w:ascii="Times New Roman" w:hAnsi="Times New Roman" w:cs="Times New Roman"/>
          <w:sz w:val="24"/>
          <w:szCs w:val="24"/>
        </w:rPr>
        <w:t xml:space="preserve">an </w:t>
      </w:r>
      <w:r>
        <w:rPr>
          <w:rFonts w:ascii="Times New Roman" w:hAnsi="Times New Roman" w:cs="Times New Roman"/>
          <w:sz w:val="24"/>
          <w:szCs w:val="24"/>
        </w:rPr>
        <w:t xml:space="preserve">omnibus procedural rulemaking is currently pending </w:t>
      </w:r>
      <w:r w:rsidR="00B56357">
        <w:rPr>
          <w:rFonts w:ascii="Times New Roman" w:hAnsi="Times New Roman" w:cs="Times New Roman"/>
          <w:sz w:val="24"/>
          <w:szCs w:val="24"/>
        </w:rPr>
        <w:t xml:space="preserve">before it </w:t>
      </w:r>
      <w:r w:rsidR="00834584">
        <w:rPr>
          <w:rFonts w:ascii="Times New Roman" w:hAnsi="Times New Roman" w:cs="Times New Roman"/>
          <w:sz w:val="24"/>
          <w:szCs w:val="24"/>
        </w:rPr>
        <w:t xml:space="preserve">which </w:t>
      </w:r>
      <w:r>
        <w:rPr>
          <w:rFonts w:ascii="Times New Roman" w:hAnsi="Times New Roman" w:cs="Times New Roman"/>
          <w:sz w:val="24"/>
          <w:szCs w:val="24"/>
        </w:rPr>
        <w:t>will undoubtedly address any revisions, exp</w:t>
      </w:r>
      <w:r w:rsidR="00B56357">
        <w:rPr>
          <w:rFonts w:ascii="Times New Roman" w:hAnsi="Times New Roman" w:cs="Times New Roman"/>
          <w:sz w:val="24"/>
          <w:szCs w:val="24"/>
        </w:rPr>
        <w:t xml:space="preserve">ansions or restrictions of the scope of that </w:t>
      </w:r>
      <w:r>
        <w:rPr>
          <w:rFonts w:ascii="Times New Roman" w:hAnsi="Times New Roman" w:cs="Times New Roman"/>
          <w:sz w:val="24"/>
          <w:szCs w:val="24"/>
        </w:rPr>
        <w:t>rule.</w:t>
      </w:r>
    </w:p>
    <w:p w:rsidR="0010565F" w:rsidRPr="0052714D" w:rsidP="007232A9">
      <w:pPr>
        <w:pStyle w:val="ListParagraph"/>
        <w:keepNext/>
        <w:keepLines/>
        <w:spacing w:line="480" w:lineRule="auto"/>
        <w:ind w:left="0" w:firstLine="720"/>
        <w:rPr>
          <w:rFonts w:ascii="Times New Roman" w:hAnsi="Times New Roman" w:cs="Times New Roman"/>
          <w:sz w:val="24"/>
          <w:szCs w:val="24"/>
        </w:rPr>
      </w:pPr>
      <w:r w:rsidRPr="0052714D">
        <w:rPr>
          <w:rFonts w:ascii="Times New Roman" w:hAnsi="Times New Roman" w:cs="Times New Roman"/>
          <w:sz w:val="24"/>
          <w:szCs w:val="24"/>
        </w:rPr>
        <w:t xml:space="preserve">DATED this </w:t>
      </w:r>
      <w:r w:rsidR="00041053">
        <w:rPr>
          <w:rFonts w:ascii="Times New Roman" w:hAnsi="Times New Roman" w:cs="Times New Roman"/>
          <w:sz w:val="24"/>
          <w:szCs w:val="24"/>
        </w:rPr>
        <w:t>23</w:t>
      </w:r>
      <w:r w:rsidRPr="00041053" w:rsidR="00041053">
        <w:rPr>
          <w:rFonts w:ascii="Times New Roman" w:hAnsi="Times New Roman" w:cs="Times New Roman"/>
          <w:sz w:val="24"/>
          <w:szCs w:val="24"/>
          <w:vertAlign w:val="superscript"/>
        </w:rPr>
        <w:t>rd</w:t>
      </w:r>
      <w:r w:rsidR="00041053">
        <w:rPr>
          <w:rFonts w:ascii="Times New Roman" w:hAnsi="Times New Roman" w:cs="Times New Roman"/>
          <w:sz w:val="24"/>
          <w:szCs w:val="24"/>
        </w:rPr>
        <w:t xml:space="preserve"> </w:t>
      </w:r>
      <w:r w:rsidRPr="0052714D">
        <w:rPr>
          <w:rFonts w:ascii="Times New Roman" w:hAnsi="Times New Roman" w:cs="Times New Roman"/>
          <w:sz w:val="24"/>
          <w:szCs w:val="24"/>
        </w:rPr>
        <w:t xml:space="preserve">day of </w:t>
      </w:r>
      <w:r w:rsidRPr="0052714D" w:rsidR="00471E5D">
        <w:rPr>
          <w:rFonts w:ascii="Times New Roman" w:hAnsi="Times New Roman" w:cs="Times New Roman"/>
          <w:sz w:val="24"/>
          <w:szCs w:val="24"/>
        </w:rPr>
        <w:t>June</w:t>
      </w:r>
      <w:r w:rsidRPr="0052714D">
        <w:rPr>
          <w:rFonts w:ascii="Times New Roman" w:hAnsi="Times New Roman" w:cs="Times New Roman"/>
          <w:sz w:val="24"/>
          <w:szCs w:val="24"/>
        </w:rPr>
        <w:t>, 2014.</w:t>
      </w:r>
    </w:p>
    <w:p w:rsidR="00DD2273" w:rsidRPr="00DD2273" w:rsidP="00CD7DAA">
      <w:pPr>
        <w:keepNext/>
        <w:keepLines/>
        <w:rPr>
          <w:rFonts w:ascii="Times New Roman" w:hAnsi="Times New Roman"/>
          <w:sz w:val="24"/>
        </w:rPr>
      </w:pPr>
    </w:p>
    <w:tbl>
      <w:tblPr>
        <w:tblW w:w="0" w:type="auto"/>
        <w:tblLayout w:type="fixed"/>
        <w:tblLook w:val="0000"/>
      </w:tblPr>
      <w:tblGrid>
        <w:gridCol w:w="4698"/>
        <w:gridCol w:w="4860"/>
      </w:tblGrid>
      <w:tr w:rsidTr="00A50462">
        <w:tblPrEx>
          <w:tblW w:w="0" w:type="auto"/>
          <w:tblLayout w:type="fixed"/>
          <w:tblLook w:val="0000"/>
        </w:tblPrEx>
        <w:trPr>
          <w:cantSplit/>
        </w:trPr>
        <w:tc>
          <w:tcPr>
            <w:tcW w:w="4698" w:type="dxa"/>
          </w:tcPr>
          <w:p w:rsidR="00DD2273" w:rsidRPr="00DD2273" w:rsidP="00CD7DAA">
            <w:pPr>
              <w:keepNext/>
              <w:keepLines/>
              <w:tabs>
                <w:tab w:val="left" w:pos="432"/>
              </w:tabs>
              <w:spacing w:line="240" w:lineRule="exact"/>
              <w:rPr>
                <w:rFonts w:ascii="Times New Roman" w:hAnsi="Times New Roman"/>
                <w:sz w:val="24"/>
              </w:rPr>
            </w:pPr>
          </w:p>
        </w:tc>
        <w:tc>
          <w:tcPr>
            <w:tcW w:w="4860" w:type="dxa"/>
          </w:tcPr>
          <w:p w:rsidR="0010565F" w:rsidP="00CD7DAA">
            <w:pPr>
              <w:keepNext/>
              <w:keepLines/>
              <w:spacing w:line="240" w:lineRule="exact"/>
              <w:rPr>
                <w:rFonts w:ascii="Times New Roman" w:hAnsi="Times New Roman"/>
                <w:caps/>
                <w:sz w:val="24"/>
                <w:szCs w:val="24"/>
              </w:rPr>
            </w:pPr>
            <w:r>
              <w:rPr>
                <w:rFonts w:ascii="Times New Roman" w:hAnsi="Times New Roman"/>
                <w:caps/>
                <w:sz w:val="24"/>
                <w:szCs w:val="24"/>
              </w:rPr>
              <w:t>RESPECTFULLY sUBMITTED,</w:t>
            </w:r>
          </w:p>
          <w:p w:rsidR="0010565F" w:rsidP="00CD7DAA">
            <w:pPr>
              <w:keepNext/>
              <w:keepLines/>
              <w:spacing w:line="240" w:lineRule="exact"/>
              <w:rPr>
                <w:rFonts w:ascii="Times New Roman" w:hAnsi="Times New Roman"/>
                <w:caps/>
                <w:sz w:val="24"/>
                <w:szCs w:val="24"/>
              </w:rPr>
            </w:pPr>
          </w:p>
          <w:p w:rsidR="00DD2273" w:rsidRPr="00DD2273" w:rsidP="00CD7DAA">
            <w:pPr>
              <w:keepNext/>
              <w:keepLines/>
              <w:spacing w:line="240" w:lineRule="exact"/>
              <w:rPr>
                <w:rFonts w:ascii="Times New Roman" w:hAnsi="Times New Roman"/>
                <w:caps/>
                <w:sz w:val="24"/>
                <w:szCs w:val="24"/>
              </w:rPr>
            </w:pPr>
            <w:r w:rsidRPr="00DD2273">
              <w:rPr>
                <w:rFonts w:ascii="Times New Roman" w:hAnsi="Times New Roman"/>
                <w:caps/>
                <w:sz w:val="24"/>
                <w:szCs w:val="24"/>
              </w:rPr>
              <w:t>Williams, Kastner &amp; Gibbs PLLC</w:t>
            </w:r>
          </w:p>
          <w:p w:rsidR="00DD2273" w:rsidRPr="00DD2273" w:rsidP="00CD7DAA">
            <w:pPr>
              <w:keepNext/>
              <w:keepLines/>
              <w:spacing w:line="240" w:lineRule="exact"/>
              <w:rPr>
                <w:rFonts w:ascii="Times New Roman" w:hAnsi="Times New Roman"/>
                <w:sz w:val="24"/>
              </w:rPr>
            </w:pPr>
          </w:p>
          <w:p w:rsidR="00DD2273" w:rsidRPr="00DD2273" w:rsidP="00CD7DAA">
            <w:pPr>
              <w:keepNext/>
              <w:keepLines/>
              <w:spacing w:line="240" w:lineRule="exact"/>
              <w:rPr>
                <w:rFonts w:ascii="Times New Roman" w:hAnsi="Times New Roman"/>
                <w:sz w:val="24"/>
              </w:rPr>
            </w:pPr>
          </w:p>
          <w:p w:rsidR="00DD2273" w:rsidRPr="00DD2273" w:rsidP="00CD7DAA">
            <w:pPr>
              <w:keepNext/>
              <w:keepLines/>
              <w:spacing w:line="240" w:lineRule="exact"/>
              <w:rPr>
                <w:rFonts w:ascii="Times New Roman" w:hAnsi="Times New Roman"/>
                <w:sz w:val="24"/>
              </w:rPr>
            </w:pPr>
          </w:p>
          <w:p w:rsidR="00DD2273" w:rsidRPr="00DD2273" w:rsidP="00CD7DAA">
            <w:pPr>
              <w:keepNext/>
              <w:keepLines/>
              <w:tabs>
                <w:tab w:val="right" w:pos="4572"/>
              </w:tabs>
              <w:spacing w:line="240" w:lineRule="exact"/>
              <w:rPr>
                <w:rFonts w:ascii="Times New Roman" w:hAnsi="Times New Roman"/>
                <w:sz w:val="24"/>
                <w:u w:val="single"/>
              </w:rPr>
            </w:pPr>
            <w:r w:rsidRPr="00DD2273">
              <w:rPr>
                <w:rFonts w:ascii="Times New Roman" w:hAnsi="Times New Roman"/>
                <w:sz w:val="24"/>
              </w:rPr>
              <w:t xml:space="preserve">By </w:t>
            </w:r>
            <w:r w:rsidRPr="00DD2273">
              <w:rPr>
                <w:rFonts w:ascii="Times New Roman" w:hAnsi="Times New Roman"/>
                <w:sz w:val="24"/>
                <w:u w:val="single"/>
              </w:rPr>
              <w:tab/>
            </w:r>
          </w:p>
          <w:p w:rsidR="003A2E37" w:rsidP="00CD7DAA">
            <w:pPr>
              <w:keepNext/>
              <w:keepLines/>
              <w:tabs>
                <w:tab w:val="left" w:pos="432"/>
                <w:tab w:val="right" w:pos="4932"/>
              </w:tabs>
              <w:spacing w:line="240" w:lineRule="exact"/>
              <w:ind w:left="342"/>
              <w:rPr>
                <w:rFonts w:ascii="Times New Roman" w:hAnsi="Times New Roman"/>
                <w:sz w:val="24"/>
              </w:rPr>
            </w:pPr>
            <w:r w:rsidRPr="00DD2273">
              <w:rPr>
                <w:rFonts w:ascii="Times New Roman" w:hAnsi="Times New Roman"/>
                <w:sz w:val="24"/>
              </w:rPr>
              <w:t>David W. Wiley, WSBA #08614</w:t>
            </w:r>
          </w:p>
          <w:p w:rsidR="00DD2273" w:rsidRPr="003A2E37" w:rsidP="00CD7DAA">
            <w:pPr>
              <w:keepNext/>
              <w:keepLines/>
              <w:tabs>
                <w:tab w:val="left" w:pos="432"/>
                <w:tab w:val="right" w:pos="4932"/>
              </w:tabs>
              <w:spacing w:line="240" w:lineRule="exact"/>
              <w:ind w:left="342"/>
              <w:rPr>
                <w:rFonts w:ascii="Times New Roman" w:hAnsi="Times New Roman"/>
                <w:sz w:val="24"/>
              </w:rPr>
            </w:pPr>
            <w:r>
              <w:fldChar w:fldCharType="begin"/>
            </w:r>
            <w:r>
              <w:instrText xml:space="preserve"> HYPERLINK "mailto:dwiley@williamskastner.com" </w:instrText>
            </w:r>
            <w:r>
              <w:fldChar w:fldCharType="separate"/>
            </w:r>
            <w:r w:rsidRPr="003A2E37">
              <w:rPr>
                <w:rStyle w:val="Hyperlink"/>
                <w:rFonts w:ascii="Times New Roman" w:hAnsi="Times New Roman"/>
                <w:color w:val="auto"/>
                <w:sz w:val="24"/>
                <w:u w:val="none"/>
              </w:rPr>
              <w:t>dwiley@williamskastner.com</w:t>
            </w:r>
            <w:r>
              <w:fldChar w:fldCharType="end"/>
            </w:r>
            <w:r w:rsidRPr="003A2E37">
              <w:rPr>
                <w:rFonts w:ascii="Times New Roman" w:hAnsi="Times New Roman"/>
                <w:sz w:val="24"/>
              </w:rPr>
              <w:t xml:space="preserve"> </w:t>
            </w:r>
          </w:p>
          <w:p w:rsidR="00DD2273" w:rsidRPr="00DD2273" w:rsidP="00CD7DAA">
            <w:pPr>
              <w:keepNext/>
              <w:keepLines/>
              <w:spacing w:line="240" w:lineRule="exact"/>
              <w:rPr>
                <w:rFonts w:ascii="Times New Roman" w:hAnsi="Times New Roman"/>
                <w:sz w:val="24"/>
              </w:rPr>
            </w:pPr>
            <w:r w:rsidRPr="00DD2273">
              <w:rPr>
                <w:rFonts w:ascii="Times New Roman" w:hAnsi="Times New Roman"/>
                <w:sz w:val="24"/>
              </w:rPr>
              <w:t>Attorneys for Waste Control, Inc.</w:t>
            </w:r>
          </w:p>
        </w:tc>
      </w:tr>
    </w:tbl>
    <w:p w:rsidR="00DD2273" w:rsidRPr="00DD2273" w:rsidP="00DD2273">
      <w:pPr>
        <w:rPr>
          <w:rFonts w:ascii="Times New Roman" w:hAnsi="Times New Roman"/>
          <w:sz w:val="24"/>
        </w:rPr>
      </w:pPr>
    </w:p>
    <w:p w:rsidR="00DD2273" w:rsidRPr="00DD2273" w:rsidP="00DD2273">
      <w:pPr>
        <w:keepNext/>
        <w:keepLines/>
        <w:jc w:val="center"/>
        <w:rPr>
          <w:rFonts w:ascii="Times New Roman" w:hAnsi="Times New Roman"/>
          <w:b/>
          <w:sz w:val="24"/>
          <w:szCs w:val="24"/>
        </w:rPr>
      </w:pPr>
      <w:r w:rsidRPr="00DD2273">
        <w:rPr>
          <w:rFonts w:ascii="Times New Roman" w:hAnsi="Times New Roman"/>
          <w:sz w:val="24"/>
        </w:rPr>
        <w:br w:type="page"/>
      </w:r>
      <w:r w:rsidRPr="00DD2273">
        <w:rPr>
          <w:rFonts w:ascii="Times New Roman" w:hAnsi="Times New Roman"/>
          <w:b/>
          <w:sz w:val="24"/>
          <w:szCs w:val="24"/>
        </w:rPr>
        <w:t>CERTIFICATE OF SERVICE</w:t>
      </w:r>
    </w:p>
    <w:p w:rsidR="00DD2273" w:rsidRPr="00DD2273" w:rsidP="00DD2273">
      <w:pPr>
        <w:keepNext/>
        <w:keepLines/>
        <w:rPr>
          <w:rFonts w:ascii="Times New Roman" w:hAnsi="Times New Roman"/>
          <w:b/>
          <w:sz w:val="24"/>
          <w:szCs w:val="24"/>
        </w:rPr>
      </w:pPr>
    </w:p>
    <w:p w:rsidR="00DD2273" w:rsidRPr="00DD2273" w:rsidP="00DD2273">
      <w:pPr>
        <w:rPr>
          <w:rFonts w:ascii="Times New Roman" w:hAnsi="Times New Roman"/>
          <w:sz w:val="24"/>
          <w:szCs w:val="24"/>
        </w:rPr>
      </w:pPr>
      <w:r w:rsidRPr="00DD2273">
        <w:rPr>
          <w:rFonts w:ascii="Times New Roman" w:hAnsi="Times New Roman"/>
          <w:sz w:val="24"/>
          <w:szCs w:val="24"/>
        </w:rPr>
        <w:t xml:space="preserve">I hereby certify that on </w:t>
      </w:r>
      <w:r w:rsidR="00471E5D">
        <w:rPr>
          <w:rFonts w:ascii="Times New Roman" w:hAnsi="Times New Roman"/>
          <w:sz w:val="24"/>
          <w:szCs w:val="24"/>
        </w:rPr>
        <w:t xml:space="preserve">June </w:t>
      </w:r>
      <w:r w:rsidR="00041053">
        <w:rPr>
          <w:rFonts w:ascii="Times New Roman" w:hAnsi="Times New Roman"/>
          <w:sz w:val="24"/>
          <w:szCs w:val="24"/>
        </w:rPr>
        <w:t>23</w:t>
      </w:r>
      <w:r w:rsidRPr="00DD2273">
        <w:rPr>
          <w:rFonts w:ascii="Times New Roman" w:hAnsi="Times New Roman"/>
          <w:sz w:val="24"/>
          <w:szCs w:val="24"/>
        </w:rPr>
        <w:t xml:space="preserve">, 2014, I caused to be served the original and </w:t>
      </w:r>
      <w:r w:rsidR="00244C80">
        <w:rPr>
          <w:rFonts w:ascii="Times New Roman" w:hAnsi="Times New Roman"/>
          <w:sz w:val="24"/>
          <w:szCs w:val="24"/>
        </w:rPr>
        <w:t xml:space="preserve">two </w:t>
      </w:r>
      <w:r w:rsidRPr="00DD2273">
        <w:rPr>
          <w:rFonts w:ascii="Times New Roman" w:hAnsi="Times New Roman"/>
          <w:sz w:val="24"/>
          <w:szCs w:val="24"/>
        </w:rPr>
        <w:t>(</w:t>
      </w:r>
      <w:r w:rsidR="00244C80">
        <w:rPr>
          <w:rFonts w:ascii="Times New Roman" w:hAnsi="Times New Roman"/>
          <w:sz w:val="24"/>
          <w:szCs w:val="24"/>
        </w:rPr>
        <w:t>2</w:t>
      </w:r>
      <w:r w:rsidR="00071CF6">
        <w:rPr>
          <w:rFonts w:ascii="Times New Roman" w:hAnsi="Times New Roman"/>
          <w:sz w:val="24"/>
          <w:szCs w:val="24"/>
        </w:rPr>
        <w:t xml:space="preserve">) copies </w:t>
      </w:r>
      <w:r w:rsidRPr="00DD2273">
        <w:rPr>
          <w:rFonts w:ascii="Times New Roman" w:hAnsi="Times New Roman"/>
          <w:sz w:val="24"/>
          <w:szCs w:val="24"/>
        </w:rPr>
        <w:t>of the foregoing document to the following address via first class mail, postage prepaid to:</w:t>
      </w:r>
    </w:p>
    <w:p w:rsidR="00DD2273" w:rsidRPr="00DD2273" w:rsidP="00DD2273">
      <w:pPr>
        <w:rPr>
          <w:rFonts w:ascii="Times New Roman" w:hAnsi="Times New Roman"/>
          <w:sz w:val="24"/>
          <w:szCs w:val="24"/>
        </w:rPr>
      </w:pPr>
    </w:p>
    <w:p w:rsidR="00DD2273" w:rsidRPr="00DD2273" w:rsidP="00DD2273">
      <w:pPr>
        <w:rPr>
          <w:rFonts w:ascii="Times New Roman" w:hAnsi="Times New Roman"/>
          <w:sz w:val="24"/>
        </w:rPr>
      </w:pPr>
      <w:r w:rsidRPr="00DD2273">
        <w:rPr>
          <w:rFonts w:ascii="Times New Roman" w:hAnsi="Times New Roman"/>
          <w:sz w:val="24"/>
          <w:szCs w:val="24"/>
        </w:rPr>
        <w:tab/>
      </w:r>
      <w:r w:rsidRPr="00DD2273">
        <w:rPr>
          <w:rFonts w:ascii="Times New Roman" w:hAnsi="Times New Roman"/>
          <w:sz w:val="24"/>
        </w:rPr>
        <w:t>Steven V. King, Executive Director and Secretary</w:t>
      </w:r>
    </w:p>
    <w:p w:rsidR="00DD2273" w:rsidRPr="00DD2273" w:rsidP="00DD2273">
      <w:pPr>
        <w:ind w:firstLine="720"/>
        <w:rPr>
          <w:rFonts w:ascii="Times New Roman" w:hAnsi="Times New Roman"/>
          <w:sz w:val="24"/>
        </w:rPr>
      </w:pPr>
      <w:r w:rsidRPr="00DD2273">
        <w:rPr>
          <w:rFonts w:ascii="Times New Roman" w:hAnsi="Times New Roman"/>
          <w:sz w:val="24"/>
        </w:rPr>
        <w:t>Washington Utilities and Transportation Commission</w:t>
      </w:r>
    </w:p>
    <w:p w:rsidR="00DD2273" w:rsidRPr="00DD2273" w:rsidP="00DD2273">
      <w:pPr>
        <w:ind w:firstLine="720"/>
        <w:rPr>
          <w:rFonts w:ascii="Times New Roman" w:hAnsi="Times New Roman"/>
          <w:sz w:val="24"/>
        </w:rPr>
      </w:pPr>
      <w:r w:rsidRPr="00DD2273">
        <w:rPr>
          <w:rFonts w:ascii="Times New Roman" w:hAnsi="Times New Roman"/>
          <w:sz w:val="24"/>
        </w:rPr>
        <w:t>Attn.:  Records Center</w:t>
      </w:r>
    </w:p>
    <w:p w:rsidR="00DD2273" w:rsidRPr="00DD2273" w:rsidP="00DD2273">
      <w:pPr>
        <w:ind w:firstLine="720"/>
        <w:rPr>
          <w:rFonts w:ascii="Times New Roman" w:hAnsi="Times New Roman"/>
          <w:sz w:val="24"/>
        </w:rPr>
      </w:pPr>
      <w:r w:rsidRPr="00DD2273">
        <w:rPr>
          <w:rFonts w:ascii="Times New Roman" w:hAnsi="Times New Roman"/>
          <w:sz w:val="24"/>
        </w:rPr>
        <w:t>P.O. Box 47250</w:t>
      </w:r>
    </w:p>
    <w:p w:rsidR="00DD2273" w:rsidRPr="00DD2273" w:rsidP="00DD2273">
      <w:pPr>
        <w:ind w:firstLine="720"/>
        <w:rPr>
          <w:rFonts w:ascii="Times New Roman" w:hAnsi="Times New Roman"/>
          <w:sz w:val="24"/>
        </w:rPr>
      </w:pPr>
      <w:r w:rsidRPr="00DD2273">
        <w:rPr>
          <w:rFonts w:ascii="Times New Roman" w:hAnsi="Times New Roman"/>
          <w:sz w:val="24"/>
        </w:rPr>
        <w:t>1300 S. Evergreen Park Dr. SW</w:t>
      </w:r>
    </w:p>
    <w:p w:rsidR="00DD2273" w:rsidRPr="00DD2273" w:rsidP="00DD2273">
      <w:pPr>
        <w:ind w:firstLine="720"/>
        <w:rPr>
          <w:rFonts w:ascii="Times New Roman" w:hAnsi="Times New Roman"/>
          <w:sz w:val="24"/>
        </w:rPr>
      </w:pPr>
      <w:r w:rsidRPr="00DD2273">
        <w:rPr>
          <w:rFonts w:ascii="Times New Roman" w:hAnsi="Times New Roman"/>
          <w:sz w:val="24"/>
        </w:rPr>
        <w:t>Olympia, WA 98504-7250</w:t>
      </w:r>
    </w:p>
    <w:p w:rsidR="00DD2273" w:rsidRPr="00DD2273" w:rsidP="00DD2273">
      <w:pPr>
        <w:keepNext/>
        <w:keepLines/>
        <w:rPr>
          <w:rFonts w:ascii="Times New Roman" w:hAnsi="Times New Roman"/>
          <w:sz w:val="24"/>
          <w:szCs w:val="24"/>
        </w:rPr>
      </w:pPr>
    </w:p>
    <w:p w:rsidR="00DD2273" w:rsidRPr="00DD2273" w:rsidP="00DD2273">
      <w:pPr>
        <w:keepNext/>
        <w:keepLines/>
        <w:rPr>
          <w:rFonts w:ascii="Times New Roman" w:hAnsi="Times New Roman"/>
          <w:sz w:val="24"/>
          <w:szCs w:val="24"/>
        </w:rPr>
      </w:pPr>
      <w:r w:rsidRPr="00DD2273">
        <w:rPr>
          <w:rFonts w:ascii="Times New Roman" w:hAnsi="Times New Roman"/>
          <w:sz w:val="24"/>
          <w:szCs w:val="24"/>
        </w:rPr>
        <w:t xml:space="preserve">I certify I have also provided to the Washington Utilities and Transportation Commission’s Secretary an official electronic file containing the foregoing document via email to:  </w:t>
      </w:r>
    </w:p>
    <w:p w:rsidR="00DD2273" w:rsidRPr="00DD2273" w:rsidP="00DD2273">
      <w:pPr>
        <w:keepNext/>
        <w:keepLines/>
        <w:rPr>
          <w:rFonts w:ascii="Times New Roman" w:hAnsi="Times New Roman"/>
          <w:sz w:val="24"/>
          <w:szCs w:val="24"/>
        </w:rPr>
      </w:pPr>
      <w:r>
        <w:fldChar w:fldCharType="begin"/>
      </w:r>
      <w:r>
        <w:instrText xml:space="preserve"> HYPERLINK "mailto:records@utc.wa.gov" </w:instrText>
      </w:r>
      <w:r>
        <w:fldChar w:fldCharType="separate"/>
      </w:r>
      <w:r w:rsidRPr="00DD2273">
        <w:rPr>
          <w:rStyle w:val="Hyperlink"/>
          <w:rFonts w:ascii="Times New Roman" w:hAnsi="Times New Roman"/>
          <w:sz w:val="24"/>
          <w:szCs w:val="24"/>
        </w:rPr>
        <w:t>records@utc.wa.gov</w:t>
      </w:r>
      <w:r>
        <w:fldChar w:fldCharType="end"/>
      </w:r>
    </w:p>
    <w:p w:rsidR="00DD2273" w:rsidRPr="00DD2273" w:rsidP="00DD2273">
      <w:pPr>
        <w:rPr>
          <w:rFonts w:ascii="Times New Roman" w:hAnsi="Times New Roman"/>
          <w:sz w:val="24"/>
          <w:szCs w:val="24"/>
        </w:rPr>
      </w:pPr>
    </w:p>
    <w:p w:rsidR="00DD2273" w:rsidP="00DD2273">
      <w:pPr>
        <w:keepNext/>
        <w:keepLines/>
        <w:rPr>
          <w:rFonts w:ascii="Times New Roman" w:hAnsi="Times New Roman"/>
          <w:sz w:val="24"/>
          <w:szCs w:val="24"/>
        </w:rPr>
      </w:pPr>
      <w:r w:rsidRPr="00DD2273">
        <w:rPr>
          <w:rFonts w:ascii="Times New Roman" w:hAnsi="Times New Roman"/>
          <w:sz w:val="24"/>
          <w:szCs w:val="24"/>
        </w:rPr>
        <w:t>and an electronic copy via email and first class mail, postage prepaid, to:</w:t>
      </w:r>
      <w:r w:rsidRPr="00DD2273">
        <w:rPr>
          <w:rFonts w:ascii="Times New Roman" w:hAnsi="Times New Roman"/>
          <w:sz w:val="24"/>
          <w:szCs w:val="24"/>
        </w:rPr>
        <w:br/>
      </w:r>
    </w:p>
    <w:p w:rsidR="00400BD4" w:rsidP="00400BD4">
      <w:pPr>
        <w:ind w:firstLine="720"/>
        <w:rPr>
          <w:rFonts w:ascii="Times New Roman" w:hAnsi="Times New Roman"/>
          <w:sz w:val="24"/>
        </w:rPr>
      </w:pPr>
      <w:r>
        <w:rPr>
          <w:rFonts w:ascii="Times New Roman" w:hAnsi="Times New Roman"/>
          <w:sz w:val="24"/>
        </w:rPr>
        <w:t>Marguerite Friedlander, Administrative Law Judge</w:t>
      </w:r>
    </w:p>
    <w:p w:rsidR="00400BD4" w:rsidRPr="00DD2273" w:rsidP="00400BD4">
      <w:pPr>
        <w:ind w:firstLine="720"/>
        <w:rPr>
          <w:rFonts w:ascii="Times New Roman" w:hAnsi="Times New Roman"/>
          <w:sz w:val="24"/>
        </w:rPr>
      </w:pPr>
      <w:r w:rsidRPr="00DD2273">
        <w:rPr>
          <w:rFonts w:ascii="Times New Roman" w:hAnsi="Times New Roman"/>
          <w:sz w:val="24"/>
        </w:rPr>
        <w:t>Washington Utilities and Transportation Commission</w:t>
      </w:r>
    </w:p>
    <w:p w:rsidR="00400BD4" w:rsidRPr="00DD2273" w:rsidP="00400BD4">
      <w:pPr>
        <w:ind w:firstLine="720"/>
        <w:rPr>
          <w:rFonts w:ascii="Times New Roman" w:hAnsi="Times New Roman"/>
          <w:sz w:val="24"/>
        </w:rPr>
      </w:pPr>
      <w:r w:rsidRPr="00DD2273">
        <w:rPr>
          <w:rFonts w:ascii="Times New Roman" w:hAnsi="Times New Roman"/>
          <w:sz w:val="24"/>
        </w:rPr>
        <w:t>P.O. Box 47250</w:t>
      </w:r>
    </w:p>
    <w:p w:rsidR="00400BD4" w:rsidRPr="00DD2273" w:rsidP="00400BD4">
      <w:pPr>
        <w:ind w:firstLine="720"/>
        <w:rPr>
          <w:rFonts w:ascii="Times New Roman" w:hAnsi="Times New Roman"/>
          <w:sz w:val="24"/>
        </w:rPr>
      </w:pPr>
      <w:r w:rsidRPr="00DD2273">
        <w:rPr>
          <w:rFonts w:ascii="Times New Roman" w:hAnsi="Times New Roman"/>
          <w:sz w:val="24"/>
        </w:rPr>
        <w:t>1300 S. Evergreen Park Dr. SW</w:t>
      </w:r>
    </w:p>
    <w:p w:rsidR="00400BD4" w:rsidP="00400BD4">
      <w:pPr>
        <w:ind w:firstLine="720"/>
        <w:rPr>
          <w:rFonts w:ascii="Times New Roman" w:hAnsi="Times New Roman"/>
          <w:sz w:val="24"/>
        </w:rPr>
      </w:pPr>
      <w:r w:rsidRPr="00DD2273">
        <w:rPr>
          <w:rFonts w:ascii="Times New Roman" w:hAnsi="Times New Roman"/>
          <w:sz w:val="24"/>
        </w:rPr>
        <w:t>Olympia, WA 98504-7250</w:t>
      </w:r>
    </w:p>
    <w:p w:rsidR="00B37BEE" w:rsidRPr="00DD2273" w:rsidP="00400BD4">
      <w:pPr>
        <w:ind w:firstLine="720"/>
        <w:rPr>
          <w:rFonts w:ascii="Times New Roman" w:hAnsi="Times New Roman"/>
          <w:sz w:val="24"/>
        </w:rPr>
      </w:pPr>
      <w:r>
        <w:rPr>
          <w:rFonts w:ascii="Times New Roman" w:hAnsi="Times New Roman"/>
          <w:sz w:val="24"/>
        </w:rPr>
        <w:t xml:space="preserve">Email:  </w:t>
      </w:r>
      <w:r>
        <w:fldChar w:fldCharType="begin"/>
      </w:r>
      <w:r>
        <w:instrText xml:space="preserve"> HYPERLINK "mailto:mfriedla@utc.wa.gov" </w:instrText>
      </w:r>
      <w:r>
        <w:fldChar w:fldCharType="separate"/>
      </w:r>
      <w:r w:rsidRPr="00386EEF">
        <w:rPr>
          <w:rStyle w:val="Hyperlink"/>
          <w:rFonts w:ascii="Times New Roman" w:hAnsi="Times New Roman"/>
          <w:sz w:val="24"/>
        </w:rPr>
        <w:t>mfriedla@utc.wa.gov</w:t>
      </w:r>
      <w:r>
        <w:fldChar w:fldCharType="end"/>
      </w:r>
      <w:r>
        <w:rPr>
          <w:rFonts w:ascii="Times New Roman" w:hAnsi="Times New Roman"/>
          <w:sz w:val="24"/>
        </w:rPr>
        <w:t xml:space="preserve"> </w:t>
      </w:r>
    </w:p>
    <w:p w:rsidR="00400BD4" w:rsidRPr="00DD2273" w:rsidP="00DD2273">
      <w:pPr>
        <w:keepNext/>
        <w:keepLines/>
        <w:rPr>
          <w:rFonts w:ascii="Times New Roman" w:hAnsi="Times New Roman"/>
          <w:sz w:val="24"/>
          <w:szCs w:val="24"/>
        </w:rPr>
      </w:pPr>
    </w:p>
    <w:p w:rsidR="00DD2273" w:rsidRPr="00DD2273" w:rsidP="00DD2273">
      <w:pPr>
        <w:keepNext/>
        <w:keepLines/>
        <w:rPr>
          <w:rFonts w:ascii="Times New Roman" w:hAnsi="Times New Roman"/>
          <w:sz w:val="24"/>
          <w:szCs w:val="24"/>
        </w:rPr>
      </w:pPr>
      <w:r w:rsidRPr="00DD2273">
        <w:rPr>
          <w:rFonts w:ascii="Times New Roman" w:hAnsi="Times New Roman"/>
          <w:sz w:val="24"/>
          <w:szCs w:val="24"/>
        </w:rPr>
        <w:tab/>
      </w:r>
      <w:r w:rsidR="00471E5D">
        <w:rPr>
          <w:rFonts w:ascii="Times New Roman" w:hAnsi="Times New Roman"/>
          <w:sz w:val="24"/>
          <w:szCs w:val="24"/>
        </w:rPr>
        <w:t>Brett Shearer</w:t>
      </w:r>
      <w:r w:rsidRPr="00DD2273">
        <w:rPr>
          <w:rFonts w:ascii="Times New Roman" w:hAnsi="Times New Roman"/>
          <w:sz w:val="24"/>
          <w:szCs w:val="24"/>
        </w:rPr>
        <w:t xml:space="preserve"> </w:t>
      </w:r>
    </w:p>
    <w:p w:rsidR="00DD2273" w:rsidRPr="00DD2273" w:rsidP="00DD2273">
      <w:pPr>
        <w:keepNext/>
        <w:keepLines/>
        <w:rPr>
          <w:rFonts w:ascii="Times New Roman" w:hAnsi="Times New Roman"/>
          <w:sz w:val="24"/>
          <w:szCs w:val="24"/>
        </w:rPr>
      </w:pPr>
      <w:r w:rsidRPr="00DD2273">
        <w:rPr>
          <w:rFonts w:ascii="Times New Roman" w:hAnsi="Times New Roman"/>
          <w:sz w:val="24"/>
          <w:szCs w:val="24"/>
        </w:rPr>
        <w:tab/>
        <w:t>Office of the Attorney General</w:t>
      </w:r>
    </w:p>
    <w:p w:rsidR="00DD2273" w:rsidRPr="00DD2273" w:rsidP="00DD2273">
      <w:pPr>
        <w:ind w:firstLine="720"/>
        <w:rPr>
          <w:rFonts w:ascii="Times New Roman" w:hAnsi="Times New Roman"/>
          <w:sz w:val="24"/>
        </w:rPr>
      </w:pPr>
      <w:r w:rsidRPr="00DD2273">
        <w:rPr>
          <w:rFonts w:ascii="Times New Roman" w:hAnsi="Times New Roman"/>
          <w:sz w:val="24"/>
        </w:rPr>
        <w:t>Washington Utilities and Transportation Commission</w:t>
      </w:r>
    </w:p>
    <w:p w:rsidR="00DD2273" w:rsidRPr="00DD2273" w:rsidP="00DD2273">
      <w:pPr>
        <w:ind w:firstLine="720"/>
        <w:rPr>
          <w:rFonts w:ascii="Times New Roman" w:hAnsi="Times New Roman"/>
          <w:sz w:val="24"/>
        </w:rPr>
      </w:pPr>
      <w:r w:rsidRPr="00DD2273">
        <w:rPr>
          <w:rFonts w:ascii="Times New Roman" w:hAnsi="Times New Roman"/>
          <w:sz w:val="24"/>
        </w:rPr>
        <w:t>1400 S. Evergreen Park Dr. SW</w:t>
      </w:r>
    </w:p>
    <w:p w:rsidR="00DD2273" w:rsidRPr="00DD2273" w:rsidP="00DD2273">
      <w:pPr>
        <w:ind w:firstLine="720"/>
        <w:rPr>
          <w:rFonts w:ascii="Times New Roman" w:hAnsi="Times New Roman"/>
          <w:sz w:val="24"/>
        </w:rPr>
      </w:pPr>
      <w:r w:rsidRPr="00DD2273">
        <w:rPr>
          <w:rFonts w:ascii="Times New Roman" w:hAnsi="Times New Roman"/>
          <w:sz w:val="24"/>
        </w:rPr>
        <w:t>PO Box 40128</w:t>
      </w:r>
    </w:p>
    <w:p w:rsidR="00DD2273" w:rsidRPr="00DD2273" w:rsidP="00DD2273">
      <w:pPr>
        <w:ind w:firstLine="720"/>
        <w:rPr>
          <w:rFonts w:ascii="Times New Roman" w:hAnsi="Times New Roman"/>
          <w:sz w:val="24"/>
        </w:rPr>
      </w:pPr>
      <w:r w:rsidRPr="00DD2273">
        <w:rPr>
          <w:rFonts w:ascii="Times New Roman" w:hAnsi="Times New Roman"/>
          <w:sz w:val="24"/>
        </w:rPr>
        <w:t>Olympia, WA  98504-0128</w:t>
      </w:r>
    </w:p>
    <w:p w:rsidR="00DD2273" w:rsidRPr="00DD2273" w:rsidP="00DD2273">
      <w:pPr>
        <w:ind w:firstLine="720"/>
        <w:rPr>
          <w:rFonts w:ascii="Times New Roman" w:hAnsi="Times New Roman"/>
          <w:sz w:val="24"/>
        </w:rPr>
      </w:pPr>
      <w:r w:rsidRPr="00DD2273">
        <w:rPr>
          <w:rFonts w:ascii="Times New Roman" w:hAnsi="Times New Roman"/>
          <w:sz w:val="24"/>
        </w:rPr>
        <w:t xml:space="preserve">Email: </w:t>
      </w:r>
      <w:r>
        <w:fldChar w:fldCharType="begin"/>
      </w:r>
      <w:r>
        <w:instrText xml:space="preserve"> HYPERLINK "mailto:bshearer@utc.wa.gov" </w:instrText>
      </w:r>
      <w:r>
        <w:fldChar w:fldCharType="separate"/>
      </w:r>
      <w:r w:rsidRPr="00386EEF" w:rsidR="00650113">
        <w:rPr>
          <w:rStyle w:val="Hyperlink"/>
          <w:rFonts w:ascii="Times New Roman" w:hAnsi="Times New Roman"/>
          <w:sz w:val="24"/>
        </w:rPr>
        <w:t>bshearer@utc.wa.gov</w:t>
      </w:r>
      <w:r>
        <w:fldChar w:fldCharType="end"/>
      </w:r>
      <w:r w:rsidR="00AD68D4">
        <w:rPr>
          <w:rFonts w:ascii="Times New Roman" w:hAnsi="Times New Roman"/>
          <w:sz w:val="24"/>
        </w:rPr>
        <w:t xml:space="preserve"> </w:t>
      </w:r>
    </w:p>
    <w:p w:rsidR="00DD2273" w:rsidP="00DD2273">
      <w:pPr>
        <w:ind w:firstLine="720"/>
        <w:rPr>
          <w:rFonts w:ascii="Times New Roman" w:hAnsi="Times New Roman"/>
          <w:sz w:val="24"/>
        </w:rPr>
      </w:pPr>
    </w:p>
    <w:p w:rsidR="00AD68D4" w:rsidP="00AD68D4">
      <w:pPr>
        <w:ind w:right="-252"/>
        <w:rPr>
          <w:rFonts w:ascii="Times New Roman" w:hAnsi="Times New Roman"/>
          <w:iCs/>
          <w:sz w:val="24"/>
        </w:rPr>
      </w:pPr>
      <w:r>
        <w:rPr>
          <w:rFonts w:ascii="Times New Roman" w:hAnsi="Times New Roman"/>
          <w:iCs/>
          <w:sz w:val="24"/>
        </w:rPr>
        <w:tab/>
        <w:t>James K. Sells</w:t>
      </w:r>
    </w:p>
    <w:p w:rsidR="00AD68D4" w:rsidP="00AD68D4">
      <w:pPr>
        <w:ind w:right="-252"/>
        <w:rPr>
          <w:rFonts w:ascii="Times New Roman" w:hAnsi="Times New Roman"/>
          <w:iCs/>
          <w:sz w:val="24"/>
        </w:rPr>
      </w:pPr>
      <w:r>
        <w:rPr>
          <w:rFonts w:ascii="Times New Roman" w:hAnsi="Times New Roman"/>
          <w:iCs/>
          <w:sz w:val="24"/>
        </w:rPr>
        <w:tab/>
        <w:t>Attorney at Law</w:t>
      </w:r>
    </w:p>
    <w:p w:rsidR="00AD68D4" w:rsidP="00AD68D4">
      <w:pPr>
        <w:ind w:right="-252"/>
        <w:rPr>
          <w:rFonts w:ascii="Times New Roman" w:hAnsi="Times New Roman"/>
          <w:iCs/>
          <w:sz w:val="24"/>
        </w:rPr>
      </w:pPr>
      <w:r>
        <w:rPr>
          <w:rFonts w:ascii="Times New Roman" w:hAnsi="Times New Roman"/>
          <w:iCs/>
          <w:sz w:val="24"/>
        </w:rPr>
        <w:tab/>
        <w:t xml:space="preserve">PMB 22, 3110 Judson St. </w:t>
      </w:r>
    </w:p>
    <w:p w:rsidR="00AD68D4" w:rsidP="00AD68D4">
      <w:pPr>
        <w:ind w:right="-252"/>
        <w:rPr>
          <w:rFonts w:ascii="Times New Roman" w:hAnsi="Times New Roman"/>
          <w:iCs/>
          <w:sz w:val="24"/>
        </w:rPr>
      </w:pPr>
      <w:r>
        <w:rPr>
          <w:rFonts w:ascii="Times New Roman" w:hAnsi="Times New Roman"/>
          <w:iCs/>
          <w:sz w:val="24"/>
        </w:rPr>
        <w:tab/>
        <w:t>Gig Harbor, WA  98335</w:t>
      </w:r>
    </w:p>
    <w:p w:rsidR="00AD68D4" w:rsidP="00AD68D4">
      <w:pPr>
        <w:ind w:right="-252"/>
        <w:rPr>
          <w:rFonts w:ascii="Times New Roman" w:hAnsi="Times New Roman"/>
          <w:bCs/>
          <w:color w:val="0000FF"/>
          <w:sz w:val="24"/>
          <w:u w:val="single"/>
          <w:lang w:val="fr-FR"/>
        </w:rPr>
      </w:pPr>
      <w:r>
        <w:rPr>
          <w:rFonts w:ascii="Times New Roman" w:hAnsi="Times New Roman"/>
          <w:iCs/>
          <w:sz w:val="24"/>
        </w:rPr>
        <w:tab/>
        <w:t xml:space="preserve">E-mail:  </w:t>
      </w:r>
      <w:r>
        <w:fldChar w:fldCharType="begin"/>
      </w:r>
      <w:r>
        <w:instrText xml:space="preserve"> HYPERLINK "mailto:jamessells@comcast.net" </w:instrText>
      </w:r>
      <w:r>
        <w:fldChar w:fldCharType="separate"/>
      </w:r>
      <w:r>
        <w:rPr>
          <w:rStyle w:val="Hyperlink"/>
          <w:rFonts w:ascii="Times New Roman" w:hAnsi="Times New Roman"/>
          <w:bCs/>
          <w:sz w:val="24"/>
          <w:lang w:val="fr-FR"/>
        </w:rPr>
        <w:t>jamessells@comcast.net</w:t>
      </w:r>
      <w:r>
        <w:fldChar w:fldCharType="end"/>
      </w:r>
    </w:p>
    <w:p w:rsidR="00AD68D4" w:rsidRPr="00DD2273" w:rsidP="00DB5C8A">
      <w:pPr>
        <w:rPr>
          <w:rFonts w:ascii="Times New Roman" w:hAnsi="Times New Roman"/>
          <w:sz w:val="24"/>
        </w:rPr>
      </w:pPr>
    </w:p>
    <w:p w:rsidR="00DD2273" w:rsidRPr="00DD2273" w:rsidP="00DD2273">
      <w:pPr>
        <w:keepNext/>
        <w:keepLines/>
        <w:rPr>
          <w:rFonts w:ascii="Times New Roman" w:hAnsi="Times New Roman"/>
          <w:sz w:val="24"/>
          <w:szCs w:val="24"/>
        </w:rPr>
      </w:pPr>
    </w:p>
    <w:p w:rsidR="00DD2273" w:rsidRPr="00DD2273" w:rsidP="00DD2273">
      <w:pPr>
        <w:keepNext/>
        <w:keepLines/>
        <w:jc w:val="right"/>
        <w:rPr>
          <w:rFonts w:ascii="Times New Roman" w:hAnsi="Times New Roman"/>
          <w:sz w:val="24"/>
          <w:szCs w:val="24"/>
        </w:rPr>
      </w:pPr>
      <w:r w:rsidRPr="00DD2273">
        <w:rPr>
          <w:rFonts w:ascii="Times New Roman" w:hAnsi="Times New Roman"/>
          <w:sz w:val="24"/>
          <w:szCs w:val="24"/>
        </w:rPr>
        <w:t>___________________________</w:t>
      </w:r>
    </w:p>
    <w:p w:rsidR="00DD2273" w:rsidRPr="00DD2273" w:rsidP="003A2E37">
      <w:pPr>
        <w:keepNext/>
        <w:keepLines/>
        <w:ind w:left="5670"/>
        <w:rPr>
          <w:rFonts w:ascii="Times New Roman" w:hAnsi="Times New Roman"/>
          <w:sz w:val="24"/>
        </w:rPr>
      </w:pPr>
      <w:r>
        <w:rPr>
          <w:rFonts w:ascii="Times New Roman" w:hAnsi="Times New Roman"/>
          <w:sz w:val="24"/>
        </w:rPr>
        <w:t>Maggi Gruber</w:t>
      </w:r>
    </w:p>
    <w:sectPr w:rsidSect="006F57FE">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872"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E07" w:rsidRPr="00E3298D" w:rsidP="00321F3A">
    <w:pPr>
      <w:pStyle w:val="Footer"/>
      <w:rPr>
        <w:rFonts w:ascii="Times New Roman" w:hAnsi="Times New Roman" w:cs="Times New Roman"/>
        <w:noProof/>
        <w:sz w:val="20"/>
        <w:szCs w:val="20"/>
      </w:rPr>
    </w:pPr>
    <w:r w:rsidRPr="00755FF9">
      <w:rPr>
        <w:rFonts w:ascii="Times New Roman" w:hAnsi="Times New Roman"/>
        <w:sz w:val="20"/>
        <w:szCs w:val="20"/>
      </w:rPr>
      <w:t xml:space="preserve">WASTE CONTROL, INC.’S RESPONSE TO MOTION TO COMPEL DISCOVERY AND CLARIFY THE SCOPE </w:t>
    </w:r>
    <w:r w:rsidR="00B01675">
      <w:rPr>
        <w:rFonts w:ascii="Times New Roman" w:hAnsi="Times New Roman"/>
        <w:sz w:val="20"/>
        <w:szCs w:val="20"/>
      </w:rPr>
      <w:t>OF</w:t>
    </w:r>
    <w:r w:rsidRPr="00755FF9">
      <w:rPr>
        <w:rFonts w:ascii="Times New Roman" w:hAnsi="Times New Roman"/>
        <w:sz w:val="20"/>
        <w:szCs w:val="20"/>
      </w:rPr>
      <w:t xml:space="preserve"> WAC 480-07-520(4)</w:t>
    </w:r>
    <w:r w:rsidRPr="00E3298D" w:rsidR="00E3298D">
      <w:rPr>
        <w:rFonts w:ascii="Times New Roman" w:hAnsi="Times New Roman" w:cs="Times New Roman"/>
        <w:sz w:val="20"/>
        <w:szCs w:val="20"/>
      </w:rPr>
      <w:t xml:space="preserve"> </w:t>
    </w:r>
    <w:r w:rsidRPr="00E3298D" w:rsidR="00CF3A76">
      <w:rPr>
        <w:rFonts w:ascii="Times New Roman" w:hAnsi="Times New Roman" w:cs="Times New Roman"/>
        <w:sz w:val="20"/>
        <w:szCs w:val="20"/>
      </w:rPr>
      <w:t xml:space="preserve">- </w:t>
    </w:r>
    <w:r w:rsidRPr="00E3298D" w:rsidR="00CF3A76">
      <w:rPr>
        <w:rFonts w:ascii="Times New Roman" w:hAnsi="Times New Roman" w:cs="Times New Roman"/>
        <w:sz w:val="20"/>
        <w:szCs w:val="20"/>
      </w:rPr>
      <w:fldChar w:fldCharType="begin"/>
    </w:r>
    <w:r w:rsidRPr="00E3298D" w:rsidR="00CF3A76">
      <w:rPr>
        <w:rFonts w:ascii="Times New Roman" w:hAnsi="Times New Roman" w:cs="Times New Roman"/>
        <w:sz w:val="20"/>
        <w:szCs w:val="20"/>
      </w:rPr>
      <w:instrText xml:space="preserve"> PAGE   \* MERGEFORMAT </w:instrText>
    </w:r>
    <w:r w:rsidRPr="00E3298D" w:rsidR="00CF3A76">
      <w:rPr>
        <w:rFonts w:ascii="Times New Roman" w:hAnsi="Times New Roman" w:cs="Times New Roman"/>
        <w:sz w:val="20"/>
        <w:szCs w:val="20"/>
      </w:rPr>
      <w:fldChar w:fldCharType="separate"/>
    </w:r>
    <w:r w:rsidR="006F57FE">
      <w:rPr>
        <w:rFonts w:ascii="Times New Roman" w:hAnsi="Times New Roman" w:cs="Times New Roman"/>
        <w:noProof/>
        <w:sz w:val="20"/>
        <w:szCs w:val="20"/>
      </w:rPr>
      <w:t>1</w:t>
    </w:r>
    <w:r w:rsidRPr="00E3298D" w:rsidR="00CF3A76">
      <w:rPr>
        <w:rFonts w:ascii="Times New Roman" w:hAnsi="Times New Roman" w:cs="Times New Roman"/>
        <w:noProof/>
        <w:sz w:val="20"/>
        <w:szCs w:val="20"/>
      </w:rPr>
      <w:fldChar w:fldCharType="end"/>
    </w:r>
  </w:p>
  <w:p w:rsidR="00CF3A76" w:rsidRPr="00623547" w:rsidP="00425E07">
    <w:pPr>
      <w:pStyle w:val="Footer"/>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425E07">
      <w:rPr>
        <w:rFonts w:ascii="Times New Roman" w:hAnsi="Times New Roman" w:cs="Times New Roman"/>
        <w:sz w:val="16"/>
      </w:rPr>
      <w:instrText>IF "</w:instrText>
    </w:r>
    <w:r w:rsidRPr="00425E07">
      <w:rPr>
        <w:rFonts w:ascii="Times New Roman" w:hAnsi="Times New Roman" w:cs="Times New Roman"/>
        <w:sz w:val="16"/>
      </w:rPr>
      <w:instrText>1</w:instrText>
    </w:r>
    <w:r w:rsidRPr="00425E07">
      <w:rPr>
        <w:rFonts w:ascii="Times New Roman" w:hAnsi="Times New Roman" w:cs="Times New Roman"/>
        <w:sz w:val="16"/>
      </w:rPr>
      <w:instrText>" = "1" "</w:instrText>
    </w:r>
    <w:r w:rsidRPr="00425E07">
      <w:rPr>
        <w:rFonts w:ascii="Times New Roman" w:hAnsi="Times New Roman" w:cs="Times New Roman"/>
        <w:sz w:val="16"/>
      </w:rPr>
      <w:fldChar w:fldCharType="begin"/>
    </w:r>
    <w:r w:rsidRPr="00425E07">
      <w:rPr>
        <w:rFonts w:ascii="Times New Roman" w:hAnsi="Times New Roman" w:cs="Times New Roman"/>
        <w:sz w:val="16"/>
      </w:rPr>
      <w:instrText xml:space="preserve"> DOCPROPERTY "SWDocID" </w:instrText>
    </w:r>
    <w:r w:rsidRPr="00425E07">
      <w:rPr>
        <w:rFonts w:ascii="Times New Roman" w:hAnsi="Times New Roman" w:cs="Times New Roman"/>
        <w:sz w:val="16"/>
      </w:rPr>
      <w:fldChar w:fldCharType="separate"/>
    </w:r>
    <w:r w:rsidR="006F57FE">
      <w:rPr>
        <w:rFonts w:ascii="Times New Roman" w:hAnsi="Times New Roman" w:cs="Times New Roman"/>
        <w:sz w:val="16"/>
      </w:rPr>
      <w:instrText xml:space="preserve"> 4953842.2</w:instrText>
    </w:r>
    <w:r w:rsidRPr="00425E07">
      <w:rPr>
        <w:rFonts w:ascii="Times New Roman" w:hAnsi="Times New Roman" w:cs="Times New Roman"/>
        <w:sz w:val="16"/>
      </w:rPr>
      <w:fldChar w:fldCharType="end"/>
    </w:r>
    <w:r w:rsidRPr="00425E07">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006F57FE">
      <w:rPr>
        <w:rFonts w:ascii="Times New Roman" w:hAnsi="Times New Roman" w:cs="Times New Roman"/>
        <w:noProof/>
        <w:sz w:val="16"/>
      </w:rPr>
      <w:t xml:space="preserve"> 4953842.2</w:t>
    </w:r>
    <w:r>
      <w:rPr>
        <w:rFonts w:ascii="Times New Roman" w:hAnsi="Times New Roman" w:cs="Times New Roman"/>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3A76" w:rsidP="00623547">
      <w:r>
        <w:separator/>
      </w:r>
    </w:p>
  </w:footnote>
  <w:footnote w:type="continuationSeparator" w:id="1">
    <w:p w:rsidR="00CF3A76" w:rsidP="00623547">
      <w:r>
        <w:continuationSeparator/>
      </w:r>
    </w:p>
  </w:footnote>
  <w:footnote w:id="2">
    <w:p w:rsidR="005A4C27">
      <w:pPr>
        <w:pStyle w:val="FootnoteText"/>
      </w:pPr>
      <w:r>
        <w:rPr>
          <w:rStyle w:val="FootnoteReference"/>
        </w:rPr>
        <w:footnoteRef/>
      </w:r>
      <w:r>
        <w:t xml:space="preserve"> The Staff also misspoke at ¶¶ 29 and 30 of its Motion to Compel </w:t>
      </w:r>
      <w:r w:rsidR="00271FA4">
        <w:t>o</w:t>
      </w:r>
      <w:r>
        <w:t>n the same Response date reference which was, again, May 23 not June 3</w:t>
      </w:r>
      <w:r w:rsidR="006F57FE">
        <w:t xml:space="preserve">. </w:t>
      </w:r>
    </w:p>
  </w:footnote>
  <w:footnote w:id="3">
    <w:p w:rsidR="0052714D">
      <w:pPr>
        <w:pStyle w:val="FootnoteText"/>
      </w:pPr>
      <w:r>
        <w:rPr>
          <w:rStyle w:val="FootnoteReference"/>
        </w:rPr>
        <w:footnoteRef/>
      </w:r>
      <w:r>
        <w:t xml:space="preserve"> Commission Staff’s Motion to Compel at ¶ 3 page 2.</w:t>
      </w:r>
    </w:p>
    <w:p w:rsidR="0074662C">
      <w:pPr>
        <w:pStyle w:val="FootnoteText"/>
      </w:pPr>
    </w:p>
  </w:footnote>
  <w:footnote w:id="4">
    <w:p w:rsidR="00363340" w:rsidP="00363340">
      <w:pPr>
        <w:pStyle w:val="FootnoteText"/>
      </w:pPr>
      <w:r>
        <w:rPr>
          <w:rStyle w:val="FootnoteReference"/>
        </w:rPr>
        <w:footnoteRef/>
      </w:r>
      <w:r>
        <w:t xml:space="preserve"> WAC 480-07-405(8) also requires that supplementation.</w:t>
      </w:r>
    </w:p>
  </w:footnote>
  <w:footnote w:id="5">
    <w:p w:rsidR="004402C2">
      <w:pPr>
        <w:pStyle w:val="FootnoteText"/>
      </w:pPr>
      <w:r>
        <w:rPr>
          <w:rStyle w:val="FootnoteReference"/>
        </w:rPr>
        <w:footnoteRef/>
      </w:r>
      <w:r>
        <w:t xml:space="preserve"> Which, of course, presupposes that there even is a discovery dispute on this </w:t>
      </w:r>
      <w:r w:rsidR="00066B55">
        <w:t xml:space="preserve">specific </w:t>
      </w:r>
      <w:r>
        <w:t>matter.</w:t>
      </w:r>
    </w:p>
    <w:p w:rsidR="000755CF">
      <w:pPr>
        <w:pStyle w:val="FootnoteText"/>
      </w:pPr>
    </w:p>
  </w:footnote>
  <w:footnote w:id="6">
    <w:p w:rsidR="00B01675">
      <w:pPr>
        <w:pStyle w:val="FootnoteText"/>
      </w:pPr>
      <w:r>
        <w:rPr>
          <w:rStyle w:val="FootnoteReference"/>
        </w:rPr>
        <w:footnoteRef/>
      </w:r>
      <w:r>
        <w:t xml:space="preserve"> It did so twice: on</w:t>
      </w:r>
      <w:r w:rsidR="006F57FE">
        <w:t>c</w:t>
      </w:r>
      <w:r>
        <w:t xml:space="preserve">e, in an email from Melissa Cheesman to Jackie Davis dated May 13, 2014 at 3:57 p.m. (item attachment 11 in </w:t>
      </w:r>
      <w:r w:rsidR="00DE4FDA">
        <w:t>A</w:t>
      </w:r>
      <w:r>
        <w:t>ttachments in Waste Control Motion for Appointment of the Discovery Mast</w:t>
      </w:r>
      <w:r w:rsidR="00363340">
        <w:t>er, et al. of June 9, 2013</w:t>
      </w:r>
      <w:r w:rsidR="007C5786">
        <w:t>)</w:t>
      </w:r>
      <w:r w:rsidR="00363340">
        <w:t xml:space="preserve"> and secondly, </w:t>
      </w:r>
      <w:r>
        <w:t>apparently during the start of the technical conference between the Staff analyst</w:t>
      </w:r>
      <w:r w:rsidR="00271FA4">
        <w:t xml:space="preserve"> and the Company’s accountants.</w:t>
      </w:r>
    </w:p>
    <w:p w:rsidR="00271FA4">
      <w:pPr>
        <w:pStyle w:val="FootnoteText"/>
      </w:pPr>
    </w:p>
  </w:footnote>
  <w:footnote w:id="7">
    <w:p w:rsidR="00137A7B">
      <w:pPr>
        <w:pStyle w:val="FootnoteText"/>
      </w:pPr>
      <w:r>
        <w:rPr>
          <w:rStyle w:val="FootnoteReference"/>
        </w:rPr>
        <w:footnoteRef/>
      </w:r>
      <w:r>
        <w:t xml:space="preserve"> Wikipedia defines “hard coding” as “the software development practice of imbedding what may, perhaps only in retrospect, be regarded as input or configuration data directly into the source code of a program or other executable object, or fixed formatting of the data, instead of obtaining that data from external sources or generating data or formatting in the program itself with the given input.”</w:t>
      </w:r>
      <w:r w:rsidR="00DE4FDA">
        <w:t xml:space="preserve"> </w:t>
      </w:r>
      <w:r>
        <w:fldChar w:fldCharType="begin"/>
      </w:r>
      <w:r>
        <w:instrText xml:space="preserve"> HYPERLINK "http://en.wikipedia.org/wiki/Hard_coding" </w:instrText>
      </w:r>
      <w:r>
        <w:fldChar w:fldCharType="separate"/>
      </w:r>
      <w:r w:rsidRPr="006D74A1" w:rsidR="00326431">
        <w:rPr>
          <w:rStyle w:val="Hyperlink"/>
        </w:rPr>
        <w:t>http://en.wikipedia.org/wiki/Hard_coding</w:t>
      </w:r>
      <w:r>
        <w:fldChar w:fldCharType="end"/>
      </w:r>
      <w:r w:rsidR="00326431">
        <w:t xml:space="preserve">. </w:t>
      </w:r>
    </w:p>
  </w:footnote>
  <w:footnote w:id="8">
    <w:p w:rsidR="00A01CBF">
      <w:pPr>
        <w:pStyle w:val="FootnoteText"/>
      </w:pPr>
      <w:r>
        <w:rPr>
          <w:rStyle w:val="FootnoteReference"/>
        </w:rPr>
        <w:footnoteRef/>
      </w:r>
      <w:r>
        <w:t xml:space="preserve"> Staff Motion to Compel ¶ 15 at 9.</w:t>
      </w:r>
    </w:p>
    <w:p w:rsidR="006F57FE">
      <w:pPr>
        <w:pStyle w:val="FootnoteText"/>
      </w:pPr>
    </w:p>
  </w:footnote>
  <w:footnote w:id="9">
    <w:p w:rsidR="00CC1A69">
      <w:pPr>
        <w:pStyle w:val="FootnoteText"/>
      </w:pPr>
      <w:r>
        <w:rPr>
          <w:rStyle w:val="FootnoteReference"/>
        </w:rPr>
        <w:footnoteRef/>
      </w:r>
      <w:r>
        <w:t xml:space="preserve"> If that were so, </w:t>
      </w:r>
      <w:r w:rsidR="006F57FE">
        <w:t xml:space="preserve">for example, why would WAC 480-07-510(3) </w:t>
      </w:r>
      <w:r>
        <w:t xml:space="preserve">even </w:t>
      </w:r>
      <w:r w:rsidR="00271FA4">
        <w:t xml:space="preserve">need to </w:t>
      </w:r>
      <w:r>
        <w:t>reference “linked spreadsheet files?”</w:t>
      </w:r>
    </w:p>
    <w:p w:rsidR="00271FA4">
      <w:pPr>
        <w:pStyle w:val="FootnoteText"/>
      </w:pPr>
    </w:p>
  </w:footnote>
  <w:footnote w:id="10">
    <w:p w:rsidR="00137A7B">
      <w:pPr>
        <w:pStyle w:val="FootnoteText"/>
      </w:pPr>
      <w:r>
        <w:rPr>
          <w:rStyle w:val="FootnoteReference"/>
        </w:rPr>
        <w:footnoteRef/>
      </w:r>
      <w:r>
        <w:t xml:space="preserve"> WAC 480-07-415 specifically features “reduct[ion] or avoid[ing] the need for written data requests and time for their preparation” as a goal of discovery conferences.</w:t>
      </w:r>
    </w:p>
    <w:p w:rsidR="00137A7B">
      <w:pPr>
        <w:pStyle w:val="FootnoteText"/>
      </w:pPr>
    </w:p>
  </w:footnote>
  <w:footnote w:id="11">
    <w:p w:rsidR="002E1452">
      <w:pPr>
        <w:pStyle w:val="FootnoteText"/>
      </w:pPr>
      <w:r>
        <w:rPr>
          <w:rStyle w:val="FootnoteReference"/>
        </w:rPr>
        <w:footnoteRef/>
      </w:r>
      <w:r>
        <w:t xml:space="preserve"> Staff Motion to Compel, ¶ 15, line</w:t>
      </w:r>
      <w:r w:rsidR="00A01CBF">
        <w:t>s</w:t>
      </w:r>
      <w:r>
        <w:t xml:space="preserve"> 7-9, page 6. </w:t>
      </w:r>
    </w:p>
    <w:p w:rsidR="000755CF">
      <w:pPr>
        <w:pStyle w:val="FootnoteText"/>
      </w:pPr>
    </w:p>
  </w:footnote>
  <w:footnote w:id="12">
    <w:p w:rsidR="00271FA4">
      <w:pPr>
        <w:pStyle w:val="FootnoteText"/>
      </w:pPr>
      <w:r>
        <w:rPr>
          <w:rStyle w:val="FootnoteReference"/>
        </w:rPr>
        <w:footnoteRef/>
      </w:r>
      <w:r>
        <w:t xml:space="preserve"> Ironically, at ¶ 34, line 1 of its Motion, the Staff correctly notes the cover letter </w:t>
      </w:r>
      <w:r w:rsidR="00DC4180">
        <w:t xml:space="preserve">date </w:t>
      </w:r>
      <w:r>
        <w:t>which attached those DR</w:t>
      </w:r>
      <w:r w:rsidR="00DC4180">
        <w:t> </w:t>
      </w:r>
      <w:r>
        <w:t>Responses of May 23 but somehow failed to connect the dots that</w:t>
      </w:r>
      <w:r w:rsidR="00042ECF">
        <w:t xml:space="preserve"> May 23 was the </w:t>
      </w:r>
      <w:r w:rsidR="00326431">
        <w:t xml:space="preserve">actual </w:t>
      </w:r>
      <w:r w:rsidR="00042ECF">
        <w:t>date of service.  A</w:t>
      </w:r>
      <w:r>
        <w:t>nd</w:t>
      </w:r>
      <w:r w:rsidR="00042ECF">
        <w:t>,</w:t>
      </w:r>
      <w:r>
        <w:t xml:space="preserve"> as of June 12, they were apparently still reviewing these Responses served approximately three weeks previously. </w:t>
      </w:r>
    </w:p>
    <w:p w:rsidR="00326431">
      <w:pPr>
        <w:pStyle w:val="FootnoteText"/>
      </w:pPr>
    </w:p>
  </w:footnote>
  <w:footnote w:id="13">
    <w:p w:rsidR="00130EAE">
      <w:pPr>
        <w:pStyle w:val="FootnoteText"/>
      </w:pPr>
      <w:r>
        <w:rPr>
          <w:rStyle w:val="FootnoteReference"/>
        </w:rPr>
        <w:footnoteRef/>
      </w:r>
      <w:r>
        <w:t xml:space="preserve"> An approach that </w:t>
      </w:r>
      <w:r w:rsidR="00DE4FDA">
        <w:t xml:space="preserve">now even </w:t>
      </w:r>
      <w:r>
        <w:t>the Staff would appear not “adamantly opposed to” as noted in its Response to the Company’s “Motion for Appointment of a Discove</w:t>
      </w:r>
      <w:r w:rsidR="00137A7B">
        <w:t>ry Master et al.” at ¶ 10, p. 4.</w:t>
      </w:r>
    </w:p>
    <w:p w:rsidR="000755C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0115ED"/>
    <w:multiLevelType w:val="hybridMultilevel"/>
    <w:tmpl w:val="551A618C"/>
    <w:lvl w:ilvl="0">
      <w:start w:val="1"/>
      <w:numFmt w:val="decimal"/>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79C6F18"/>
    <w:multiLevelType w:val="hybridMultilevel"/>
    <w:tmpl w:val="78D276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37"/>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iPriority w:val="99"/>
    <w:unhideWhenUsed/>
    <w:rsid w:val="00623547"/>
    <w:pPr>
      <w:tabs>
        <w:tab w:val="center" w:pos="4680"/>
        <w:tab w:val="right" w:pos="9360"/>
      </w:tabs>
    </w:pPr>
  </w:style>
  <w:style w:type="character" w:customStyle="1" w:styleId="FooterChar">
    <w:name w:val="Footer Char"/>
    <w:basedOn w:val="DefaultParagraphFont"/>
    <w:link w:val="Footer"/>
    <w:uiPriority w:val="99"/>
    <w:rsid w:val="00623547"/>
  </w:style>
  <w:style w:type="paragraph" w:styleId="FootnoteText">
    <w:name w:val="footnote text"/>
    <w:basedOn w:val="Normal"/>
    <w:link w:val="FootnoteTextChar"/>
    <w:uiPriority w:val="99"/>
    <w:semiHidden/>
    <w:unhideWhenUsed/>
    <w:rsid w:val="003A2E37"/>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A2E37"/>
    <w:rPr>
      <w:rFonts w:ascii="Times New Roman" w:hAnsi="Times New Roman"/>
      <w:sz w:val="20"/>
      <w:szCs w:val="20"/>
    </w:rPr>
  </w:style>
  <w:style w:type="character" w:styleId="FootnoteReference">
    <w:name w:val="footnote reference"/>
    <w:basedOn w:val="DefaultParagraphFont"/>
    <w:uiPriority w:val="99"/>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 w:type="paragraph" w:styleId="PlainText">
    <w:name w:val="Plain Text"/>
    <w:basedOn w:val="Normal"/>
    <w:link w:val="PlainTextChar"/>
    <w:uiPriority w:val="99"/>
    <w:semiHidden/>
    <w:unhideWhenUsed/>
    <w:rsid w:val="00271FA4"/>
    <w:rPr>
      <w:rFonts w:ascii="Calibri" w:hAnsi="Calibri" w:cs="Consolas"/>
      <w:szCs w:val="21"/>
    </w:rPr>
  </w:style>
  <w:style w:type="character" w:customStyle="1" w:styleId="PlainTextChar">
    <w:name w:val="Plain Text Char"/>
    <w:basedOn w:val="DefaultParagraphFont"/>
    <w:link w:val="PlainText"/>
    <w:uiPriority w:val="99"/>
    <w:semiHidden/>
    <w:rsid w:val="00271FA4"/>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2014-06-23T07:00:00+00:00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F2D5D0-8AB2-42E3-B720-494454522630}"/>
</file>

<file path=customXml/itemProps2.xml><?xml version="1.0" encoding="utf-8"?>
<ds:datastoreItem xmlns:ds="http://schemas.openxmlformats.org/officeDocument/2006/customXml" ds:itemID="{0DD89C33-42C6-4C8C-9803-5361645C4680}"/>
</file>

<file path=customXml/itemProps3.xml><?xml version="1.0" encoding="utf-8"?>
<ds:datastoreItem xmlns:ds="http://schemas.openxmlformats.org/officeDocument/2006/customXml" ds:itemID="{A3FBAD84-5A55-42E0-B76F-286770718C7E}"/>
</file>

<file path=customXml/itemProps4.xml><?xml version="1.0" encoding="utf-8"?>
<ds:datastoreItem xmlns:ds="http://schemas.openxmlformats.org/officeDocument/2006/customXml" ds:itemID="{CAB21226-F54E-4C56-A9D4-79A71D137893}"/>
</file>

<file path=docProps/app.xml><?xml version="1.0" encoding="utf-8"?>
<Properties xmlns="http://schemas.openxmlformats.org/officeDocument/2006/extended-properties" xmlns:vt="http://schemas.openxmlformats.org/officeDocument/2006/docPropsVTypes">
  <Template>Normal.dotm</Template>
  <TotalTime>0</TotalTime>
  <Pages>18</Pages>
  <Words>4944</Words>
  <Characters>26822</Characters>
  <Application>Microsoft Office Word</Application>
  <DocSecurity>0</DocSecurity>
  <Lines>457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2014-06-23T21:37:09Z</dcterms:created>
  <dcterms:modified xsi:type="dcterms:W3CDTF">2014-06-23T21:37:09Z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4953842.2</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