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1D4" w:rsidRDefault="004B6E80" w:rsidP="00CF5D90">
      <w:pPr>
        <w:jc w:val="center"/>
        <w:rPr>
          <w:vanish/>
          <w:sz w:val="2"/>
        </w:rPr>
      </w:pPr>
      <w:bookmarkStart w:id="0" w:name="Caption"/>
      <w:bookmarkStart w:id="1" w:name="_GoBack"/>
      <w:bookmarkEnd w:id="1"/>
      <w:r>
        <w:rPr>
          <w:sz w:val="2"/>
        </w:rPr>
        <w:t>7</w:t>
      </w:r>
    </w:p>
    <w:p w:rsidR="00FD71D4" w:rsidRDefault="004B6E80" w:rsidP="00CF5D90">
      <w:pPr>
        <w:pStyle w:val="CourtName"/>
        <w:rPr>
          <w:b/>
        </w:rPr>
      </w:pPr>
      <w:bookmarkStart w:id="2" w:name="CourtName"/>
      <w:r>
        <w:rPr>
          <w:b/>
        </w:rPr>
        <w:t>BEFORE THE WASHINGTON</w:t>
      </w:r>
    </w:p>
    <w:p w:rsidR="00FD71D4" w:rsidRDefault="00FD71D4">
      <w:pPr>
        <w:pStyle w:val="CourtName"/>
        <w:rPr>
          <w:b/>
        </w:rPr>
      </w:pPr>
    </w:p>
    <w:p w:rsidR="00FD71D4" w:rsidRDefault="004B6E80">
      <w:pPr>
        <w:pStyle w:val="CourtName"/>
        <w:rPr>
          <w:b/>
        </w:rPr>
      </w:pPr>
      <w:r>
        <w:rPr>
          <w:b/>
        </w:rPr>
        <w:t>UTILITIES AND TRANSPORTATION COMMISSION</w:t>
      </w:r>
      <w:bookmarkEnd w:id="2"/>
    </w:p>
    <w:p w:rsidR="00FD71D4" w:rsidRDefault="00FD71D4">
      <w:pPr>
        <w:pStyle w:val="CourtName"/>
        <w:rPr>
          <w:b/>
        </w:rPr>
      </w:pPr>
    </w:p>
    <w:p w:rsidR="00FD71D4" w:rsidRDefault="00FD71D4">
      <w:pPr>
        <w:pStyle w:val="SingleSpacing"/>
      </w:pPr>
    </w:p>
    <w:tbl>
      <w:tblPr>
        <w:tblW w:w="8652" w:type="dxa"/>
        <w:tblLayout w:type="fixed"/>
        <w:tblCellMar>
          <w:left w:w="0" w:type="dxa"/>
          <w:right w:w="0" w:type="dxa"/>
        </w:tblCellMar>
        <w:tblLook w:val="04A0" w:firstRow="1" w:lastRow="0" w:firstColumn="1" w:lastColumn="0" w:noHBand="0" w:noVBand="1"/>
      </w:tblPr>
      <w:tblGrid>
        <w:gridCol w:w="4330"/>
        <w:gridCol w:w="270"/>
        <w:gridCol w:w="4052"/>
      </w:tblGrid>
      <w:tr w:rsidR="00FD71D4">
        <w:tc>
          <w:tcPr>
            <w:tcW w:w="4328" w:type="dxa"/>
            <w:tcBorders>
              <w:top w:val="nil"/>
              <w:left w:val="nil"/>
              <w:bottom w:val="single" w:sz="4" w:space="0" w:color="auto"/>
              <w:right w:val="nil"/>
            </w:tcBorders>
          </w:tcPr>
          <w:p w:rsidR="00FD71D4" w:rsidRDefault="004B6E80">
            <w:pPr>
              <w:tabs>
                <w:tab w:val="left" w:pos="2168"/>
              </w:tabs>
              <w:rPr>
                <w:color w:val="000000"/>
              </w:rPr>
            </w:pPr>
            <w:r>
              <w:rPr>
                <w:color w:val="000000"/>
              </w:rPr>
              <w:t xml:space="preserve">WASHINGTON UITILITIES AND </w:t>
            </w:r>
          </w:p>
          <w:p w:rsidR="00FD71D4" w:rsidRDefault="004B6E80">
            <w:pPr>
              <w:tabs>
                <w:tab w:val="left" w:pos="2168"/>
              </w:tabs>
              <w:rPr>
                <w:color w:val="000000"/>
              </w:rPr>
            </w:pPr>
            <w:r>
              <w:rPr>
                <w:color w:val="000000"/>
              </w:rPr>
              <w:t>TRANSPORTATION COMMISSION</w:t>
            </w:r>
          </w:p>
          <w:p w:rsidR="00FD71D4" w:rsidRDefault="00FD71D4">
            <w:pPr>
              <w:tabs>
                <w:tab w:val="left" w:pos="2168"/>
              </w:tabs>
              <w:rPr>
                <w:color w:val="000000"/>
              </w:rPr>
            </w:pPr>
          </w:p>
          <w:p w:rsidR="00FD71D4" w:rsidRDefault="004B6E80">
            <w:pPr>
              <w:tabs>
                <w:tab w:val="left" w:pos="1440"/>
                <w:tab w:val="left" w:pos="2168"/>
              </w:tabs>
              <w:rPr>
                <w:color w:val="000000"/>
              </w:rPr>
            </w:pPr>
            <w:r>
              <w:rPr>
                <w:color w:val="000000"/>
              </w:rPr>
              <w:t xml:space="preserve">                        Complainant,</w:t>
            </w:r>
          </w:p>
          <w:p w:rsidR="00FD71D4" w:rsidRDefault="00FD71D4">
            <w:pPr>
              <w:tabs>
                <w:tab w:val="left" w:pos="1440"/>
                <w:tab w:val="left" w:pos="2168"/>
              </w:tabs>
              <w:rPr>
                <w:color w:val="000000"/>
              </w:rPr>
            </w:pPr>
          </w:p>
          <w:p w:rsidR="00FD71D4" w:rsidRDefault="004B6E80">
            <w:pPr>
              <w:tabs>
                <w:tab w:val="left" w:pos="1440"/>
                <w:tab w:val="left" w:pos="2168"/>
              </w:tabs>
              <w:rPr>
                <w:color w:val="000000"/>
              </w:rPr>
            </w:pPr>
            <w:r>
              <w:rPr>
                <w:color w:val="000000"/>
              </w:rPr>
              <w:t xml:space="preserve">     v.</w:t>
            </w:r>
          </w:p>
          <w:p w:rsidR="00FD71D4" w:rsidRDefault="00FD71D4"/>
          <w:p w:rsidR="00FD71D4" w:rsidRDefault="004B6E80">
            <w:pPr>
              <w:tabs>
                <w:tab w:val="left" w:pos="1452"/>
              </w:tabs>
            </w:pPr>
            <w:r>
              <w:t>AVISTA CORPORATION d/b/a</w:t>
            </w:r>
          </w:p>
          <w:p w:rsidR="00FD71D4" w:rsidRDefault="004B6E80">
            <w:r>
              <w:t>AVISTA UTILITIES</w:t>
            </w:r>
          </w:p>
          <w:p w:rsidR="00FD71D4" w:rsidRDefault="00FD71D4"/>
          <w:p w:rsidR="00FD71D4" w:rsidRDefault="004B6E80">
            <w:r>
              <w:t xml:space="preserve">                        Respondent.</w:t>
            </w:r>
          </w:p>
        </w:tc>
        <w:tc>
          <w:tcPr>
            <w:tcW w:w="270" w:type="dxa"/>
            <w:hideMark/>
          </w:tcPr>
          <w:p w:rsidR="00FD71D4" w:rsidRDefault="004B6E80">
            <w:r>
              <w:t>)</w:t>
            </w:r>
          </w:p>
          <w:p w:rsidR="00FD71D4" w:rsidRDefault="004B6E80">
            <w:r>
              <w:t>)</w:t>
            </w:r>
          </w:p>
          <w:p w:rsidR="00FD71D4" w:rsidRDefault="004B6E80">
            <w:r>
              <w:t>)</w:t>
            </w:r>
          </w:p>
          <w:p w:rsidR="00FD71D4" w:rsidRDefault="004B6E80">
            <w:r>
              <w:t>)</w:t>
            </w:r>
          </w:p>
          <w:p w:rsidR="00FD71D4" w:rsidRDefault="004B6E80">
            <w:r>
              <w:t>)</w:t>
            </w:r>
          </w:p>
          <w:p w:rsidR="00FD71D4" w:rsidRDefault="004B6E80">
            <w:r>
              <w:t>)</w:t>
            </w:r>
          </w:p>
          <w:p w:rsidR="00FD71D4" w:rsidRDefault="004B6E80">
            <w:r>
              <w:t>)</w:t>
            </w:r>
          </w:p>
          <w:p w:rsidR="00FD71D4" w:rsidRDefault="004B6E80">
            <w:r>
              <w:t>)</w:t>
            </w:r>
          </w:p>
          <w:p w:rsidR="00FD71D4" w:rsidRDefault="004B6E80">
            <w:r>
              <w:t>)</w:t>
            </w:r>
          </w:p>
          <w:p w:rsidR="00FD71D4" w:rsidRDefault="004B6E80">
            <w:r>
              <w:t>)</w:t>
            </w:r>
          </w:p>
          <w:p w:rsidR="00FD71D4" w:rsidRDefault="004B6E80">
            <w:r>
              <w:t>)</w:t>
            </w:r>
          </w:p>
        </w:tc>
        <w:tc>
          <w:tcPr>
            <w:tcW w:w="4050" w:type="dxa"/>
          </w:tcPr>
          <w:p w:rsidR="00FD71D4" w:rsidRDefault="00FD71D4">
            <w:bookmarkStart w:id="3" w:name="CaseNumber"/>
            <w:bookmarkEnd w:id="3"/>
          </w:p>
          <w:p w:rsidR="00FD71D4" w:rsidRDefault="004B6E80">
            <w:r>
              <w:t>DOCKETS UE-150204 and</w:t>
            </w:r>
          </w:p>
          <w:p w:rsidR="00FD71D4" w:rsidRDefault="004B6E80">
            <w:r>
              <w:t>UG-150205 (</w:t>
            </w:r>
            <w:r>
              <w:rPr>
                <w:i/>
              </w:rPr>
              <w:t>Consolidated</w:t>
            </w:r>
            <w:r>
              <w:t>)</w:t>
            </w:r>
          </w:p>
          <w:p w:rsidR="00FD71D4" w:rsidRDefault="00FD71D4"/>
          <w:p w:rsidR="00FD71D4" w:rsidRDefault="004B6E80">
            <w:r>
              <w:t>JOINT PARTIES’ REPLIES TO STAFF RESPONSES TO BENCH REQUEST NOS. 19 AND 20</w:t>
            </w:r>
          </w:p>
        </w:tc>
      </w:tr>
      <w:bookmarkEnd w:id="0"/>
    </w:tbl>
    <w:p w:rsidR="00FD71D4" w:rsidRDefault="00FD71D4">
      <w:pPr>
        <w:pStyle w:val="BodyText"/>
        <w:spacing w:line="240" w:lineRule="auto"/>
        <w:ind w:firstLine="0"/>
      </w:pPr>
    </w:p>
    <w:p w:rsidR="00FD71D4" w:rsidRDefault="00FD71D4">
      <w:pPr>
        <w:pStyle w:val="BodyText"/>
        <w:spacing w:line="240" w:lineRule="auto"/>
        <w:ind w:firstLine="0"/>
      </w:pPr>
    </w:p>
    <w:p w:rsidR="00FD71D4" w:rsidRDefault="004B6E80">
      <w:pPr>
        <w:pStyle w:val="BodyText"/>
        <w:spacing w:after="120" w:line="360" w:lineRule="auto"/>
        <w:ind w:left="720" w:hanging="720"/>
        <w:rPr>
          <w:b/>
        </w:rPr>
      </w:pPr>
      <w:r>
        <w:rPr>
          <w:b/>
          <w:u w:val="single"/>
        </w:rPr>
        <w:t>Joint Parties’ Reply</w:t>
      </w:r>
      <w:r w:rsidR="00DA413F">
        <w:rPr>
          <w:b/>
          <w:u w:val="single"/>
        </w:rPr>
        <w:t xml:space="preserve"> to Staff Response to Bench Request No. 19</w:t>
      </w:r>
      <w:r>
        <w:rPr>
          <w:b/>
        </w:rPr>
        <w:t>:</w:t>
      </w:r>
    </w:p>
    <w:p w:rsidR="00FD71D4" w:rsidRDefault="00FD71D4">
      <w:pPr>
        <w:widowControl/>
        <w:spacing w:line="240" w:lineRule="auto"/>
      </w:pPr>
    </w:p>
    <w:p w:rsidR="00FD71D4" w:rsidRDefault="004B6E80" w:rsidP="004B6E80">
      <w:pPr>
        <w:pStyle w:val="BodyText"/>
        <w:spacing w:after="240" w:line="360" w:lineRule="auto"/>
        <w:ind w:firstLine="1530"/>
      </w:pPr>
      <w:r>
        <w:t>The Joint Parties appreciate the opportunity to respond to Staff’s response and, in reply, would like to identify a few differences between the attrition revenue requirement calculations of Staff and those of the Joint Parties.  As discussed in the Joint Parties’ Motion for Clarification, the Joint Parties do not seek to modify any factual findings or legal conclusions within Order 05 through the Motion.  Rather, the Joint Parties seek clarification and suggest the potential need for corrections to attrition calculations.</w:t>
      </w:r>
    </w:p>
    <w:p w:rsidR="00FD71D4" w:rsidRDefault="004B6E80" w:rsidP="004B6E80">
      <w:pPr>
        <w:pStyle w:val="BodyText"/>
        <w:spacing w:after="240" w:line="360" w:lineRule="auto"/>
        <w:ind w:firstLine="1440"/>
      </w:pPr>
      <w:r>
        <w:t>The most significant difference between the attrition calculations of Staff and the Joint Parties may be in the treatment of Project Compass as a “post-attrition” adjustment.  Staff appears to have interpreted Order 05 to require the removal of the Project Compass post-attrition adjustment, in its entirety.  The Joint Parties interpreted Order 05 differently—</w:t>
      </w:r>
      <w:r>
        <w:rPr>
          <w:u w:val="single"/>
        </w:rPr>
        <w:t>i.e.</w:t>
      </w:r>
      <w:r>
        <w:t xml:space="preserve">, the Commission, in rejecting Staff’s prudency challenge, </w:t>
      </w:r>
      <w:r w:rsidR="004430AB">
        <w:t xml:space="preserve">appears to have </w:t>
      </w:r>
      <w:r>
        <w:t>rejected Staff’s downward adjustment to the Project Compass post-attrition adjustment in the model</w:t>
      </w:r>
      <w:r w:rsidR="004430AB">
        <w:t xml:space="preserve"> and</w:t>
      </w:r>
      <w:r w:rsidR="00015CAA">
        <w:t xml:space="preserve"> accepted Avista’s post-attrition adjustment for Project Compass</w:t>
      </w:r>
      <w:r>
        <w:t>.</w:t>
      </w:r>
      <w:r w:rsidR="004430AB">
        <w:t xml:space="preserve">  Order 05 at </w:t>
      </w:r>
      <w:r w:rsidR="00015CAA">
        <w:t>¶¶ 174, 299.</w:t>
      </w:r>
    </w:p>
    <w:p w:rsidR="00FD71D4" w:rsidRDefault="004B6E80" w:rsidP="004B6E80">
      <w:pPr>
        <w:pStyle w:val="BodyText"/>
        <w:spacing w:after="240" w:line="360" w:lineRule="auto"/>
        <w:ind w:firstLine="1440"/>
      </w:pPr>
      <w:r>
        <w:t xml:space="preserve">A second difference between the two attrition models has to do with the base model for attrition revenue requirement calculations:  Exhibit No. CRM-2 Revised or Exhibit No. EMA-6.  While the differences were small, the two attrition models applied different </w:t>
      </w:r>
      <w:r>
        <w:lastRenderedPageBreak/>
        <w:t xml:space="preserve">escalation factors for all categories of costs.  Believing it was the Commission’s intent to use Staff’s attrition model and escalation factors in Order 05, the Joint Parties used the escalation factors in CRM-2 Revised as the basis for attrition calculations.  </w:t>
      </w:r>
      <w:r>
        <w:rPr>
          <w:rFonts w:eastAsia="Calibri"/>
          <w:szCs w:val="24"/>
        </w:rPr>
        <w:t>As the four attachments to Staff’s Responses to Bench Requests 19 and 20 demonstrate, however, the differences between the calculations derived from either exhibit are very modest in relation to the differences between Staff’s calculations and the Commission’s in Order 05.   Similarly, if the Joint Parties had derived calculations from EMA-6, rather than CRM-2 Revised, the difference</w:t>
      </w:r>
      <w:r w:rsidR="0063682A">
        <w:rPr>
          <w:rFonts w:eastAsia="Calibri"/>
          <w:szCs w:val="24"/>
        </w:rPr>
        <w:t xml:space="preserve"> between the calculations derived from either exhibit</w:t>
      </w:r>
      <w:r>
        <w:rPr>
          <w:rFonts w:eastAsia="Calibri"/>
          <w:szCs w:val="24"/>
        </w:rPr>
        <w:t xml:space="preserve"> would have been modest in comparison to the Commission’s calculations in Order 05. </w:t>
      </w:r>
    </w:p>
    <w:p w:rsidR="00FD71D4" w:rsidRDefault="004B6E80" w:rsidP="004B6E80">
      <w:pPr>
        <w:pStyle w:val="BodyText"/>
        <w:spacing w:after="240" w:line="360" w:lineRule="auto"/>
        <w:ind w:firstLine="1440"/>
      </w:pPr>
      <w:r>
        <w:t xml:space="preserve">The third difference has to do with Accumulated Deferred Income Taxes (“ADIT”) for distribution plant.  In rejecting the escalation of distribution plant, the Commission does not appear to have made any mention of whether the escalation applied to ADIT should also be adjusted.  The Joint Parties made no such adjustment.  Conversely, Staff appears to have adjusted ADIT in order to reflect the Commission’s rejection of escalation on distribution plant. </w:t>
      </w:r>
    </w:p>
    <w:p w:rsidR="00FD71D4" w:rsidRDefault="004B6E80" w:rsidP="004B6E80">
      <w:pPr>
        <w:pStyle w:val="BodyText"/>
        <w:spacing w:after="240" w:line="360" w:lineRule="auto"/>
        <w:ind w:firstLine="1440"/>
      </w:pPr>
      <w:r>
        <w:t xml:space="preserve">The fourth difference has to do with the October power supply update.  Both Staff and the Joint Parties recognize that the Avista’s October power supply update did not include the power supply calculations, based on 2016 loads, as necessary to input the update into the attrition model.  To remedy this, the Joint Parties recommended that the $12.3 million revenue requirement reduction be applied as an adjustment outside of the attrition model.  While Staff was not opposed to applying this adjustment outside of the model, Staff has also proposed a methodology that would estimate 2016 power costs in the attrition model. </w:t>
      </w:r>
    </w:p>
    <w:p w:rsidR="00FD71D4" w:rsidRDefault="004B6E80" w:rsidP="00DA413F">
      <w:pPr>
        <w:pStyle w:val="BodyText"/>
        <w:spacing w:after="240" w:line="360" w:lineRule="auto"/>
        <w:ind w:firstLine="1440"/>
      </w:pPr>
      <w:r>
        <w:t>In sum, the Joint Parties are not necessarily opposed to any of Staff’s interpretations or overall recommendations</w:t>
      </w:r>
      <w:r w:rsidR="0063682A">
        <w:t>, but identify differences in this reply</w:t>
      </w:r>
      <w:r>
        <w:t>.  In any event, the Joint Parties continue to suggest that the Commission may need to clarify and correct certain attrition calculations associated with Order 05.</w:t>
      </w:r>
    </w:p>
    <w:p w:rsidR="00FD71D4" w:rsidRDefault="00FD71D4">
      <w:pPr>
        <w:widowControl/>
        <w:spacing w:line="240" w:lineRule="auto"/>
      </w:pPr>
    </w:p>
    <w:p w:rsidR="00DA413F" w:rsidRPr="00DA413F" w:rsidRDefault="00DA413F" w:rsidP="00DA413F">
      <w:pPr>
        <w:widowControl/>
        <w:spacing w:line="240" w:lineRule="auto"/>
        <w:rPr>
          <w:b/>
          <w:u w:val="single"/>
        </w:rPr>
      </w:pPr>
      <w:r w:rsidRPr="00DA413F">
        <w:rPr>
          <w:b/>
          <w:u w:val="single"/>
        </w:rPr>
        <w:t xml:space="preserve">Joint Parties’ Reply to Staff </w:t>
      </w:r>
      <w:r>
        <w:rPr>
          <w:b/>
          <w:u w:val="single"/>
        </w:rPr>
        <w:t>Response to Bench Request No. 20</w:t>
      </w:r>
      <w:r w:rsidRPr="00DA413F">
        <w:rPr>
          <w:b/>
          <w:u w:val="single"/>
        </w:rPr>
        <w:t>:</w:t>
      </w:r>
    </w:p>
    <w:p w:rsidR="00FD71D4" w:rsidRDefault="00FD71D4">
      <w:pPr>
        <w:widowControl/>
        <w:spacing w:line="240" w:lineRule="auto"/>
      </w:pPr>
    </w:p>
    <w:p w:rsidR="00FD71D4" w:rsidRDefault="004B6E80">
      <w:pPr>
        <w:widowControl/>
        <w:spacing w:line="240" w:lineRule="auto"/>
      </w:pPr>
      <w:r>
        <w:t xml:space="preserve">Please see the Joint Parties’ Reply to Staff’s Response to Bench Request No. 19. </w:t>
      </w:r>
    </w:p>
    <w:sectPr w:rsidR="00FD71D4">
      <w:footerReference w:type="default" r:id="rId7"/>
      <w:pgSz w:w="12240" w:h="15840" w:code="1"/>
      <w:pgMar w:top="1440" w:right="1526" w:bottom="1987" w:left="1728" w:header="1080" w:footer="87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1D4" w:rsidRDefault="004B6E80">
      <w:pPr>
        <w:spacing w:line="240" w:lineRule="auto"/>
      </w:pPr>
      <w:r>
        <w:separator/>
      </w:r>
    </w:p>
  </w:endnote>
  <w:endnote w:type="continuationSeparator" w:id="0">
    <w:p w:rsidR="00FD71D4" w:rsidRDefault="004B6E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1D4" w:rsidRDefault="004B6E80">
    <w:pPr>
      <w:pStyle w:val="Footer"/>
      <w:rPr>
        <w:rStyle w:val="PageNumber"/>
      </w:rPr>
    </w:pPr>
    <w:r>
      <w:rPr>
        <w:rStyle w:val="PageNumber"/>
      </w:rPr>
      <w:t xml:space="preserve">PAGE </w:t>
    </w:r>
    <w:r>
      <w:rPr>
        <w:rStyle w:val="PageNumber"/>
      </w:rPr>
      <w:fldChar w:fldCharType="begin"/>
    </w:r>
    <w:r>
      <w:rPr>
        <w:rStyle w:val="PageNumber"/>
      </w:rPr>
      <w:instrText xml:space="preserve"> PAGE   \* MERGEFORMAT </w:instrText>
    </w:r>
    <w:r>
      <w:rPr>
        <w:rStyle w:val="PageNumber"/>
      </w:rPr>
      <w:fldChar w:fldCharType="separate"/>
    </w:r>
    <w:r w:rsidR="00E64695">
      <w:rPr>
        <w:rStyle w:val="PageNumber"/>
        <w:noProof/>
      </w:rPr>
      <w:t>1</w:t>
    </w:r>
    <w:r>
      <w:rPr>
        <w:rStyle w:val="PageNumber"/>
      </w:rPr>
      <w:fldChar w:fldCharType="end"/>
    </w:r>
    <w:r>
      <w:rPr>
        <w:rStyle w:val="PageNumber"/>
      </w:rPr>
      <w:t xml:space="preserve"> – JOINT PARTIES’ REPLIES TO STAFF RESPONSES TO BENCH REQUESTS</w:t>
    </w:r>
  </w:p>
  <w:p w:rsidR="00FD71D4" w:rsidRDefault="00FD71D4">
    <w:pPr>
      <w:pStyle w:val="Footer"/>
      <w:rPr>
        <w:rStyle w:val="Doc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1D4" w:rsidRDefault="004B6E80">
      <w:pPr>
        <w:spacing w:line="240" w:lineRule="auto"/>
      </w:pPr>
      <w:r>
        <w:separator/>
      </w:r>
    </w:p>
  </w:footnote>
  <w:footnote w:type="continuationSeparator" w:id="0">
    <w:p w:rsidR="00FD71D4" w:rsidRDefault="004B6E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C504C9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FAC015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84E6A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C008EB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87238E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60D79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8427E8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FDC4BE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2628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8609B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13A02CF4"/>
    <w:lvl w:ilvl="0">
      <w:start w:val="1"/>
      <w:numFmt w:val="upperRoman"/>
      <w:pStyle w:val="Heading1"/>
      <w:lvlText w:val="%1."/>
      <w:legacy w:legacy="1" w:legacySpace="0" w:legacyIndent="720"/>
      <w:lvlJc w:val="left"/>
      <w:pPr>
        <w:ind w:left="720" w:hanging="720"/>
      </w:pPr>
      <w:rPr>
        <w:b/>
        <w:u w:val="none"/>
      </w:rPr>
    </w:lvl>
    <w:lvl w:ilvl="1">
      <w:start w:val="1"/>
      <w:numFmt w:val="upperLetter"/>
      <w:pStyle w:val="Heading2"/>
      <w:lvlText w:val="%2."/>
      <w:legacy w:legacy="1" w:legacySpace="0" w:legacyIndent="720"/>
      <w:lvlJc w:val="left"/>
      <w:pPr>
        <w:ind w:left="1440" w:hanging="720"/>
      </w:pPr>
      <w:rPr>
        <w:b/>
        <w:u w:val="none"/>
      </w:rPr>
    </w:lvl>
    <w:lvl w:ilvl="2">
      <w:start w:val="1"/>
      <w:numFmt w:val="decimal"/>
      <w:pStyle w:val="Heading3"/>
      <w:lvlText w:val="%3."/>
      <w:legacy w:legacy="1" w:legacySpace="0" w:legacyIndent="720"/>
      <w:lvlJc w:val="left"/>
      <w:pPr>
        <w:ind w:left="2160" w:hanging="720"/>
      </w:pPr>
      <w:rPr>
        <w:b w:val="0"/>
        <w:u w:val="none"/>
      </w:rPr>
    </w:lvl>
    <w:lvl w:ilvl="3">
      <w:start w:val="1"/>
      <w:numFmt w:val="lowerLetter"/>
      <w:pStyle w:val="Heading4"/>
      <w:lvlText w:val="%4."/>
      <w:legacy w:legacy="1" w:legacySpace="0" w:legacyIndent="720"/>
      <w:lvlJc w:val="left"/>
      <w:pPr>
        <w:ind w:left="2880" w:hanging="720"/>
      </w:pPr>
      <w:rPr>
        <w:b w:val="0"/>
        <w:u w:val="none"/>
      </w:rPr>
    </w:lvl>
    <w:lvl w:ilvl="4">
      <w:start w:val="1"/>
      <w:numFmt w:val="decimal"/>
      <w:pStyle w:val="Heading5"/>
      <w:lvlText w:val="(%5)"/>
      <w:legacy w:legacy="1" w:legacySpace="0" w:legacyIndent="720"/>
      <w:lvlJc w:val="left"/>
      <w:pPr>
        <w:ind w:left="3600" w:hanging="720"/>
      </w:pPr>
      <w:rPr>
        <w:b w:val="0"/>
        <w:u w:val="none"/>
      </w:rPr>
    </w:lvl>
    <w:lvl w:ilvl="5">
      <w:start w:val="1"/>
      <w:numFmt w:val="lowerLetter"/>
      <w:pStyle w:val="Heading6"/>
      <w:lvlText w:val="(%6)"/>
      <w:legacy w:legacy="1" w:legacySpace="0" w:legacyIndent="720"/>
      <w:lvlJc w:val="left"/>
      <w:pPr>
        <w:ind w:left="4320" w:hanging="720"/>
      </w:pPr>
      <w:rPr>
        <w:b w:val="0"/>
        <w:u w:val="none"/>
      </w:rPr>
    </w:lvl>
    <w:lvl w:ilvl="6">
      <w:start w:val="1"/>
      <w:numFmt w:val="lowerRoman"/>
      <w:pStyle w:val="Heading7"/>
      <w:lvlText w:val="(%7)"/>
      <w:legacy w:legacy="1" w:legacySpace="0" w:legacyIndent="720"/>
      <w:lvlJc w:val="left"/>
      <w:pPr>
        <w:ind w:left="5040" w:hanging="720"/>
      </w:pPr>
      <w:rPr>
        <w:b w:val="0"/>
        <w:u w:val="none"/>
      </w:rPr>
    </w:lvl>
    <w:lvl w:ilvl="7">
      <w:start w:val="1"/>
      <w:numFmt w:val="lowerLetter"/>
      <w:pStyle w:val="Heading8"/>
      <w:lvlText w:val="%8)"/>
      <w:legacy w:legacy="1" w:legacySpace="0" w:legacyIndent="720"/>
      <w:lvlJc w:val="left"/>
      <w:pPr>
        <w:ind w:left="5760" w:hanging="720"/>
      </w:pPr>
      <w:rPr>
        <w:b w:val="0"/>
        <w:u w:val="none"/>
      </w:rPr>
    </w:lvl>
    <w:lvl w:ilvl="8">
      <w:start w:val="1"/>
      <w:numFmt w:val="lowerRoman"/>
      <w:pStyle w:val="Heading9"/>
      <w:lvlText w:val="%9)"/>
      <w:legacy w:legacy="1" w:legacySpace="0" w:legacyIndent="720"/>
      <w:lvlJc w:val="left"/>
      <w:pPr>
        <w:ind w:left="6480" w:hanging="720"/>
      </w:pPr>
      <w:rPr>
        <w:b w:val="0"/>
        <w:u w:val="none"/>
      </w:rPr>
    </w:lvl>
  </w:abstractNum>
  <w:abstractNum w:abstractNumId="11" w15:restartNumberingAfterBreak="0">
    <w:nsid w:val="08612DE9"/>
    <w:multiLevelType w:val="hybridMultilevel"/>
    <w:tmpl w:val="E95C1FCE"/>
    <w:lvl w:ilvl="0" w:tplc="B81234F2">
      <w:start w:val="1"/>
      <w:numFmt w:val="decimal"/>
      <w:lvlText w:val="%1."/>
      <w:lvlJc w:val="left"/>
      <w:pPr>
        <w:ind w:left="1440" w:hanging="360"/>
      </w:pPr>
    </w:lvl>
    <w:lvl w:ilvl="1" w:tplc="909080B4" w:tentative="1">
      <w:start w:val="1"/>
      <w:numFmt w:val="lowerLetter"/>
      <w:lvlText w:val="%2."/>
      <w:lvlJc w:val="left"/>
      <w:pPr>
        <w:ind w:left="2160" w:hanging="360"/>
      </w:pPr>
    </w:lvl>
    <w:lvl w:ilvl="2" w:tplc="2256C5A0" w:tentative="1">
      <w:start w:val="1"/>
      <w:numFmt w:val="lowerRoman"/>
      <w:lvlText w:val="%3."/>
      <w:lvlJc w:val="right"/>
      <w:pPr>
        <w:ind w:left="2880" w:hanging="180"/>
      </w:pPr>
    </w:lvl>
    <w:lvl w:ilvl="3" w:tplc="47EA43FE" w:tentative="1">
      <w:start w:val="1"/>
      <w:numFmt w:val="decimal"/>
      <w:lvlText w:val="%4."/>
      <w:lvlJc w:val="left"/>
      <w:pPr>
        <w:ind w:left="3600" w:hanging="360"/>
      </w:pPr>
    </w:lvl>
    <w:lvl w:ilvl="4" w:tplc="F9EC5972" w:tentative="1">
      <w:start w:val="1"/>
      <w:numFmt w:val="lowerLetter"/>
      <w:lvlText w:val="%5."/>
      <w:lvlJc w:val="left"/>
      <w:pPr>
        <w:ind w:left="4320" w:hanging="360"/>
      </w:pPr>
    </w:lvl>
    <w:lvl w:ilvl="5" w:tplc="0304FFAE" w:tentative="1">
      <w:start w:val="1"/>
      <w:numFmt w:val="lowerRoman"/>
      <w:lvlText w:val="%6."/>
      <w:lvlJc w:val="right"/>
      <w:pPr>
        <w:ind w:left="5040" w:hanging="180"/>
      </w:pPr>
    </w:lvl>
    <w:lvl w:ilvl="6" w:tplc="81CC0ACC" w:tentative="1">
      <w:start w:val="1"/>
      <w:numFmt w:val="decimal"/>
      <w:lvlText w:val="%7."/>
      <w:lvlJc w:val="left"/>
      <w:pPr>
        <w:ind w:left="5760" w:hanging="360"/>
      </w:pPr>
    </w:lvl>
    <w:lvl w:ilvl="7" w:tplc="77E8A3AA" w:tentative="1">
      <w:start w:val="1"/>
      <w:numFmt w:val="lowerLetter"/>
      <w:lvlText w:val="%8."/>
      <w:lvlJc w:val="left"/>
      <w:pPr>
        <w:ind w:left="6480" w:hanging="360"/>
      </w:pPr>
    </w:lvl>
    <w:lvl w:ilvl="8" w:tplc="4D70506C" w:tentative="1">
      <w:start w:val="1"/>
      <w:numFmt w:val="lowerRoman"/>
      <w:lvlText w:val="%9."/>
      <w:lvlJc w:val="right"/>
      <w:pPr>
        <w:ind w:left="7200" w:hanging="180"/>
      </w:pPr>
    </w:lvl>
  </w:abstractNum>
  <w:abstractNum w:abstractNumId="12" w15:restartNumberingAfterBreak="0">
    <w:nsid w:val="229B5611"/>
    <w:multiLevelType w:val="hybridMultilevel"/>
    <w:tmpl w:val="65A4CB14"/>
    <w:lvl w:ilvl="0" w:tplc="574C5E7C">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CD4524"/>
    <w:multiLevelType w:val="hybridMultilevel"/>
    <w:tmpl w:val="4DA0832A"/>
    <w:lvl w:ilvl="0" w:tplc="C5004566">
      <w:start w:val="46"/>
      <w:numFmt w:val="decimal"/>
      <w:lvlText w:val="%1."/>
      <w:lvlJc w:val="left"/>
      <w:pPr>
        <w:ind w:left="540" w:hanging="360"/>
      </w:pPr>
      <w:rPr>
        <w:rFonts w:hint="default"/>
      </w:rPr>
    </w:lvl>
    <w:lvl w:ilvl="1" w:tplc="CAE2CAB2">
      <w:start w:val="1"/>
      <w:numFmt w:val="lowerLetter"/>
      <w:lvlText w:val="%2."/>
      <w:lvlJc w:val="left"/>
      <w:pPr>
        <w:ind w:left="1440" w:hanging="360"/>
      </w:pPr>
    </w:lvl>
    <w:lvl w:ilvl="2" w:tplc="A6FC8242" w:tentative="1">
      <w:start w:val="1"/>
      <w:numFmt w:val="lowerRoman"/>
      <w:lvlText w:val="%3."/>
      <w:lvlJc w:val="right"/>
      <w:pPr>
        <w:ind w:left="2160" w:hanging="180"/>
      </w:pPr>
    </w:lvl>
    <w:lvl w:ilvl="3" w:tplc="8A4273DC" w:tentative="1">
      <w:start w:val="1"/>
      <w:numFmt w:val="decimal"/>
      <w:lvlText w:val="%4."/>
      <w:lvlJc w:val="left"/>
      <w:pPr>
        <w:ind w:left="2880" w:hanging="360"/>
      </w:pPr>
    </w:lvl>
    <w:lvl w:ilvl="4" w:tplc="3E5247AA" w:tentative="1">
      <w:start w:val="1"/>
      <w:numFmt w:val="lowerLetter"/>
      <w:lvlText w:val="%5."/>
      <w:lvlJc w:val="left"/>
      <w:pPr>
        <w:ind w:left="3600" w:hanging="360"/>
      </w:pPr>
    </w:lvl>
    <w:lvl w:ilvl="5" w:tplc="C548E094" w:tentative="1">
      <w:start w:val="1"/>
      <w:numFmt w:val="lowerRoman"/>
      <w:lvlText w:val="%6."/>
      <w:lvlJc w:val="right"/>
      <w:pPr>
        <w:ind w:left="4320" w:hanging="180"/>
      </w:pPr>
    </w:lvl>
    <w:lvl w:ilvl="6" w:tplc="537C0D20" w:tentative="1">
      <w:start w:val="1"/>
      <w:numFmt w:val="decimal"/>
      <w:lvlText w:val="%7."/>
      <w:lvlJc w:val="left"/>
      <w:pPr>
        <w:ind w:left="5040" w:hanging="360"/>
      </w:pPr>
    </w:lvl>
    <w:lvl w:ilvl="7" w:tplc="ED543AFA" w:tentative="1">
      <w:start w:val="1"/>
      <w:numFmt w:val="lowerLetter"/>
      <w:lvlText w:val="%8."/>
      <w:lvlJc w:val="left"/>
      <w:pPr>
        <w:ind w:left="5760" w:hanging="360"/>
      </w:pPr>
    </w:lvl>
    <w:lvl w:ilvl="8" w:tplc="E8CC9256" w:tentative="1">
      <w:start w:val="1"/>
      <w:numFmt w:val="lowerRoman"/>
      <w:lvlText w:val="%9."/>
      <w:lvlJc w:val="right"/>
      <w:pPr>
        <w:ind w:left="6480" w:hanging="180"/>
      </w:pPr>
    </w:lvl>
  </w:abstractNum>
  <w:abstractNum w:abstractNumId="14" w15:restartNumberingAfterBreak="0">
    <w:nsid w:val="5EC85F8A"/>
    <w:multiLevelType w:val="hybridMultilevel"/>
    <w:tmpl w:val="F8D00406"/>
    <w:lvl w:ilvl="0" w:tplc="DBD63FB4">
      <w:start w:val="19"/>
      <w:numFmt w:val="decimal"/>
      <w:lvlText w:val="%1."/>
      <w:lvlJc w:val="left"/>
      <w:pPr>
        <w:ind w:left="1440" w:hanging="360"/>
      </w:pPr>
      <w:rPr>
        <w:rFonts w:hint="default"/>
      </w:rPr>
    </w:lvl>
    <w:lvl w:ilvl="1" w:tplc="61C2A3EC" w:tentative="1">
      <w:start w:val="1"/>
      <w:numFmt w:val="lowerLetter"/>
      <w:lvlText w:val="%2."/>
      <w:lvlJc w:val="left"/>
      <w:pPr>
        <w:ind w:left="1440" w:hanging="360"/>
      </w:pPr>
    </w:lvl>
    <w:lvl w:ilvl="2" w:tplc="16262194" w:tentative="1">
      <w:start w:val="1"/>
      <w:numFmt w:val="lowerRoman"/>
      <w:lvlText w:val="%3."/>
      <w:lvlJc w:val="right"/>
      <w:pPr>
        <w:ind w:left="2160" w:hanging="180"/>
      </w:pPr>
    </w:lvl>
    <w:lvl w:ilvl="3" w:tplc="81842F88" w:tentative="1">
      <w:start w:val="1"/>
      <w:numFmt w:val="decimal"/>
      <w:lvlText w:val="%4."/>
      <w:lvlJc w:val="left"/>
      <w:pPr>
        <w:ind w:left="2880" w:hanging="360"/>
      </w:pPr>
    </w:lvl>
    <w:lvl w:ilvl="4" w:tplc="BFD6FCFA" w:tentative="1">
      <w:start w:val="1"/>
      <w:numFmt w:val="lowerLetter"/>
      <w:lvlText w:val="%5."/>
      <w:lvlJc w:val="left"/>
      <w:pPr>
        <w:ind w:left="3600" w:hanging="360"/>
      </w:pPr>
    </w:lvl>
    <w:lvl w:ilvl="5" w:tplc="89505B2C" w:tentative="1">
      <w:start w:val="1"/>
      <w:numFmt w:val="lowerRoman"/>
      <w:lvlText w:val="%6."/>
      <w:lvlJc w:val="right"/>
      <w:pPr>
        <w:ind w:left="4320" w:hanging="180"/>
      </w:pPr>
    </w:lvl>
    <w:lvl w:ilvl="6" w:tplc="21AC48B4" w:tentative="1">
      <w:start w:val="1"/>
      <w:numFmt w:val="decimal"/>
      <w:lvlText w:val="%7."/>
      <w:lvlJc w:val="left"/>
      <w:pPr>
        <w:ind w:left="5040" w:hanging="360"/>
      </w:pPr>
    </w:lvl>
    <w:lvl w:ilvl="7" w:tplc="79A406CC" w:tentative="1">
      <w:start w:val="1"/>
      <w:numFmt w:val="lowerLetter"/>
      <w:lvlText w:val="%8."/>
      <w:lvlJc w:val="left"/>
      <w:pPr>
        <w:ind w:left="5760" w:hanging="360"/>
      </w:pPr>
    </w:lvl>
    <w:lvl w:ilvl="8" w:tplc="1FA20E12" w:tentative="1">
      <w:start w:val="1"/>
      <w:numFmt w:val="lowerRoman"/>
      <w:lvlText w:val="%9."/>
      <w:lvlJc w:val="right"/>
      <w:pPr>
        <w:ind w:left="6480" w:hanging="180"/>
      </w:pPr>
    </w:lvl>
  </w:abstractNum>
  <w:abstractNum w:abstractNumId="15" w15:restartNumberingAfterBreak="0">
    <w:nsid w:val="62DD7C04"/>
    <w:multiLevelType w:val="hybridMultilevel"/>
    <w:tmpl w:val="EF4CDF22"/>
    <w:lvl w:ilvl="0" w:tplc="44DAB12A">
      <w:start w:val="1"/>
      <w:numFmt w:val="decimal"/>
      <w:lvlText w:val="%1."/>
      <w:lvlJc w:val="left"/>
      <w:pPr>
        <w:ind w:left="720" w:hanging="360"/>
      </w:pPr>
    </w:lvl>
    <w:lvl w:ilvl="1" w:tplc="298EAA7E" w:tentative="1">
      <w:start w:val="1"/>
      <w:numFmt w:val="lowerLetter"/>
      <w:lvlText w:val="%2."/>
      <w:lvlJc w:val="left"/>
      <w:pPr>
        <w:ind w:left="1440" w:hanging="360"/>
      </w:pPr>
    </w:lvl>
    <w:lvl w:ilvl="2" w:tplc="2CAAEF2C" w:tentative="1">
      <w:start w:val="1"/>
      <w:numFmt w:val="lowerRoman"/>
      <w:lvlText w:val="%3."/>
      <w:lvlJc w:val="right"/>
      <w:pPr>
        <w:ind w:left="2160" w:hanging="180"/>
      </w:pPr>
    </w:lvl>
    <w:lvl w:ilvl="3" w:tplc="F5901AF4" w:tentative="1">
      <w:start w:val="1"/>
      <w:numFmt w:val="decimal"/>
      <w:lvlText w:val="%4."/>
      <w:lvlJc w:val="left"/>
      <w:pPr>
        <w:ind w:left="2880" w:hanging="360"/>
      </w:pPr>
    </w:lvl>
    <w:lvl w:ilvl="4" w:tplc="732E29F0" w:tentative="1">
      <w:start w:val="1"/>
      <w:numFmt w:val="lowerLetter"/>
      <w:lvlText w:val="%5."/>
      <w:lvlJc w:val="left"/>
      <w:pPr>
        <w:ind w:left="3600" w:hanging="360"/>
      </w:pPr>
    </w:lvl>
    <w:lvl w:ilvl="5" w:tplc="627C8EF6" w:tentative="1">
      <w:start w:val="1"/>
      <w:numFmt w:val="lowerRoman"/>
      <w:lvlText w:val="%6."/>
      <w:lvlJc w:val="right"/>
      <w:pPr>
        <w:ind w:left="4320" w:hanging="180"/>
      </w:pPr>
    </w:lvl>
    <w:lvl w:ilvl="6" w:tplc="D5FCA440" w:tentative="1">
      <w:start w:val="1"/>
      <w:numFmt w:val="decimal"/>
      <w:lvlText w:val="%7."/>
      <w:lvlJc w:val="left"/>
      <w:pPr>
        <w:ind w:left="5040" w:hanging="360"/>
      </w:pPr>
    </w:lvl>
    <w:lvl w:ilvl="7" w:tplc="C0261B4A" w:tentative="1">
      <w:start w:val="1"/>
      <w:numFmt w:val="lowerLetter"/>
      <w:lvlText w:val="%8."/>
      <w:lvlJc w:val="left"/>
      <w:pPr>
        <w:ind w:left="5760" w:hanging="360"/>
      </w:pPr>
    </w:lvl>
    <w:lvl w:ilvl="8" w:tplc="323CAB90" w:tentative="1">
      <w:start w:val="1"/>
      <w:numFmt w:val="lowerRoman"/>
      <w:lvlText w:val="%9."/>
      <w:lvlJc w:val="right"/>
      <w:pPr>
        <w:ind w:left="6480" w:hanging="180"/>
      </w:pPr>
    </w:lvl>
  </w:abstractNum>
  <w:abstractNum w:abstractNumId="16" w15:restartNumberingAfterBreak="0">
    <w:nsid w:val="6C1C2D54"/>
    <w:multiLevelType w:val="hybridMultilevel"/>
    <w:tmpl w:val="562E777C"/>
    <w:lvl w:ilvl="0" w:tplc="88B89D9E">
      <w:start w:val="1"/>
      <w:numFmt w:val="decimal"/>
      <w:lvlText w:val="%1."/>
      <w:lvlJc w:val="left"/>
      <w:pPr>
        <w:ind w:left="720" w:hanging="360"/>
      </w:pPr>
      <w:rPr>
        <w:rFonts w:hint="default"/>
      </w:rPr>
    </w:lvl>
    <w:lvl w:ilvl="1" w:tplc="357412EC" w:tentative="1">
      <w:start w:val="1"/>
      <w:numFmt w:val="lowerLetter"/>
      <w:lvlText w:val="%2."/>
      <w:lvlJc w:val="left"/>
      <w:pPr>
        <w:ind w:left="1440" w:hanging="360"/>
      </w:pPr>
    </w:lvl>
    <w:lvl w:ilvl="2" w:tplc="41F8425C" w:tentative="1">
      <w:start w:val="1"/>
      <w:numFmt w:val="lowerRoman"/>
      <w:lvlText w:val="%3."/>
      <w:lvlJc w:val="right"/>
      <w:pPr>
        <w:ind w:left="2160" w:hanging="180"/>
      </w:pPr>
    </w:lvl>
    <w:lvl w:ilvl="3" w:tplc="25EACB7E" w:tentative="1">
      <w:start w:val="1"/>
      <w:numFmt w:val="decimal"/>
      <w:lvlText w:val="%4."/>
      <w:lvlJc w:val="left"/>
      <w:pPr>
        <w:ind w:left="2880" w:hanging="360"/>
      </w:pPr>
    </w:lvl>
    <w:lvl w:ilvl="4" w:tplc="2912DC8C" w:tentative="1">
      <w:start w:val="1"/>
      <w:numFmt w:val="lowerLetter"/>
      <w:lvlText w:val="%5."/>
      <w:lvlJc w:val="left"/>
      <w:pPr>
        <w:ind w:left="3600" w:hanging="360"/>
      </w:pPr>
    </w:lvl>
    <w:lvl w:ilvl="5" w:tplc="A966612A" w:tentative="1">
      <w:start w:val="1"/>
      <w:numFmt w:val="lowerRoman"/>
      <w:lvlText w:val="%6."/>
      <w:lvlJc w:val="right"/>
      <w:pPr>
        <w:ind w:left="4320" w:hanging="180"/>
      </w:pPr>
    </w:lvl>
    <w:lvl w:ilvl="6" w:tplc="FC6EB626" w:tentative="1">
      <w:start w:val="1"/>
      <w:numFmt w:val="decimal"/>
      <w:lvlText w:val="%7."/>
      <w:lvlJc w:val="left"/>
      <w:pPr>
        <w:ind w:left="5040" w:hanging="360"/>
      </w:pPr>
    </w:lvl>
    <w:lvl w:ilvl="7" w:tplc="794234FE" w:tentative="1">
      <w:start w:val="1"/>
      <w:numFmt w:val="lowerLetter"/>
      <w:lvlText w:val="%8."/>
      <w:lvlJc w:val="left"/>
      <w:pPr>
        <w:ind w:left="5760" w:hanging="360"/>
      </w:pPr>
    </w:lvl>
    <w:lvl w:ilvl="8" w:tplc="5F3C06F2" w:tentative="1">
      <w:start w:val="1"/>
      <w:numFmt w:val="lowerRoman"/>
      <w:lvlText w:val="%9."/>
      <w:lvlJc w:val="right"/>
      <w:pPr>
        <w:ind w:left="6480" w:hanging="180"/>
      </w:pPr>
    </w:lvl>
  </w:abstractNum>
  <w:abstractNum w:abstractNumId="17" w15:restartNumberingAfterBreak="0">
    <w:nsid w:val="6E836605"/>
    <w:multiLevelType w:val="hybridMultilevel"/>
    <w:tmpl w:val="CAE2F366"/>
    <w:lvl w:ilvl="0" w:tplc="2F2AB134">
      <w:start w:val="1"/>
      <w:numFmt w:val="decimal"/>
      <w:lvlText w:val="%1."/>
      <w:lvlJc w:val="left"/>
      <w:pPr>
        <w:tabs>
          <w:tab w:val="num" w:pos="2160"/>
        </w:tabs>
        <w:ind w:left="2160" w:hanging="1440"/>
      </w:pPr>
      <w:rPr>
        <w:rFonts w:hint="default"/>
      </w:rPr>
    </w:lvl>
    <w:lvl w:ilvl="1" w:tplc="BC80FAC8" w:tentative="1">
      <w:start w:val="1"/>
      <w:numFmt w:val="lowerLetter"/>
      <w:lvlText w:val="%2."/>
      <w:lvlJc w:val="left"/>
      <w:pPr>
        <w:tabs>
          <w:tab w:val="num" w:pos="1800"/>
        </w:tabs>
        <w:ind w:left="1800" w:hanging="360"/>
      </w:pPr>
    </w:lvl>
    <w:lvl w:ilvl="2" w:tplc="7CAE7BA4" w:tentative="1">
      <w:start w:val="1"/>
      <w:numFmt w:val="lowerRoman"/>
      <w:lvlText w:val="%3."/>
      <w:lvlJc w:val="right"/>
      <w:pPr>
        <w:tabs>
          <w:tab w:val="num" w:pos="2520"/>
        </w:tabs>
        <w:ind w:left="2520" w:hanging="180"/>
      </w:pPr>
    </w:lvl>
    <w:lvl w:ilvl="3" w:tplc="A9A82A2E" w:tentative="1">
      <w:start w:val="1"/>
      <w:numFmt w:val="decimal"/>
      <w:lvlText w:val="%4."/>
      <w:lvlJc w:val="left"/>
      <w:pPr>
        <w:tabs>
          <w:tab w:val="num" w:pos="3240"/>
        </w:tabs>
        <w:ind w:left="3240" w:hanging="360"/>
      </w:pPr>
    </w:lvl>
    <w:lvl w:ilvl="4" w:tplc="71567F52" w:tentative="1">
      <w:start w:val="1"/>
      <w:numFmt w:val="lowerLetter"/>
      <w:lvlText w:val="%5."/>
      <w:lvlJc w:val="left"/>
      <w:pPr>
        <w:tabs>
          <w:tab w:val="num" w:pos="3960"/>
        </w:tabs>
        <w:ind w:left="3960" w:hanging="360"/>
      </w:pPr>
    </w:lvl>
    <w:lvl w:ilvl="5" w:tplc="065A2EA4" w:tentative="1">
      <w:start w:val="1"/>
      <w:numFmt w:val="lowerRoman"/>
      <w:lvlText w:val="%6."/>
      <w:lvlJc w:val="right"/>
      <w:pPr>
        <w:tabs>
          <w:tab w:val="num" w:pos="4680"/>
        </w:tabs>
        <w:ind w:left="4680" w:hanging="180"/>
      </w:pPr>
    </w:lvl>
    <w:lvl w:ilvl="6" w:tplc="C024AF36" w:tentative="1">
      <w:start w:val="1"/>
      <w:numFmt w:val="decimal"/>
      <w:lvlText w:val="%7."/>
      <w:lvlJc w:val="left"/>
      <w:pPr>
        <w:tabs>
          <w:tab w:val="num" w:pos="5400"/>
        </w:tabs>
        <w:ind w:left="5400" w:hanging="360"/>
      </w:pPr>
    </w:lvl>
    <w:lvl w:ilvl="7" w:tplc="2D70679E" w:tentative="1">
      <w:start w:val="1"/>
      <w:numFmt w:val="lowerLetter"/>
      <w:lvlText w:val="%8."/>
      <w:lvlJc w:val="left"/>
      <w:pPr>
        <w:tabs>
          <w:tab w:val="num" w:pos="6120"/>
        </w:tabs>
        <w:ind w:left="6120" w:hanging="360"/>
      </w:pPr>
    </w:lvl>
    <w:lvl w:ilvl="8" w:tplc="AD10E786" w:tentative="1">
      <w:start w:val="1"/>
      <w:numFmt w:val="lowerRoman"/>
      <w:lvlText w:val="%9."/>
      <w:lvlJc w:val="right"/>
      <w:pPr>
        <w:tabs>
          <w:tab w:val="num" w:pos="6840"/>
        </w:tabs>
        <w:ind w:left="6840" w:hanging="180"/>
      </w:pPr>
    </w:lvl>
  </w:abstractNum>
  <w:abstractNum w:abstractNumId="18" w15:restartNumberingAfterBreak="0">
    <w:nsid w:val="7F3722B8"/>
    <w:multiLevelType w:val="hybridMultilevel"/>
    <w:tmpl w:val="4BAC75C4"/>
    <w:lvl w:ilvl="0" w:tplc="CA2ECC86">
      <w:start w:val="1"/>
      <w:numFmt w:val="decimal"/>
      <w:lvlText w:val="%1."/>
      <w:lvlJc w:val="left"/>
      <w:pPr>
        <w:ind w:left="720" w:hanging="360"/>
      </w:pPr>
    </w:lvl>
    <w:lvl w:ilvl="1" w:tplc="D2267470" w:tentative="1">
      <w:start w:val="1"/>
      <w:numFmt w:val="lowerLetter"/>
      <w:lvlText w:val="%2."/>
      <w:lvlJc w:val="left"/>
      <w:pPr>
        <w:ind w:left="1440" w:hanging="360"/>
      </w:pPr>
    </w:lvl>
    <w:lvl w:ilvl="2" w:tplc="8D3A8AFC" w:tentative="1">
      <w:start w:val="1"/>
      <w:numFmt w:val="lowerRoman"/>
      <w:lvlText w:val="%3."/>
      <w:lvlJc w:val="right"/>
      <w:pPr>
        <w:ind w:left="2160" w:hanging="180"/>
      </w:pPr>
    </w:lvl>
    <w:lvl w:ilvl="3" w:tplc="4B9400F8" w:tentative="1">
      <w:start w:val="1"/>
      <w:numFmt w:val="decimal"/>
      <w:lvlText w:val="%4."/>
      <w:lvlJc w:val="left"/>
      <w:pPr>
        <w:ind w:left="2880" w:hanging="360"/>
      </w:pPr>
    </w:lvl>
    <w:lvl w:ilvl="4" w:tplc="91446BAC" w:tentative="1">
      <w:start w:val="1"/>
      <w:numFmt w:val="lowerLetter"/>
      <w:lvlText w:val="%5."/>
      <w:lvlJc w:val="left"/>
      <w:pPr>
        <w:ind w:left="3600" w:hanging="360"/>
      </w:pPr>
    </w:lvl>
    <w:lvl w:ilvl="5" w:tplc="049AE1C2" w:tentative="1">
      <w:start w:val="1"/>
      <w:numFmt w:val="lowerRoman"/>
      <w:lvlText w:val="%6."/>
      <w:lvlJc w:val="right"/>
      <w:pPr>
        <w:ind w:left="4320" w:hanging="180"/>
      </w:pPr>
    </w:lvl>
    <w:lvl w:ilvl="6" w:tplc="92460DF2" w:tentative="1">
      <w:start w:val="1"/>
      <w:numFmt w:val="decimal"/>
      <w:lvlText w:val="%7."/>
      <w:lvlJc w:val="left"/>
      <w:pPr>
        <w:ind w:left="5040" w:hanging="360"/>
      </w:pPr>
    </w:lvl>
    <w:lvl w:ilvl="7" w:tplc="6842419C" w:tentative="1">
      <w:start w:val="1"/>
      <w:numFmt w:val="lowerLetter"/>
      <w:lvlText w:val="%8."/>
      <w:lvlJc w:val="left"/>
      <w:pPr>
        <w:ind w:left="5760" w:hanging="360"/>
      </w:pPr>
    </w:lvl>
    <w:lvl w:ilvl="8" w:tplc="7B2CB960" w:tentative="1">
      <w:start w:val="1"/>
      <w:numFmt w:val="lowerRoman"/>
      <w:lvlText w:val="%9."/>
      <w:lvlJc w:val="right"/>
      <w:pPr>
        <w:ind w:left="6480" w:hanging="180"/>
      </w:p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7"/>
  </w:num>
  <w:num w:numId="21">
    <w:abstractNumId w:val="18"/>
  </w:num>
  <w:num w:numId="22">
    <w:abstractNumId w:val="11"/>
  </w:num>
  <w:num w:numId="23">
    <w:abstractNumId w:val="14"/>
  </w:num>
  <w:num w:numId="24">
    <w:abstractNumId w:val="15"/>
  </w:num>
  <w:num w:numId="25">
    <w:abstractNumId w:val="13"/>
  </w:num>
  <w:num w:numId="26">
    <w:abstractNumId w:val="16"/>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1D4"/>
    <w:rsid w:val="00015CAA"/>
    <w:rsid w:val="002444C7"/>
    <w:rsid w:val="00311E36"/>
    <w:rsid w:val="004430AB"/>
    <w:rsid w:val="004B6E80"/>
    <w:rsid w:val="0063682A"/>
    <w:rsid w:val="00A607D4"/>
    <w:rsid w:val="00C33948"/>
    <w:rsid w:val="00CE139B"/>
    <w:rsid w:val="00CF5D90"/>
    <w:rsid w:val="00D83785"/>
    <w:rsid w:val="00DA413F"/>
    <w:rsid w:val="00E64695"/>
    <w:rsid w:val="00EB7D3A"/>
    <w:rsid w:val="00FD7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240" w:lineRule="exact"/>
    </w:pPr>
    <w:rPr>
      <w:sz w:val="24"/>
    </w:rPr>
  </w:style>
  <w:style w:type="paragraph" w:styleId="Heading1">
    <w:name w:val="heading 1"/>
    <w:basedOn w:val="Normal"/>
    <w:next w:val="BodyText"/>
    <w:qFormat/>
    <w:pPr>
      <w:keepNext/>
      <w:keepLines/>
      <w:numPr>
        <w:numId w:val="1"/>
      </w:numPr>
      <w:spacing w:before="240"/>
      <w:ind w:right="720"/>
      <w:outlineLvl w:val="0"/>
    </w:pPr>
    <w:rPr>
      <w:b/>
      <w:u w:val="single"/>
    </w:rPr>
  </w:style>
  <w:style w:type="paragraph" w:styleId="Heading2">
    <w:name w:val="heading 2"/>
    <w:basedOn w:val="Normal"/>
    <w:next w:val="BodyText"/>
    <w:qFormat/>
    <w:pPr>
      <w:keepNext/>
      <w:keepLines/>
      <w:numPr>
        <w:ilvl w:val="1"/>
        <w:numId w:val="2"/>
      </w:numPr>
      <w:spacing w:before="240"/>
      <w:ind w:right="720"/>
      <w:outlineLvl w:val="1"/>
    </w:pPr>
    <w:rPr>
      <w:b/>
      <w:u w:val="single"/>
    </w:rPr>
  </w:style>
  <w:style w:type="paragraph" w:styleId="Heading3">
    <w:name w:val="heading 3"/>
    <w:basedOn w:val="Normal"/>
    <w:next w:val="BodyText"/>
    <w:qFormat/>
    <w:pPr>
      <w:keepNext/>
      <w:keepLines/>
      <w:numPr>
        <w:ilvl w:val="2"/>
        <w:numId w:val="3"/>
      </w:numPr>
      <w:spacing w:before="240"/>
      <w:ind w:right="720"/>
      <w:outlineLvl w:val="2"/>
    </w:pPr>
    <w:rPr>
      <w:u w:val="single"/>
    </w:rPr>
  </w:style>
  <w:style w:type="paragraph" w:styleId="Heading4">
    <w:name w:val="heading 4"/>
    <w:basedOn w:val="Normal"/>
    <w:next w:val="BodyText"/>
    <w:qFormat/>
    <w:pPr>
      <w:keepNext/>
      <w:keepLines/>
      <w:numPr>
        <w:ilvl w:val="3"/>
        <w:numId w:val="4"/>
      </w:numPr>
      <w:spacing w:before="240"/>
      <w:ind w:right="720"/>
      <w:outlineLvl w:val="3"/>
    </w:pPr>
    <w:rPr>
      <w:u w:val="single"/>
    </w:rPr>
  </w:style>
  <w:style w:type="paragraph" w:styleId="Heading5">
    <w:name w:val="heading 5"/>
    <w:basedOn w:val="Normal"/>
    <w:next w:val="BodyText"/>
    <w:qFormat/>
    <w:pPr>
      <w:keepNext/>
      <w:keepLines/>
      <w:numPr>
        <w:ilvl w:val="4"/>
        <w:numId w:val="5"/>
      </w:numPr>
      <w:spacing w:before="240"/>
      <w:ind w:right="720"/>
      <w:outlineLvl w:val="4"/>
    </w:pPr>
  </w:style>
  <w:style w:type="paragraph" w:styleId="Heading6">
    <w:name w:val="heading 6"/>
    <w:basedOn w:val="Normal"/>
    <w:next w:val="BodyText"/>
    <w:qFormat/>
    <w:pPr>
      <w:keepNext/>
      <w:keepLines/>
      <w:numPr>
        <w:ilvl w:val="5"/>
        <w:numId w:val="6"/>
      </w:numPr>
      <w:spacing w:before="240"/>
      <w:ind w:right="720"/>
      <w:outlineLvl w:val="5"/>
    </w:pPr>
  </w:style>
  <w:style w:type="paragraph" w:styleId="Heading7">
    <w:name w:val="heading 7"/>
    <w:basedOn w:val="Normal"/>
    <w:next w:val="BodyText"/>
    <w:qFormat/>
    <w:pPr>
      <w:keepNext/>
      <w:keepLines/>
      <w:numPr>
        <w:ilvl w:val="6"/>
        <w:numId w:val="7"/>
      </w:numPr>
      <w:spacing w:before="240"/>
      <w:ind w:right="720"/>
      <w:outlineLvl w:val="6"/>
    </w:pPr>
  </w:style>
  <w:style w:type="paragraph" w:styleId="Heading8">
    <w:name w:val="heading 8"/>
    <w:basedOn w:val="Normal"/>
    <w:next w:val="BodyText"/>
    <w:qFormat/>
    <w:pPr>
      <w:keepNext/>
      <w:keepLines/>
      <w:numPr>
        <w:ilvl w:val="7"/>
        <w:numId w:val="8"/>
      </w:numPr>
      <w:spacing w:before="240"/>
      <w:ind w:right="720"/>
      <w:outlineLvl w:val="7"/>
    </w:pPr>
  </w:style>
  <w:style w:type="paragraph" w:styleId="Heading9">
    <w:name w:val="heading 9"/>
    <w:basedOn w:val="Normal"/>
    <w:next w:val="BodyText"/>
    <w:qFormat/>
    <w:pPr>
      <w:keepNext/>
      <w:keepLines/>
      <w:numPr>
        <w:ilvl w:val="8"/>
        <w:numId w:val="9"/>
      </w:numPr>
      <w:spacing w:before="240"/>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line="480" w:lineRule="exact"/>
      <w:ind w:firstLine="720"/>
    </w:pPr>
  </w:style>
  <w:style w:type="paragraph" w:styleId="Header">
    <w:name w:val="header"/>
    <w:basedOn w:val="Normal"/>
    <w:pPr>
      <w:tabs>
        <w:tab w:val="center" w:pos="4320"/>
        <w:tab w:val="right" w:pos="9360"/>
      </w:tabs>
    </w:pPr>
  </w:style>
  <w:style w:type="paragraph" w:styleId="Footer">
    <w:name w:val="footer"/>
    <w:basedOn w:val="Normal"/>
    <w:link w:val="FooterChar"/>
    <w:uiPriority w:val="99"/>
    <w:qFormat/>
    <w:pPr>
      <w:tabs>
        <w:tab w:val="center" w:pos="4320"/>
        <w:tab w:val="right" w:pos="9360"/>
      </w:tabs>
    </w:pPr>
  </w:style>
  <w:style w:type="character" w:styleId="PageNumber">
    <w:name w:val="page number"/>
    <w:basedOn w:val="DefaultParagraphFont"/>
    <w:uiPriority w:val="99"/>
  </w:style>
  <w:style w:type="character" w:styleId="Emphasis">
    <w:name w:val="Emphasis"/>
    <w:basedOn w:val="DefaultParagraphFont"/>
    <w:rPr>
      <w:i/>
      <w:iCs/>
    </w:rPr>
  </w:style>
  <w:style w:type="paragraph" w:customStyle="1" w:styleId="AttyIndent">
    <w:name w:val="AttyIndent"/>
    <w:basedOn w:val="Normal"/>
    <w:pPr>
      <w:ind w:left="270"/>
    </w:pPr>
  </w:style>
  <w:style w:type="paragraph" w:customStyle="1" w:styleId="BodyTextContinued">
    <w:name w:val="Body Text Continued"/>
    <w:basedOn w:val="BodyText"/>
    <w:next w:val="BodyText"/>
    <w:pPr>
      <w:ind w:firstLine="0"/>
    </w:pPr>
  </w:style>
  <w:style w:type="paragraph" w:customStyle="1" w:styleId="Centered">
    <w:name w:val="Centered"/>
    <w:basedOn w:val="Normal"/>
    <w:next w:val="BodyText"/>
    <w:pPr>
      <w:spacing w:after="240"/>
      <w:jc w:val="center"/>
    </w:pPr>
  </w:style>
  <w:style w:type="paragraph" w:customStyle="1" w:styleId="DefaultCharacterFont">
    <w:name w:val="Default Character Font"/>
    <w:basedOn w:val="Normal"/>
  </w:style>
  <w:style w:type="character" w:styleId="EndnoteReference">
    <w:name w:val="endnote reference"/>
    <w:basedOn w:val="DefaultParagraphFont"/>
    <w:semiHidden/>
    <w:rPr>
      <w:vertAlign w:val="superscript"/>
    </w:rPr>
  </w:style>
  <w:style w:type="paragraph" w:styleId="EnvelopeAddress">
    <w:name w:val="envelope address"/>
    <w:basedOn w:val="Normal"/>
    <w:pPr>
      <w:framePr w:w="5760" w:h="2160" w:hRule="exact" w:wrap="around" w:vAnchor="page" w:hAnchor="page" w:x="6481" w:y="3068"/>
    </w:pPr>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spacing w:after="120"/>
      <w:ind w:firstLine="720"/>
    </w:pPr>
  </w:style>
  <w:style w:type="paragraph" w:customStyle="1" w:styleId="HeaderNumbers">
    <w:name w:val="HeaderNumbers"/>
    <w:basedOn w:val="Normal"/>
    <w:pPr>
      <w:widowControl/>
      <w:spacing w:line="480" w:lineRule="exact"/>
      <w:jc w:val="right"/>
    </w:pPr>
  </w:style>
  <w:style w:type="paragraph" w:styleId="Index1">
    <w:name w:val="index 1"/>
    <w:basedOn w:val="Normal"/>
    <w:next w:val="Normal"/>
    <w:autoRedefine/>
    <w:semiHidden/>
    <w:pPr>
      <w:tabs>
        <w:tab w:val="right" w:leader="dot" w:pos="9000"/>
      </w:tabs>
      <w:ind w:left="240" w:hanging="240"/>
    </w:pPr>
  </w:style>
  <w:style w:type="paragraph" w:styleId="NormalIndent">
    <w:name w:val="Normal Indent"/>
    <w:basedOn w:val="Normal"/>
    <w:pPr>
      <w:ind w:left="720" w:right="720"/>
    </w:pPr>
  </w:style>
  <w:style w:type="paragraph" w:styleId="Quote">
    <w:name w:val="Quote"/>
    <w:basedOn w:val="Normal"/>
    <w:next w:val="BodyTextContinued"/>
    <w:qFormat/>
    <w:pPr>
      <w:widowControl/>
      <w:spacing w:before="240"/>
      <w:ind w:left="1440" w:right="1440"/>
    </w:pPr>
  </w:style>
  <w:style w:type="paragraph" w:styleId="TableofAuthorities">
    <w:name w:val="table of authorities"/>
    <w:basedOn w:val="Normal"/>
    <w:next w:val="Normal"/>
    <w:semiHidden/>
    <w:pPr>
      <w:tabs>
        <w:tab w:val="right" w:leader="dot" w:pos="9216"/>
      </w:tabs>
      <w:spacing w:after="120"/>
      <w:ind w:left="360" w:right="1440" w:hanging="360"/>
    </w:pPr>
  </w:style>
  <w:style w:type="paragraph" w:styleId="Title">
    <w:name w:val="Title"/>
    <w:basedOn w:val="Normal"/>
    <w:qFormat/>
    <w:pPr>
      <w:spacing w:line="480" w:lineRule="exact"/>
      <w:jc w:val="center"/>
    </w:pPr>
    <w:rPr>
      <w:rFonts w:ascii="Times New Roman Bold" w:hAnsi="Times New Roman Bold"/>
      <w:b/>
      <w:szCs w:val="24"/>
      <w:u w:val="single"/>
    </w:rPr>
  </w:style>
  <w:style w:type="paragraph" w:styleId="TOAHeading">
    <w:name w:val="toa heading"/>
    <w:basedOn w:val="Normal"/>
    <w:next w:val="TableofAuthorities"/>
    <w:semiHidden/>
    <w:pPr>
      <w:keepNext/>
      <w:spacing w:before="480" w:after="120"/>
    </w:pPr>
    <w:rPr>
      <w:b/>
      <w:caps/>
      <w:u w:val="single"/>
    </w:rPr>
  </w:style>
  <w:style w:type="paragraph" w:styleId="TOC1">
    <w:name w:val="toc 1"/>
    <w:basedOn w:val="Normal"/>
    <w:next w:val="Normal"/>
    <w:autoRedefine/>
    <w:uiPriority w:val="39"/>
    <w:unhideWhenUsed/>
    <w:pPr>
      <w:widowControl/>
      <w:tabs>
        <w:tab w:val="left" w:pos="720"/>
        <w:tab w:val="right" w:leader="dot" w:pos="9350"/>
      </w:tabs>
      <w:spacing w:after="240"/>
      <w:ind w:left="720" w:right="720" w:hanging="720"/>
    </w:pPr>
    <w:rPr>
      <w:rFonts w:eastAsiaTheme="minorHAnsi" w:cstheme="minorBidi"/>
      <w:noProof/>
      <w:szCs w:val="24"/>
    </w:rPr>
  </w:style>
  <w:style w:type="paragraph" w:customStyle="1" w:styleId="FooterSmallPrint">
    <w:name w:val="FooterSmallPrint"/>
    <w:basedOn w:val="Normal"/>
    <w:next w:val="Normal"/>
    <w:pPr>
      <w:widowControl/>
    </w:pPr>
    <w:rPr>
      <w:sz w:val="16"/>
    </w:rPr>
  </w:style>
  <w:style w:type="character" w:customStyle="1" w:styleId="Plaintiff">
    <w:name w:val="Plaintiff"/>
    <w:basedOn w:val="DefaultParagraphFont"/>
  </w:style>
  <w:style w:type="paragraph" w:customStyle="1" w:styleId="FirmName">
    <w:name w:val="Firm Name"/>
    <w:basedOn w:val="Normal"/>
    <w:rPr>
      <w:caps/>
      <w:szCs w:val="24"/>
    </w:rPr>
  </w:style>
  <w:style w:type="paragraph" w:customStyle="1" w:styleId="FirmAddressFooter">
    <w:name w:val="FirmAddressFooter"/>
    <w:pPr>
      <w:spacing w:line="120" w:lineRule="exact"/>
      <w:jc w:val="center"/>
    </w:pPr>
    <w:rPr>
      <w:rFonts w:ascii="Arial" w:hAnsi="Arial"/>
      <w:noProof/>
      <w:sz w:val="12"/>
    </w:rPr>
  </w:style>
  <w:style w:type="paragraph" w:customStyle="1" w:styleId="FirmNameFooter">
    <w:name w:val="FirmNameFooter"/>
    <w:next w:val="FirmAddressFooter"/>
    <w:pPr>
      <w:spacing w:line="120" w:lineRule="exact"/>
      <w:jc w:val="center"/>
    </w:pPr>
    <w:rPr>
      <w:rFonts w:ascii="Arial" w:hAnsi="Arial"/>
      <w:caps/>
      <w:noProof/>
      <w:sz w:val="12"/>
    </w:rPr>
  </w:style>
  <w:style w:type="paragraph" w:customStyle="1" w:styleId="Parties">
    <w:name w:val="Parties"/>
    <w:basedOn w:val="Normal"/>
    <w:pPr>
      <w:widowControl/>
    </w:pPr>
  </w:style>
  <w:style w:type="paragraph" w:customStyle="1" w:styleId="PartyType">
    <w:name w:val="Party Type"/>
    <w:basedOn w:val="Normal"/>
    <w:pPr>
      <w:widowControl/>
      <w:ind w:left="1800"/>
    </w:pPr>
  </w:style>
  <w:style w:type="paragraph" w:customStyle="1" w:styleId="versus">
    <w:name w:val="versus"/>
    <w:basedOn w:val="Normal"/>
    <w:pPr>
      <w:widowControl/>
      <w:ind w:left="720"/>
    </w:pPr>
  </w:style>
  <w:style w:type="paragraph" w:customStyle="1" w:styleId="PleadingTitleCentered">
    <w:name w:val="Pleading Title Centered"/>
    <w:basedOn w:val="Normal"/>
    <w:pPr>
      <w:widowControl/>
      <w:spacing w:after="240"/>
      <w:jc w:val="center"/>
    </w:pPr>
    <w:rPr>
      <w:bCs/>
      <w:caps/>
      <w:szCs w:val="24"/>
    </w:rPr>
  </w:style>
  <w:style w:type="paragraph" w:customStyle="1" w:styleId="border">
    <w:name w:val="border"/>
    <w:basedOn w:val="Normal"/>
    <w:pPr>
      <w:jc w:val="center"/>
    </w:pPr>
    <w:rPr>
      <w:b/>
      <w:bCs/>
      <w:szCs w:val="24"/>
    </w:rPr>
  </w:style>
  <w:style w:type="paragraph" w:customStyle="1" w:styleId="PleadingTitle">
    <w:name w:val="Pleading Title"/>
    <w:basedOn w:val="Normal"/>
    <w:pPr>
      <w:widowControl/>
      <w:ind w:left="202"/>
    </w:pPr>
    <w:rPr>
      <w:bCs/>
      <w:caps/>
      <w:szCs w:val="24"/>
    </w:rPr>
  </w:style>
  <w:style w:type="paragraph" w:customStyle="1" w:styleId="PLDCaption2">
    <w:name w:val="PLD Caption2"/>
    <w:basedOn w:val="Normal"/>
    <w:pPr>
      <w:widowControl/>
      <w:ind w:left="202"/>
    </w:pPr>
    <w:rPr>
      <w:szCs w:val="24"/>
    </w:rPr>
  </w:style>
  <w:style w:type="table" w:styleId="TableGrid">
    <w:name w:val="Table Grid"/>
    <w:basedOn w:val="TableNormal"/>
    <w:pPr>
      <w:widowControl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DHearing">
    <w:name w:val="PLD Hearing"/>
    <w:basedOn w:val="Normal"/>
    <w:pPr>
      <w:spacing w:after="240"/>
      <w:jc w:val="center"/>
    </w:pPr>
    <w:rPr>
      <w:u w:val="single"/>
    </w:rPr>
  </w:style>
  <w:style w:type="paragraph" w:customStyle="1" w:styleId="PLDAppeal">
    <w:name w:val="PLD Appeal"/>
    <w:basedOn w:val="Normal"/>
    <w:pPr>
      <w:spacing w:after="240"/>
      <w:jc w:val="center"/>
    </w:pPr>
  </w:style>
  <w:style w:type="paragraph" w:customStyle="1" w:styleId="SingleSpacing">
    <w:name w:val="Single Spacing"/>
    <w:basedOn w:val="Normal"/>
    <w:pPr>
      <w:widowControl/>
    </w:pPr>
    <w:rPr>
      <w:szCs w:val="24"/>
    </w:rPr>
  </w:style>
  <w:style w:type="paragraph" w:customStyle="1" w:styleId="PLDAttorneys">
    <w:name w:val="PLD Attorneys"/>
    <w:basedOn w:val="Normal"/>
    <w:pPr>
      <w:spacing w:after="240"/>
      <w:ind w:left="720"/>
    </w:pPr>
  </w:style>
  <w:style w:type="paragraph" w:customStyle="1" w:styleId="CourtName">
    <w:name w:val="Court Name"/>
    <w:basedOn w:val="Normal"/>
    <w:pPr>
      <w:widowControl/>
      <w:jc w:val="center"/>
    </w:pPr>
    <w:rPr>
      <w:caps/>
      <w:szCs w:val="24"/>
    </w:rPr>
  </w:style>
  <w:style w:type="paragraph" w:customStyle="1" w:styleId="CoverOfficeAddress">
    <w:name w:val="Cover Office Address"/>
    <w:basedOn w:val="Normal"/>
    <w:pPr>
      <w:widowControl/>
    </w:pPr>
    <w:rPr>
      <w:rFonts w:eastAsiaTheme="minorHAnsi" w:cstheme="minorBidi"/>
      <w:szCs w:val="22"/>
    </w:rPr>
  </w:style>
  <w:style w:type="paragraph" w:customStyle="1" w:styleId="PleadingSummary">
    <w:name w:val="PleadingSummary"/>
    <w:basedOn w:val="Normal"/>
    <w:rPr>
      <w:caps/>
    </w:rPr>
  </w:style>
  <w:style w:type="character" w:customStyle="1" w:styleId="DocID">
    <w:name w:val="DocID"/>
    <w:basedOn w:val="DefaultParagraphFont"/>
    <w:uiPriority w:val="1"/>
    <w:rPr>
      <w:sz w:val="16"/>
    </w:rPr>
  </w:style>
  <w:style w:type="paragraph" w:customStyle="1" w:styleId="Quote5">
    <w:name w:val="Quote .5"/>
    <w:basedOn w:val="Normal"/>
    <w:pPr>
      <w:ind w:left="720"/>
    </w:pPr>
  </w:style>
  <w:style w:type="paragraph" w:customStyle="1" w:styleId="CoverAttorneyName">
    <w:name w:val="Cover Attorney Name"/>
    <w:basedOn w:val="Normal"/>
    <w:pPr>
      <w:widowControl/>
    </w:pPr>
  </w:style>
  <w:style w:type="paragraph" w:customStyle="1" w:styleId="To">
    <w:name w:val="To"/>
    <w:basedOn w:val="Normal"/>
    <w:next w:val="Normal"/>
    <w:pPr>
      <w:widowControl/>
      <w:spacing w:before="200" w:after="320"/>
      <w:ind w:left="288"/>
    </w:pPr>
    <w:rPr>
      <w:b/>
      <w:caps/>
      <w:sz w:val="22"/>
      <w:szCs w:val="22"/>
    </w:rPr>
  </w:style>
  <w:style w:type="paragraph" w:customStyle="1" w:styleId="AuthorNameLetterhead">
    <w:name w:val="AuthorNameLetterhead"/>
    <w:basedOn w:val="Normal"/>
    <w:pPr>
      <w:widowControl/>
      <w:spacing w:before="40"/>
      <w:jc w:val="right"/>
    </w:pPr>
    <w:rPr>
      <w:rFonts w:ascii="Arial" w:hAnsi="Arial"/>
      <w:smallCaps/>
      <w:sz w:val="16"/>
    </w:rPr>
  </w:style>
  <w:style w:type="paragraph" w:customStyle="1" w:styleId="Address">
    <w:name w:val="Address"/>
    <w:basedOn w:val="Normal"/>
    <w:pPr>
      <w:widowControl/>
      <w:ind w:left="720"/>
    </w:pPr>
    <w:rPr>
      <w:szCs w:val="24"/>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exact"/>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line="240" w:lineRule="exact"/>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exact"/>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rPr>
      <w:b/>
      <w:bCs/>
      <w:sz w:val="20"/>
    </w:rPr>
  </w:style>
  <w:style w:type="paragraph" w:styleId="Closing">
    <w:name w:val="Closing"/>
    <w:basedOn w:val="Normal"/>
    <w:pPr>
      <w:ind w:left="4320"/>
    </w:p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sz w:val="20"/>
    </w:rPr>
  </w:style>
  <w:style w:type="paragraph" w:styleId="E-mailSignature">
    <w:name w:val="E-mail Signature"/>
    <w:basedOn w:val="Normal"/>
  </w:style>
  <w:style w:type="paragraph" w:styleId="EndnoteText">
    <w:name w:val="endnote text"/>
    <w:basedOn w:val="Normal"/>
    <w:semiHidden/>
    <w:rPr>
      <w:sz w:val="20"/>
    </w:rPr>
  </w:style>
  <w:style w:type="paragraph" w:styleId="EnvelopeReturn">
    <w:name w:val="envelope return"/>
    <w:basedOn w:val="Normal"/>
    <w:rPr>
      <w:rFonts w:ascii="Arial" w:hAnsi="Arial" w:cs="Arial"/>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pPr>
      <w:numPr>
        <w:numId w:val="10"/>
      </w:numPr>
    </w:pPr>
  </w:style>
  <w:style w:type="paragraph" w:styleId="ListBullet2">
    <w:name w:val="List Bullet 2"/>
    <w:basedOn w:val="Normal"/>
    <w:pPr>
      <w:numPr>
        <w:numId w:val="11"/>
      </w:numPr>
    </w:pPr>
  </w:style>
  <w:style w:type="paragraph" w:styleId="ListBullet3">
    <w:name w:val="List Bullet 3"/>
    <w:basedOn w:val="Normal"/>
    <w:pPr>
      <w:numPr>
        <w:numId w:val="12"/>
      </w:numPr>
    </w:pPr>
  </w:style>
  <w:style w:type="paragraph" w:styleId="ListBullet4">
    <w:name w:val="List Bullet 4"/>
    <w:basedOn w:val="Normal"/>
    <w:pPr>
      <w:numPr>
        <w:numId w:val="13"/>
      </w:numPr>
    </w:pPr>
  </w:style>
  <w:style w:type="paragraph" w:styleId="ListBullet5">
    <w:name w:val="List Bullet 5"/>
    <w:basedOn w:val="Normal"/>
    <w:pPr>
      <w:numPr>
        <w:numId w:val="14"/>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5"/>
      </w:numPr>
    </w:pPr>
  </w:style>
  <w:style w:type="paragraph" w:styleId="ListNumber2">
    <w:name w:val="List Number 2"/>
    <w:basedOn w:val="Normal"/>
    <w:pPr>
      <w:numPr>
        <w:numId w:val="16"/>
      </w:numPr>
    </w:pPr>
  </w:style>
  <w:style w:type="paragraph" w:styleId="ListNumber3">
    <w:name w:val="List Number 3"/>
    <w:basedOn w:val="Normal"/>
    <w:pPr>
      <w:numPr>
        <w:numId w:val="17"/>
      </w:numPr>
    </w:pPr>
  </w:style>
  <w:style w:type="paragraph" w:styleId="ListNumber4">
    <w:name w:val="List Number 4"/>
    <w:basedOn w:val="Normal"/>
    <w:pPr>
      <w:numPr>
        <w:numId w:val="18"/>
      </w:numPr>
    </w:pPr>
  </w:style>
  <w:style w:type="paragraph" w:styleId="ListNumber5">
    <w:name w:val="List Number 5"/>
    <w:basedOn w:val="Normal"/>
    <w:pPr>
      <w:numPr>
        <w:numId w:val="19"/>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spacing w:line="240" w:lineRule="exact"/>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szCs w:val="24"/>
    </w:r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Figures">
    <w:name w:val="table of figures"/>
    <w:basedOn w:val="Normal"/>
    <w:next w:val="Normal"/>
    <w:semiHidden/>
  </w:style>
  <w:style w:type="paragraph" w:styleId="TOC2">
    <w:name w:val="toc 2"/>
    <w:basedOn w:val="Normal"/>
    <w:next w:val="Normal"/>
    <w:autoRedefine/>
    <w:uiPriority w:val="39"/>
    <w:unhideWhenUsed/>
    <w:pPr>
      <w:widowControl/>
      <w:tabs>
        <w:tab w:val="left" w:pos="1440"/>
        <w:tab w:val="right" w:leader="dot" w:pos="9350"/>
      </w:tabs>
      <w:spacing w:after="240"/>
      <w:ind w:left="1440" w:right="720" w:hanging="720"/>
    </w:pPr>
    <w:rPr>
      <w:rFonts w:eastAsiaTheme="minorHAnsi" w:cstheme="minorBidi"/>
      <w:noProof/>
      <w:szCs w:val="24"/>
    </w:rPr>
  </w:style>
  <w:style w:type="paragraph" w:styleId="TOC3">
    <w:name w:val="toc 3"/>
    <w:basedOn w:val="Normal"/>
    <w:next w:val="Normal"/>
    <w:autoRedefine/>
    <w:uiPriority w:val="39"/>
    <w:unhideWhenUsed/>
    <w:pPr>
      <w:widowControl/>
      <w:tabs>
        <w:tab w:val="left" w:pos="2160"/>
        <w:tab w:val="right" w:leader="dot" w:pos="9350"/>
      </w:tabs>
      <w:spacing w:after="240"/>
      <w:ind w:left="2160" w:right="720" w:hanging="720"/>
    </w:pPr>
    <w:rPr>
      <w:rFonts w:eastAsiaTheme="minorHAnsi" w:cstheme="minorBidi"/>
      <w:noProof/>
      <w:szCs w:val="24"/>
    </w:rPr>
  </w:style>
  <w:style w:type="paragraph" w:styleId="TOC4">
    <w:name w:val="toc 4"/>
    <w:basedOn w:val="Normal"/>
    <w:next w:val="Normal"/>
    <w:autoRedefine/>
    <w:uiPriority w:val="39"/>
    <w:unhideWhenUsed/>
    <w:pPr>
      <w:widowControl/>
      <w:tabs>
        <w:tab w:val="left" w:pos="2880"/>
        <w:tab w:val="right" w:leader="dot" w:pos="9350"/>
      </w:tabs>
      <w:spacing w:after="240"/>
      <w:ind w:left="2880" w:right="720" w:hanging="720"/>
    </w:pPr>
    <w:rPr>
      <w:rFonts w:eastAsiaTheme="minorHAnsi" w:cstheme="minorBidi"/>
      <w:noProof/>
      <w:szCs w:val="24"/>
    </w:rPr>
  </w:style>
  <w:style w:type="paragraph" w:styleId="TOC5">
    <w:name w:val="toc 5"/>
    <w:basedOn w:val="Normal"/>
    <w:next w:val="Normal"/>
    <w:autoRedefine/>
    <w:uiPriority w:val="39"/>
    <w:unhideWhenUsed/>
    <w:pPr>
      <w:widowControl/>
      <w:tabs>
        <w:tab w:val="left" w:pos="3600"/>
        <w:tab w:val="right" w:leader="dot" w:pos="9350"/>
      </w:tabs>
      <w:spacing w:after="240"/>
      <w:ind w:left="3600" w:right="720" w:hanging="720"/>
    </w:pPr>
    <w:rPr>
      <w:rFonts w:eastAsiaTheme="minorHAnsi" w:cstheme="minorBidi"/>
      <w:noProof/>
      <w:szCs w:val="24"/>
    </w:rPr>
  </w:style>
  <w:style w:type="paragraph" w:styleId="TOC6">
    <w:name w:val="toc 6"/>
    <w:basedOn w:val="Normal"/>
    <w:next w:val="Normal"/>
    <w:autoRedefine/>
    <w:uiPriority w:val="39"/>
    <w:unhideWhenUsed/>
    <w:pPr>
      <w:widowControl/>
      <w:tabs>
        <w:tab w:val="left" w:pos="4320"/>
        <w:tab w:val="right" w:leader="dot" w:pos="9350"/>
      </w:tabs>
      <w:spacing w:after="240"/>
      <w:ind w:left="4320" w:right="720" w:hanging="720"/>
    </w:pPr>
    <w:rPr>
      <w:rFonts w:eastAsiaTheme="minorHAnsi" w:cstheme="minorBidi"/>
      <w:noProof/>
      <w:szCs w:val="24"/>
    </w:rPr>
  </w:style>
  <w:style w:type="paragraph" w:styleId="TOC7">
    <w:name w:val="toc 7"/>
    <w:basedOn w:val="Normal"/>
    <w:next w:val="Normal"/>
    <w:autoRedefine/>
    <w:uiPriority w:val="39"/>
    <w:unhideWhenUsed/>
    <w:pPr>
      <w:widowControl/>
      <w:tabs>
        <w:tab w:val="left" w:pos="5040"/>
        <w:tab w:val="right" w:leader="dot" w:pos="9350"/>
      </w:tabs>
      <w:spacing w:after="240"/>
      <w:ind w:left="5040" w:right="720" w:hanging="720"/>
    </w:pPr>
    <w:rPr>
      <w:rFonts w:eastAsiaTheme="minorHAnsi" w:cstheme="minorBidi"/>
      <w:noProof/>
      <w:szCs w:val="24"/>
    </w:rPr>
  </w:style>
  <w:style w:type="paragraph" w:styleId="TOC8">
    <w:name w:val="toc 8"/>
    <w:basedOn w:val="Normal"/>
    <w:next w:val="Normal"/>
    <w:autoRedefine/>
    <w:uiPriority w:val="39"/>
    <w:unhideWhenUsed/>
    <w:pPr>
      <w:widowControl/>
      <w:tabs>
        <w:tab w:val="left" w:pos="5760"/>
        <w:tab w:val="right" w:leader="dot" w:pos="9350"/>
      </w:tabs>
      <w:spacing w:after="240"/>
      <w:ind w:left="5760" w:right="720" w:hanging="720"/>
    </w:pPr>
    <w:rPr>
      <w:rFonts w:eastAsiaTheme="minorHAnsi" w:cstheme="minorBidi"/>
      <w:noProof/>
      <w:szCs w:val="24"/>
    </w:rPr>
  </w:style>
  <w:style w:type="paragraph" w:styleId="TOC9">
    <w:name w:val="toc 9"/>
    <w:basedOn w:val="Normal"/>
    <w:next w:val="Normal"/>
    <w:autoRedefine/>
    <w:uiPriority w:val="39"/>
    <w:unhideWhenUsed/>
    <w:pPr>
      <w:widowControl/>
      <w:tabs>
        <w:tab w:val="left" w:pos="6480"/>
        <w:tab w:val="right" w:leader="dot" w:pos="9350"/>
      </w:tabs>
      <w:spacing w:after="240"/>
      <w:ind w:left="6480" w:right="720" w:hanging="720"/>
    </w:pPr>
    <w:rPr>
      <w:rFonts w:eastAsiaTheme="minorHAnsi" w:cstheme="minorBidi"/>
      <w:noProof/>
      <w:szCs w:val="24"/>
    </w:rPr>
  </w:style>
  <w:style w:type="paragraph" w:customStyle="1" w:styleId="SigByLine">
    <w:name w:val="Sig By Line"/>
    <w:basedOn w:val="Normal"/>
    <w:next w:val="Normal"/>
    <w:pPr>
      <w:keepNext/>
      <w:keepLines/>
      <w:widowControl/>
      <w:tabs>
        <w:tab w:val="left" w:pos="5040"/>
        <w:tab w:val="left" w:pos="8640"/>
      </w:tabs>
      <w:spacing w:before="720"/>
      <w:ind w:left="4320"/>
    </w:pPr>
    <w:rPr>
      <w:rFonts w:eastAsiaTheme="minorHAnsi" w:cstheme="minorBidi"/>
      <w:szCs w:val="24"/>
    </w:rPr>
  </w:style>
  <w:style w:type="paragraph" w:customStyle="1" w:styleId="SigFirmName">
    <w:name w:val="Sig Firm Name"/>
    <w:basedOn w:val="Normal"/>
    <w:pPr>
      <w:keepNext/>
      <w:keepLines/>
      <w:widowControl/>
      <w:ind w:left="5040"/>
    </w:pPr>
    <w:rPr>
      <w:rFonts w:eastAsiaTheme="minorHAnsi" w:cstheme="minorBidi"/>
      <w:caps/>
      <w:szCs w:val="24"/>
    </w:rPr>
  </w:style>
  <w:style w:type="paragraph" w:customStyle="1" w:styleId="SigAttorneyName">
    <w:name w:val="Sig Attorney Name"/>
    <w:basedOn w:val="Normal"/>
    <w:pPr>
      <w:keepNext/>
      <w:keepLines/>
      <w:widowControl/>
      <w:ind w:left="5040"/>
    </w:pPr>
    <w:rPr>
      <w:rFonts w:eastAsiaTheme="minorHAnsi" w:cstheme="minorBidi"/>
      <w:szCs w:val="24"/>
    </w:rPr>
  </w:style>
  <w:style w:type="paragraph" w:customStyle="1" w:styleId="SigAttorneysFor">
    <w:name w:val="Sig Attorneys For"/>
    <w:basedOn w:val="Normal"/>
    <w:pPr>
      <w:keepNext/>
      <w:keepLines/>
      <w:widowControl/>
      <w:ind w:left="5040"/>
    </w:pPr>
    <w:rPr>
      <w:rFonts w:eastAsiaTheme="minorHAnsi" w:cstheme="minorBidi"/>
      <w:szCs w:val="24"/>
    </w:rPr>
  </w:style>
  <w:style w:type="paragraph" w:customStyle="1" w:styleId="SigOfficeAddress">
    <w:name w:val="Sig Office Address"/>
    <w:basedOn w:val="Normal"/>
    <w:pPr>
      <w:keepLines/>
      <w:widowControl/>
      <w:ind w:left="5040"/>
    </w:pPr>
    <w:rPr>
      <w:szCs w:val="24"/>
    </w:rPr>
  </w:style>
  <w:style w:type="paragraph" w:customStyle="1" w:styleId="CoverFirmName">
    <w:name w:val="Cover Firm Name"/>
    <w:basedOn w:val="Normal"/>
    <w:pPr>
      <w:widowControl/>
    </w:pPr>
    <w:rPr>
      <w:rFonts w:eastAsiaTheme="minorHAnsi"/>
      <w:szCs w:val="22"/>
    </w:rPr>
  </w:style>
  <w:style w:type="paragraph" w:customStyle="1" w:styleId="CoverAttorneysFor">
    <w:name w:val="Cover Attorneys For"/>
    <w:basedOn w:val="Normal"/>
    <w:pPr>
      <w:widowControl/>
      <w:ind w:left="720"/>
    </w:pPr>
    <w:rPr>
      <w:rFonts w:eastAsiaTheme="minorHAnsi"/>
      <w:szCs w:val="22"/>
    </w:rPr>
  </w:style>
  <w:style w:type="paragraph" w:styleId="Bibliography">
    <w:name w:val="Bibliography"/>
    <w:basedOn w:val="Normal"/>
    <w:next w:val="Normal"/>
    <w:uiPriority w:val="37"/>
    <w:semiHidden/>
    <w:unhideWhenUsed/>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sz w:val="24"/>
    </w:rPr>
  </w:style>
  <w:style w:type="paragraph" w:styleId="ListParagraph">
    <w:name w:val="List Paragraph"/>
    <w:basedOn w:val="Normal"/>
    <w:uiPriority w:val="34"/>
    <w:qFormat/>
    <w:pPr>
      <w:ind w:left="720"/>
      <w:contextualSpacing/>
    </w:pPr>
  </w:style>
  <w:style w:type="paragraph" w:styleId="NoSpacing">
    <w:name w:val="No Spacing"/>
    <w:uiPriority w:val="1"/>
    <w:qFormat/>
    <w:pPr>
      <w:widowControl w:val="0"/>
      <w:spacing w:line="240" w:lineRule="exact"/>
    </w:pPr>
    <w:rPr>
      <w:sz w:val="24"/>
    </w:rPr>
  </w:style>
  <w:style w:type="paragraph" w:styleId="TOCHeading">
    <w:name w:val="TOC Heading"/>
    <w:basedOn w:val="Normal"/>
    <w:unhideWhenUsed/>
    <w:qFormat/>
    <w:pPr>
      <w:widowControl/>
      <w:spacing w:after="240"/>
      <w:jc w:val="center"/>
    </w:pPr>
    <w:rPr>
      <w:rFonts w:eastAsiaTheme="minorHAnsi" w:cstheme="minorBidi"/>
      <w:b/>
      <w:szCs w:val="24"/>
    </w:rPr>
  </w:style>
  <w:style w:type="paragraph" w:customStyle="1" w:styleId="CertificateSignature">
    <w:name w:val="Certificate Signature"/>
    <w:basedOn w:val="Normal"/>
    <w:pPr>
      <w:keepNext/>
      <w:widowControl/>
      <w:tabs>
        <w:tab w:val="left" w:pos="8640"/>
      </w:tabs>
      <w:spacing w:before="720" w:line="240" w:lineRule="auto"/>
      <w:ind w:left="4320"/>
      <w:contextualSpacing/>
    </w:pPr>
    <w:rPr>
      <w:szCs w:val="24"/>
    </w:rPr>
  </w:style>
  <w:style w:type="paragraph" w:customStyle="1" w:styleId="TOCPage">
    <w:name w:val="TOC Page"/>
    <w:basedOn w:val="Normal"/>
    <w:semiHidden/>
    <w:pPr>
      <w:widowControl/>
      <w:spacing w:after="240"/>
      <w:jc w:val="right"/>
    </w:pPr>
    <w:rPr>
      <w:rFonts w:eastAsiaTheme="minorHAnsi" w:cstheme="minorBidi"/>
      <w:b/>
      <w:szCs w:val="24"/>
    </w:rPr>
  </w:style>
  <w:style w:type="paragraph" w:customStyle="1" w:styleId="SigFirmNamePara">
    <w:name w:val="Sig Firm Name Para"/>
    <w:basedOn w:val="Normal"/>
    <w:pPr>
      <w:spacing w:before="240"/>
      <w:ind w:left="4320"/>
    </w:pPr>
    <w:rPr>
      <w:caps/>
    </w:rPr>
  </w:style>
  <w:style w:type="character" w:customStyle="1" w:styleId="BodyTextChar">
    <w:name w:val="Body Text Char"/>
    <w:basedOn w:val="DefaultParagraphFont"/>
    <w:link w:val="BodyText"/>
    <w:rPr>
      <w:sz w:val="24"/>
    </w:rPr>
  </w:style>
  <w:style w:type="character" w:styleId="Hyperlink">
    <w:name w:val="Hyperlink"/>
    <w:basedOn w:val="DefaultParagraphFont"/>
    <w:uiPriority w:val="99"/>
    <w:rPr>
      <w:color w:val="0000FF" w:themeColor="hyperlink"/>
      <w:u w:val="single"/>
    </w:rPr>
  </w:style>
  <w:style w:type="character" w:customStyle="1" w:styleId="FooterChar">
    <w:name w:val="Footer Char"/>
    <w:basedOn w:val="DefaultParagraphFont"/>
    <w:link w:val="Footer"/>
    <w:uiPriority w:val="99"/>
    <w:rPr>
      <w:sz w:val="24"/>
    </w:rPr>
  </w:style>
  <w:style w:type="paragraph" w:customStyle="1" w:styleId="CenteredHeading">
    <w:name w:val="Centered Heading"/>
    <w:basedOn w:val="BodyText"/>
    <w:next w:val="BodyText"/>
    <w:pPr>
      <w:keepNext/>
      <w:spacing w:before="250" w:line="250" w:lineRule="exact"/>
      <w:ind w:firstLine="0"/>
      <w:jc w:val="center"/>
    </w:pPr>
    <w:rPr>
      <w:b/>
      <w:caps/>
      <w:spacing w:val="20"/>
      <w:sz w:val="25"/>
      <w:u w:val="single"/>
    </w:rPr>
  </w:style>
  <w:style w:type="character" w:styleId="CommentReference">
    <w:name w:val="annotation reference"/>
    <w:basedOn w:val="DefaultParagraphFont"/>
    <w:rPr>
      <w:sz w:val="16"/>
      <w:szCs w:val="16"/>
    </w:rPr>
  </w:style>
  <w:style w:type="paragraph" w:customStyle="1" w:styleId="A">
    <w:name w:val="_A"/>
    <w:basedOn w:val="Normal"/>
    <w:qFormat/>
    <w:pPr>
      <w:widowControl/>
      <w:spacing w:line="480" w:lineRule="auto"/>
      <w:ind w:left="720" w:hanging="720"/>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841127">
      <w:bodyDiv w:val="1"/>
      <w:marLeft w:val="0"/>
      <w:marRight w:val="0"/>
      <w:marTop w:val="0"/>
      <w:marBottom w:val="0"/>
      <w:divBdr>
        <w:top w:val="none" w:sz="0" w:space="0" w:color="auto"/>
        <w:left w:val="none" w:sz="0" w:space="0" w:color="auto"/>
        <w:bottom w:val="none" w:sz="0" w:space="0" w:color="auto"/>
        <w:right w:val="none" w:sz="0" w:space="0" w:color="auto"/>
      </w:divBdr>
    </w:div>
    <w:div w:id="177802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2016-01-28T08:00:00+00:00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4E043DB-F92A-4697-B53B-2D47387888DC}"/>
</file>

<file path=customXml/itemProps2.xml><?xml version="1.0" encoding="utf-8"?>
<ds:datastoreItem xmlns:ds="http://schemas.openxmlformats.org/officeDocument/2006/customXml" ds:itemID="{EB6B343E-EE2E-4617-A5C4-8EABD0BF64CC}"/>
</file>

<file path=customXml/itemProps3.xml><?xml version="1.0" encoding="utf-8"?>
<ds:datastoreItem xmlns:ds="http://schemas.openxmlformats.org/officeDocument/2006/customXml" ds:itemID="{F75B919D-7570-4528-9CDA-E90288DBF1EC}"/>
</file>

<file path=customXml/itemProps4.xml><?xml version="1.0" encoding="utf-8"?>
<ds:datastoreItem xmlns:ds="http://schemas.openxmlformats.org/officeDocument/2006/customXml" ds:itemID="{111BBF61-9460-42DE-8113-271838ECE134}"/>
</file>

<file path=docProps/app.xml><?xml version="1.0" encoding="utf-8"?>
<Properties xmlns="http://schemas.openxmlformats.org/officeDocument/2006/extended-properties" xmlns:vt="http://schemas.openxmlformats.org/officeDocument/2006/docPropsVTypes">
  <Template>Normal</Template>
  <TotalTime>0</TotalTime>
  <Pages>3</Pages>
  <Words>628</Words>
  <Characters>3586</Characters>
  <Application>Microsoft Office Word</Application>
  <DocSecurity>4</DocSecurity>
  <PresentationFormat/>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4206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2016-01-29T00:14:00Z</dcterms:created>
  <dcterms:modified xsi:type="dcterms:W3CDTF">2016-01-29T00:14:00Z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0x0101006E56B4D1795A2E4DB2F0B01679ED314A0097FA5D4F63E4AB4AAE35AF92A0E8AE17</vt:lpwstr>
  </property>
  <property fmtid="{D5CDD505-2E9C-101B-9397-08002B2CF9AE}" pid="4" name="_docset_NoMedatataSyncRequired">
    <vt:lpwstr>False</vt:lpwstr>
  </property>
</Properties>
</file>