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E86DE8" w:rsidRDefault="00D8495A" w:rsidP="00D8495A">
      <w:pPr>
        <w:pStyle w:val="BodyText"/>
        <w:rPr>
          <w:rFonts w:ascii="Times New Roman" w:hAnsi="Times New Roman" w:cs="Times New Roman"/>
          <w:b/>
          <w:bCs/>
        </w:rPr>
      </w:pPr>
      <w:r w:rsidRPr="00E86DE8">
        <w:rPr>
          <w:rFonts w:ascii="Times New Roman" w:hAnsi="Times New Roman" w:cs="Times New Roman"/>
          <w:b/>
          <w:bCs/>
        </w:rPr>
        <w:t>BEFORE THE WASHINGTON</w:t>
      </w:r>
    </w:p>
    <w:p w14:paraId="2875ACFE" w14:textId="77777777" w:rsidR="00D8495A" w:rsidRPr="00E86DE8" w:rsidRDefault="00D8495A" w:rsidP="00D8495A">
      <w:pPr>
        <w:pStyle w:val="BodyText"/>
        <w:rPr>
          <w:rFonts w:ascii="Times New Roman" w:hAnsi="Times New Roman" w:cs="Times New Roman"/>
        </w:rPr>
      </w:pPr>
      <w:r w:rsidRPr="00E86DE8">
        <w:rPr>
          <w:rFonts w:ascii="Times New Roman" w:hAnsi="Times New Roman" w:cs="Times New Roman"/>
          <w:b/>
          <w:bCs/>
        </w:rPr>
        <w:t>UTILITIES AND TRANSPORTATION COMMISSION</w:t>
      </w:r>
    </w:p>
    <w:p w14:paraId="2875AD00" w14:textId="77777777" w:rsidR="00D8495A" w:rsidRPr="00E86DE8" w:rsidRDefault="00D8495A" w:rsidP="00D8495A"/>
    <w:tbl>
      <w:tblPr>
        <w:tblW w:w="9180" w:type="dxa"/>
        <w:tblInd w:w="124" w:type="dxa"/>
        <w:tblLayout w:type="fixed"/>
        <w:tblCellMar>
          <w:left w:w="124" w:type="dxa"/>
          <w:right w:w="124" w:type="dxa"/>
        </w:tblCellMar>
        <w:tblLook w:val="0000" w:firstRow="0" w:lastRow="0" w:firstColumn="0" w:lastColumn="0" w:noHBand="0" w:noVBand="0"/>
      </w:tblPr>
      <w:tblGrid>
        <w:gridCol w:w="4188"/>
        <w:gridCol w:w="4992"/>
      </w:tblGrid>
      <w:tr w:rsidR="00D8495A" w:rsidRPr="00E86DE8" w14:paraId="2875AD0B" w14:textId="77777777" w:rsidTr="00BD0D86">
        <w:trPr>
          <w:trHeight w:val="1983"/>
        </w:trPr>
        <w:tc>
          <w:tcPr>
            <w:tcW w:w="4188" w:type="dxa"/>
            <w:tcBorders>
              <w:top w:val="single" w:sz="6" w:space="0" w:color="FFFFFF"/>
              <w:left w:val="single" w:sz="6" w:space="0" w:color="FFFFFF"/>
              <w:bottom w:val="single" w:sz="6" w:space="0" w:color="000000"/>
              <w:right w:val="single" w:sz="6" w:space="0" w:color="FFFFFF"/>
            </w:tcBorders>
          </w:tcPr>
          <w:p w14:paraId="7F36A3DA" w14:textId="77777777" w:rsidR="00D06108" w:rsidRPr="00E86DE8" w:rsidRDefault="00D06108" w:rsidP="00D06108">
            <w:pPr>
              <w:spacing w:line="288" w:lineRule="auto"/>
              <w:rPr>
                <w:bCs/>
              </w:rPr>
            </w:pPr>
            <w:r w:rsidRPr="00E86DE8">
              <w:rPr>
                <w:bCs/>
              </w:rPr>
              <w:t xml:space="preserve">In the Matter of a Penalty Assessment Against </w:t>
            </w:r>
          </w:p>
          <w:p w14:paraId="6E38DE0D" w14:textId="77777777" w:rsidR="00D06108" w:rsidRPr="00E86DE8" w:rsidRDefault="00D06108" w:rsidP="00D06108">
            <w:pPr>
              <w:spacing w:line="288" w:lineRule="auto"/>
              <w:rPr>
                <w:bCs/>
              </w:rPr>
            </w:pPr>
          </w:p>
          <w:p w14:paraId="16AB7C4E" w14:textId="7F5C546D" w:rsidR="00D06108" w:rsidRPr="00E86DE8" w:rsidRDefault="00BD0D86" w:rsidP="00D06108">
            <w:pPr>
              <w:spacing w:line="288" w:lineRule="auto"/>
              <w:rPr>
                <w:bCs/>
              </w:rPr>
            </w:pPr>
            <w:r>
              <w:rPr>
                <w:bCs/>
              </w:rPr>
              <w:t>EMPIRE DISPOSAL INC.</w:t>
            </w:r>
          </w:p>
          <w:p w14:paraId="4BCC7F3F" w14:textId="77777777" w:rsidR="00D06108" w:rsidRPr="00E86DE8" w:rsidRDefault="00D06108" w:rsidP="00D06108">
            <w:pPr>
              <w:spacing w:line="288" w:lineRule="auto"/>
              <w:rPr>
                <w:bCs/>
              </w:rPr>
            </w:pPr>
          </w:p>
          <w:p w14:paraId="2875AD05" w14:textId="4D311233" w:rsidR="00D8495A" w:rsidRPr="00E86DE8" w:rsidRDefault="00D06108" w:rsidP="00BD0D86">
            <w:pPr>
              <w:spacing w:line="288" w:lineRule="auto"/>
            </w:pPr>
            <w:r w:rsidRPr="00E86DE8">
              <w:rPr>
                <w:bCs/>
              </w:rPr>
              <w:t>in the amount of $</w:t>
            </w:r>
            <w:r w:rsidR="00BD0D86">
              <w:rPr>
                <w:bCs/>
              </w:rPr>
              <w:t>5,300</w:t>
            </w:r>
          </w:p>
        </w:tc>
        <w:tc>
          <w:tcPr>
            <w:tcW w:w="4992" w:type="dxa"/>
            <w:tcBorders>
              <w:top w:val="single" w:sz="6" w:space="0" w:color="FFFFFF"/>
              <w:left w:val="single" w:sz="6" w:space="0" w:color="000000"/>
              <w:bottom w:val="single" w:sz="6" w:space="0" w:color="FFFFFF"/>
              <w:right w:val="single" w:sz="6" w:space="0" w:color="FFFFFF"/>
            </w:tcBorders>
          </w:tcPr>
          <w:p w14:paraId="2875AD06" w14:textId="0B0C7993" w:rsidR="00D8495A" w:rsidRPr="00E86DE8" w:rsidRDefault="00D8495A" w:rsidP="000342A8">
            <w:pPr>
              <w:widowControl w:val="0"/>
              <w:autoSpaceDE w:val="0"/>
              <w:autoSpaceDN w:val="0"/>
              <w:adjustRightInd w:val="0"/>
              <w:spacing w:line="288" w:lineRule="auto"/>
              <w:ind w:firstLine="236"/>
            </w:pPr>
            <w:r w:rsidRPr="00E86DE8">
              <w:t xml:space="preserve">DOCKET </w:t>
            </w:r>
            <w:r w:rsidR="008808C0">
              <w:t>TG-16128</w:t>
            </w:r>
            <w:r w:rsidR="00573644">
              <w:t>2</w:t>
            </w:r>
          </w:p>
          <w:p w14:paraId="2875AD07" w14:textId="77777777" w:rsidR="00D8495A" w:rsidRPr="00E86DE8" w:rsidRDefault="00D8495A" w:rsidP="005C33DC">
            <w:pPr>
              <w:widowControl w:val="0"/>
              <w:autoSpaceDE w:val="0"/>
              <w:autoSpaceDN w:val="0"/>
              <w:adjustRightInd w:val="0"/>
              <w:spacing w:line="288" w:lineRule="auto"/>
            </w:pPr>
          </w:p>
          <w:p w14:paraId="2875AD08" w14:textId="769594A1" w:rsidR="00D8495A" w:rsidRPr="00E86DE8" w:rsidRDefault="00D8495A" w:rsidP="000342A8">
            <w:pPr>
              <w:widowControl w:val="0"/>
              <w:autoSpaceDE w:val="0"/>
              <w:autoSpaceDN w:val="0"/>
              <w:adjustRightInd w:val="0"/>
              <w:spacing w:line="288" w:lineRule="auto"/>
              <w:ind w:firstLine="236"/>
            </w:pPr>
            <w:r w:rsidRPr="00E86DE8">
              <w:t>ORDER 0</w:t>
            </w:r>
            <w:r w:rsidR="00F006A1" w:rsidRPr="00E86DE8">
              <w:t>1</w:t>
            </w:r>
          </w:p>
          <w:p w14:paraId="2875AD09" w14:textId="77777777" w:rsidR="00D8495A" w:rsidRPr="00E86DE8" w:rsidRDefault="00D8495A" w:rsidP="000342A8">
            <w:pPr>
              <w:widowControl w:val="0"/>
              <w:autoSpaceDE w:val="0"/>
              <w:autoSpaceDN w:val="0"/>
              <w:adjustRightInd w:val="0"/>
              <w:spacing w:line="288" w:lineRule="auto"/>
              <w:ind w:firstLine="236"/>
            </w:pPr>
          </w:p>
          <w:p w14:paraId="78880967" w14:textId="7FF4E413" w:rsidR="006A5005" w:rsidRPr="00E86DE8" w:rsidRDefault="006A5005" w:rsidP="006A5005">
            <w:pPr>
              <w:spacing w:line="288" w:lineRule="auto"/>
            </w:pPr>
            <w:r w:rsidRPr="00E86DE8">
              <w:t xml:space="preserve">    ORDER GRANTING MITIGATION</w:t>
            </w:r>
            <w:r w:rsidR="008808C0">
              <w:t xml:space="preserve"> TO      </w:t>
            </w:r>
            <w:r w:rsidR="008808C0">
              <w:br/>
              <w:t xml:space="preserve">    $</w:t>
            </w:r>
            <w:r w:rsidR="00BD0D86">
              <w:t>2,700</w:t>
            </w:r>
          </w:p>
          <w:p w14:paraId="2875AD0A" w14:textId="5FAC8570" w:rsidR="00D8495A" w:rsidRPr="00E86DE8" w:rsidRDefault="00D8495A" w:rsidP="00D06108">
            <w:pPr>
              <w:widowControl w:val="0"/>
              <w:autoSpaceDE w:val="0"/>
              <w:autoSpaceDN w:val="0"/>
              <w:adjustRightInd w:val="0"/>
              <w:spacing w:line="288" w:lineRule="auto"/>
              <w:ind w:left="236"/>
            </w:pPr>
          </w:p>
        </w:tc>
      </w:tr>
    </w:tbl>
    <w:p w14:paraId="2875AD0C" w14:textId="77777777" w:rsidR="00D8495A" w:rsidRPr="00E86DE8" w:rsidRDefault="00D8495A" w:rsidP="00D8495A">
      <w:pPr>
        <w:spacing w:line="288" w:lineRule="auto"/>
      </w:pPr>
    </w:p>
    <w:p w14:paraId="18841420" w14:textId="77777777" w:rsidR="006A5005" w:rsidRPr="00E86DE8" w:rsidRDefault="006A5005" w:rsidP="006A5005">
      <w:pPr>
        <w:spacing w:line="288" w:lineRule="auto"/>
        <w:jc w:val="center"/>
        <w:rPr>
          <w:b/>
        </w:rPr>
      </w:pPr>
      <w:r w:rsidRPr="00E86DE8">
        <w:rPr>
          <w:b/>
        </w:rPr>
        <w:t>BACKGROUND</w:t>
      </w:r>
    </w:p>
    <w:p w14:paraId="1E04E160" w14:textId="77777777" w:rsidR="006A5005" w:rsidRPr="00E86DE8" w:rsidRDefault="006A5005" w:rsidP="006A5005">
      <w:pPr>
        <w:tabs>
          <w:tab w:val="left" w:pos="720"/>
        </w:tabs>
        <w:spacing w:line="288" w:lineRule="auto"/>
      </w:pPr>
    </w:p>
    <w:p w14:paraId="05210A1F" w14:textId="70FC8912" w:rsidR="006A5005" w:rsidRPr="00E86DE8" w:rsidRDefault="008808C0" w:rsidP="006A5005">
      <w:pPr>
        <w:numPr>
          <w:ilvl w:val="0"/>
          <w:numId w:val="3"/>
        </w:numPr>
        <w:tabs>
          <w:tab w:val="clear" w:pos="1080"/>
          <w:tab w:val="left" w:pos="0"/>
        </w:tabs>
        <w:spacing w:line="288" w:lineRule="auto"/>
        <w:ind w:left="0" w:hanging="720"/>
      </w:pPr>
      <w:r w:rsidRPr="00BD0D86">
        <w:rPr>
          <w:bCs/>
        </w:rPr>
        <w:t>On December 2</w:t>
      </w:r>
      <w:r w:rsidR="00BD0D86" w:rsidRPr="00BD0D86">
        <w:rPr>
          <w:bCs/>
        </w:rPr>
        <w:t>3</w:t>
      </w:r>
      <w:r w:rsidR="006A5005" w:rsidRPr="00BD0D86">
        <w:rPr>
          <w:bCs/>
        </w:rPr>
        <w:t>, 2016, the Washington Utilities and Transportation Commission</w:t>
      </w:r>
      <w:r w:rsidRPr="00BD0D86">
        <w:rPr>
          <w:bCs/>
        </w:rPr>
        <w:t xml:space="preserve"> (Commission) assessed a $</w:t>
      </w:r>
      <w:r w:rsidR="00BD0D86" w:rsidRPr="00BD0D86">
        <w:rPr>
          <w:bCs/>
        </w:rPr>
        <w:t>5,300</w:t>
      </w:r>
      <w:r w:rsidR="006A5005" w:rsidRPr="00BD0D86">
        <w:rPr>
          <w:bCs/>
        </w:rPr>
        <w:t xml:space="preserve"> penalty (Penalty Assessment) against </w:t>
      </w:r>
      <w:r w:rsidR="00BD0D86" w:rsidRPr="00BD0D86">
        <w:rPr>
          <w:bCs/>
        </w:rPr>
        <w:t>Empire Disposal Inc.</w:t>
      </w:r>
      <w:r w:rsidR="006A5005" w:rsidRPr="00BD0D86">
        <w:rPr>
          <w:bCs/>
        </w:rPr>
        <w:t xml:space="preserve"> </w:t>
      </w:r>
      <w:r w:rsidR="00BD0D86" w:rsidRPr="00BD0D86">
        <w:rPr>
          <w:bCs/>
        </w:rPr>
        <w:t>(Empire</w:t>
      </w:r>
      <w:r w:rsidR="006A5005" w:rsidRPr="00BD0D86">
        <w:rPr>
          <w:bCs/>
        </w:rPr>
        <w:t xml:space="preserve"> </w:t>
      </w:r>
      <w:r w:rsidR="00BD0D86" w:rsidRPr="00BD0D86">
        <w:rPr>
          <w:bCs/>
        </w:rPr>
        <w:t>or Company) for 53</w:t>
      </w:r>
      <w:r w:rsidRPr="00BD0D86">
        <w:rPr>
          <w:bCs/>
        </w:rPr>
        <w:t xml:space="preserve"> </w:t>
      </w:r>
      <w:r w:rsidR="006A5005" w:rsidRPr="00183E04">
        <w:rPr>
          <w:bCs/>
        </w:rPr>
        <w:t>critical</w:t>
      </w:r>
      <w:r w:rsidR="006A5005" w:rsidRPr="00BD0D86">
        <w:rPr>
          <w:bCs/>
        </w:rPr>
        <w:t xml:space="preserve"> violations of Washington Administrative Code (WAC) 480-30-221, which adopts</w:t>
      </w:r>
      <w:r w:rsidRPr="00BD0D86">
        <w:rPr>
          <w:bCs/>
        </w:rPr>
        <w:t xml:space="preserve"> by reference 49 C.F.R. Part 3</w:t>
      </w:r>
      <w:r w:rsidR="00BD0D86" w:rsidRPr="00BD0D86">
        <w:rPr>
          <w:bCs/>
        </w:rPr>
        <w:t>83</w:t>
      </w:r>
      <w:r w:rsidR="006A5005" w:rsidRPr="00BD0D86">
        <w:rPr>
          <w:bCs/>
        </w:rPr>
        <w:t xml:space="preserve"> related to </w:t>
      </w:r>
      <w:r w:rsidR="00BD0D86" w:rsidRPr="00BD0D86">
        <w:rPr>
          <w:bCs/>
        </w:rPr>
        <w:t xml:space="preserve">commercial </w:t>
      </w:r>
      <w:r w:rsidR="004C6C1C" w:rsidRPr="00BD0D86">
        <w:rPr>
          <w:bCs/>
        </w:rPr>
        <w:t>driver’s</w:t>
      </w:r>
      <w:r w:rsidR="00BD0D86" w:rsidRPr="00BD0D86">
        <w:rPr>
          <w:bCs/>
        </w:rPr>
        <w:t xml:space="preserve"> license standards and</w:t>
      </w:r>
      <w:r w:rsidR="006A5005" w:rsidRPr="00BD0D86">
        <w:rPr>
          <w:bCs/>
        </w:rPr>
        <w:t xml:space="preserve"> Part 391 related to driv</w:t>
      </w:r>
      <w:r w:rsidR="00501D53" w:rsidRPr="00BD0D86">
        <w:rPr>
          <w:bCs/>
        </w:rPr>
        <w:t>er qualifications</w:t>
      </w:r>
      <w:r w:rsidR="00BD0D86">
        <w:rPr>
          <w:bCs/>
        </w:rPr>
        <w:t>.</w:t>
      </w:r>
      <w:r w:rsidR="00BD0D86">
        <w:rPr>
          <w:bCs/>
        </w:rPr>
        <w:br/>
      </w:r>
    </w:p>
    <w:p w14:paraId="61ADD382" w14:textId="149C5F4D" w:rsidR="00573644" w:rsidRDefault="00573644" w:rsidP="006A5005">
      <w:pPr>
        <w:numPr>
          <w:ilvl w:val="0"/>
          <w:numId w:val="3"/>
        </w:numPr>
        <w:tabs>
          <w:tab w:val="clear" w:pos="1080"/>
          <w:tab w:val="left" w:pos="0"/>
        </w:tabs>
        <w:spacing w:line="288" w:lineRule="auto"/>
        <w:ind w:left="0" w:hanging="720"/>
      </w:pPr>
      <w:r>
        <w:t>On January 17, 2017, Empire filed a response to the Penalty Assessment admitting the violations and requesting a hearing. The Company did not provide any written explanation or documentation to support its request.</w:t>
      </w:r>
      <w:r>
        <w:br/>
      </w:r>
    </w:p>
    <w:p w14:paraId="4B8DA915" w14:textId="4E0E8AF6" w:rsidR="00573644" w:rsidRDefault="00573644" w:rsidP="006A5005">
      <w:pPr>
        <w:numPr>
          <w:ilvl w:val="0"/>
          <w:numId w:val="3"/>
        </w:numPr>
        <w:tabs>
          <w:tab w:val="clear" w:pos="1080"/>
          <w:tab w:val="left" w:pos="0"/>
        </w:tabs>
        <w:spacing w:line="288" w:lineRule="auto"/>
        <w:ind w:left="0" w:hanging="720"/>
      </w:pPr>
      <w:r>
        <w:t xml:space="preserve">On January 20, 2017, the Commission issued a Notice Denying Request for Hearing and Notice of Opportunity to file a Written Response (Notice). The Notice </w:t>
      </w:r>
      <w:r w:rsidR="00B23186">
        <w:rPr>
          <w:bCs/>
        </w:rPr>
        <w:t>allowed the Company to provide a written response to explain how the violations occurred and why it believes the penalty should be reduced.</w:t>
      </w:r>
      <w:r w:rsidR="00B23186">
        <w:rPr>
          <w:bCs/>
        </w:rPr>
        <w:br/>
      </w:r>
    </w:p>
    <w:p w14:paraId="5F8DED06" w14:textId="03FC1B13" w:rsidR="006A5005" w:rsidRPr="00E86DE8" w:rsidRDefault="006A5005" w:rsidP="006A5005">
      <w:pPr>
        <w:numPr>
          <w:ilvl w:val="0"/>
          <w:numId w:val="3"/>
        </w:numPr>
        <w:tabs>
          <w:tab w:val="clear" w:pos="1080"/>
          <w:tab w:val="left" w:pos="0"/>
        </w:tabs>
        <w:spacing w:line="288" w:lineRule="auto"/>
        <w:ind w:left="0" w:hanging="720"/>
      </w:pPr>
      <w:r w:rsidRPr="00E86DE8">
        <w:t xml:space="preserve">On </w:t>
      </w:r>
      <w:r w:rsidR="00501D53">
        <w:t xml:space="preserve">January </w:t>
      </w:r>
      <w:r w:rsidR="00BD0D86">
        <w:t>27</w:t>
      </w:r>
      <w:r w:rsidR="00501D53">
        <w:t>, 2017</w:t>
      </w:r>
      <w:r w:rsidRPr="00E86DE8">
        <w:t xml:space="preserve">, </w:t>
      </w:r>
      <w:r w:rsidR="00BD0D86">
        <w:t>Empire</w:t>
      </w:r>
      <w:r w:rsidRPr="00E86DE8">
        <w:rPr>
          <w:bCs/>
        </w:rPr>
        <w:t xml:space="preserve"> </w:t>
      </w:r>
      <w:r w:rsidR="00B23186">
        <w:t>filed a written response</w:t>
      </w:r>
      <w:r w:rsidRPr="00E86DE8">
        <w:t xml:space="preserve"> to the </w:t>
      </w:r>
      <w:r w:rsidR="00B23186">
        <w:t>Notice</w:t>
      </w:r>
      <w:r w:rsidR="003575DF">
        <w:t>,</w:t>
      </w:r>
      <w:r w:rsidRPr="00E86DE8">
        <w:t xml:space="preserve"> admitting the violations </w:t>
      </w:r>
      <w:r w:rsidR="00BD0D86">
        <w:t xml:space="preserve">related to commercial </w:t>
      </w:r>
      <w:r w:rsidR="004C6C1C">
        <w:t>driver’s</w:t>
      </w:r>
      <w:r w:rsidR="00BD0D86">
        <w:t xml:space="preserve"> license standards, disputing the violations related to driver qualifications, </w:t>
      </w:r>
      <w:r w:rsidRPr="00E86DE8">
        <w:t xml:space="preserve">and requesting mitigation of the penalty based on the information provided. </w:t>
      </w:r>
      <w:r w:rsidR="006F7D62">
        <w:t>Specifically, the Company admits that its employee drove without a valid Commercial Driver’s License (CDL), but denies that its driver qualification files were incomplete.</w:t>
      </w:r>
      <w:r w:rsidRPr="00E86DE8">
        <w:br/>
      </w:r>
    </w:p>
    <w:p w14:paraId="07D9C851" w14:textId="566BA99B" w:rsidR="000727EA" w:rsidRPr="00E86DE8" w:rsidRDefault="00C83361" w:rsidP="006A5005">
      <w:pPr>
        <w:numPr>
          <w:ilvl w:val="0"/>
          <w:numId w:val="3"/>
        </w:numPr>
        <w:tabs>
          <w:tab w:val="clear" w:pos="1080"/>
          <w:tab w:val="left" w:pos="0"/>
        </w:tabs>
        <w:spacing w:line="288" w:lineRule="auto"/>
        <w:ind w:left="0" w:hanging="720"/>
      </w:pPr>
      <w:r>
        <w:t xml:space="preserve">On </w:t>
      </w:r>
      <w:r w:rsidR="00573644">
        <w:t>February 3</w:t>
      </w:r>
      <w:r>
        <w:t>, 2017</w:t>
      </w:r>
      <w:r w:rsidR="006A5005" w:rsidRPr="00E86DE8">
        <w:t>, Commission staff (Staff) filed a response recommending the Commission grant the Company’s request for mitigation, in part. The Penalty Assessment includes a $</w:t>
      </w:r>
      <w:r w:rsidR="00B23186">
        <w:t>5,200</w:t>
      </w:r>
      <w:r w:rsidR="002F1F03" w:rsidRPr="00E86DE8">
        <w:t xml:space="preserve"> </w:t>
      </w:r>
      <w:r w:rsidR="00573828" w:rsidRPr="00E86DE8">
        <w:t xml:space="preserve">penalty </w:t>
      </w:r>
      <w:r w:rsidR="002F1F03" w:rsidRPr="00E86DE8">
        <w:t xml:space="preserve">for </w:t>
      </w:r>
      <w:r w:rsidR="00B23186">
        <w:t>52</w:t>
      </w:r>
      <w:r w:rsidR="003575DF">
        <w:t xml:space="preserve"> </w:t>
      </w:r>
      <w:r w:rsidR="002F1F03" w:rsidRPr="00E86DE8">
        <w:t>violation</w:t>
      </w:r>
      <w:r>
        <w:t>s</w:t>
      </w:r>
      <w:r w:rsidR="002F1F03" w:rsidRPr="00E86DE8">
        <w:t xml:space="preserve"> of 49 C.F.R. </w:t>
      </w:r>
      <w:r>
        <w:t xml:space="preserve">Part </w:t>
      </w:r>
      <w:r w:rsidR="00B23186">
        <w:t>383.37(b) and</w:t>
      </w:r>
      <w:r w:rsidR="002F1F03" w:rsidRPr="00E86DE8">
        <w:t xml:space="preserve"> </w:t>
      </w:r>
      <w:r w:rsidR="00B23186">
        <w:t>a $100 penalty for one</w:t>
      </w:r>
      <w:r>
        <w:t xml:space="preserve"> </w:t>
      </w:r>
      <w:r w:rsidR="002F1F03" w:rsidRPr="00E86DE8">
        <w:t>violation</w:t>
      </w:r>
      <w:r w:rsidR="005A1676">
        <w:t xml:space="preserve"> of 49 C.F.R. Part 391.51</w:t>
      </w:r>
      <w:r>
        <w:t>(b)(</w:t>
      </w:r>
      <w:r w:rsidR="00B23186">
        <w:t>2</w:t>
      </w:r>
      <w:r w:rsidR="002F1F03" w:rsidRPr="00E86DE8">
        <w:t>)</w:t>
      </w:r>
      <w:r w:rsidR="00B23186">
        <w:t>.</w:t>
      </w:r>
      <w:r w:rsidR="006A5005" w:rsidRPr="00E86DE8">
        <w:t xml:space="preserve"> </w:t>
      </w:r>
      <w:r>
        <w:t xml:space="preserve">Because </w:t>
      </w:r>
      <w:r w:rsidR="002E29C1" w:rsidRPr="00E86DE8">
        <w:t>the</w:t>
      </w:r>
      <w:r w:rsidR="00B23186">
        <w:t>se are first-time</w:t>
      </w:r>
      <w:r w:rsidR="00D8334C">
        <w:t xml:space="preserve"> </w:t>
      </w:r>
      <w:r w:rsidR="002E29C1" w:rsidRPr="00E86DE8">
        <w:lastRenderedPageBreak/>
        <w:t xml:space="preserve">violations </w:t>
      </w:r>
      <w:r>
        <w:t xml:space="preserve">and the Company </w:t>
      </w:r>
      <w:r w:rsidR="001C4980">
        <w:t>promptly corrected them</w:t>
      </w:r>
      <w:r>
        <w:t>,</w:t>
      </w:r>
      <w:r w:rsidR="002E29C1" w:rsidRPr="00E86DE8">
        <w:t xml:space="preserve"> </w:t>
      </w:r>
      <w:r w:rsidR="006A5005" w:rsidRPr="00E86DE8">
        <w:t>Staff r</w:t>
      </w:r>
      <w:r w:rsidR="00CE0232">
        <w:t>ecommends the Commission reduce t</w:t>
      </w:r>
      <w:r>
        <w:t>he assessed penalty from $</w:t>
      </w:r>
      <w:r w:rsidR="00B23186">
        <w:t>5,300</w:t>
      </w:r>
      <w:r w:rsidR="00CE0232">
        <w:t xml:space="preserve"> to </w:t>
      </w:r>
      <w:r>
        <w:t>$</w:t>
      </w:r>
      <w:r w:rsidR="00B23186">
        <w:t>2,700</w:t>
      </w:r>
      <w:r w:rsidR="002F1F03" w:rsidRPr="00E86DE8">
        <w:t>.</w:t>
      </w:r>
      <w:r w:rsidR="000727EA" w:rsidRPr="00E86DE8">
        <w:br/>
      </w:r>
    </w:p>
    <w:p w14:paraId="1E194248" w14:textId="77777777" w:rsidR="006A5005" w:rsidRPr="00E86DE8" w:rsidRDefault="006A5005" w:rsidP="006A5005">
      <w:pPr>
        <w:tabs>
          <w:tab w:val="left" w:pos="0"/>
        </w:tabs>
        <w:spacing w:line="288" w:lineRule="auto"/>
        <w:jc w:val="center"/>
        <w:rPr>
          <w:b/>
        </w:rPr>
      </w:pPr>
      <w:r w:rsidRPr="00E86DE8">
        <w:rPr>
          <w:b/>
        </w:rPr>
        <w:t>DISCUSSION AND DECISION</w:t>
      </w:r>
    </w:p>
    <w:p w14:paraId="4A10742F" w14:textId="77777777" w:rsidR="006A5005" w:rsidRPr="00E86DE8" w:rsidRDefault="006A5005" w:rsidP="006A5005">
      <w:pPr>
        <w:spacing w:line="288" w:lineRule="auto"/>
      </w:pPr>
    </w:p>
    <w:p w14:paraId="74461978" w14:textId="09BC0B15" w:rsidR="006A5005" w:rsidRPr="00E86DE8" w:rsidRDefault="006A5005" w:rsidP="00C83361">
      <w:pPr>
        <w:numPr>
          <w:ilvl w:val="0"/>
          <w:numId w:val="3"/>
        </w:numPr>
        <w:tabs>
          <w:tab w:val="clear" w:pos="1080"/>
          <w:tab w:val="left" w:pos="0"/>
        </w:tabs>
        <w:spacing w:line="288" w:lineRule="auto"/>
        <w:ind w:left="0" w:hanging="720"/>
      </w:pPr>
      <w:r w:rsidRPr="00E86DE8">
        <w:rPr>
          <w:bCs/>
        </w:rPr>
        <w:t xml:space="preserve">Washington law requires </w:t>
      </w:r>
      <w:r w:rsidR="00D9126E">
        <w:rPr>
          <w:bCs/>
        </w:rPr>
        <w:t>solid waste collection carriers</w:t>
      </w:r>
      <w:r w:rsidRPr="00E86DE8">
        <w:rPr>
          <w:bCs/>
        </w:rPr>
        <w:t xml:space="preserve"> to comply with federal safety requirements and undergo routine safety inspections. </w:t>
      </w:r>
      <w:r w:rsidRPr="00E86DE8">
        <w:t>In some cases, Commission requirements are so fundamental to safe operations that the Commission will issue penalties for first-time violations.</w:t>
      </w:r>
      <w:r w:rsidRPr="00E86DE8">
        <w:rPr>
          <w:rStyle w:val="FootnoteReference"/>
        </w:rPr>
        <w:footnoteReference w:id="1"/>
      </w:r>
      <w:r w:rsidRPr="00E86DE8">
        <w:t xml:space="preserve"> Violations defined by federal law as</w:t>
      </w:r>
      <w:r w:rsidR="00573828" w:rsidRPr="00E86DE8">
        <w:t xml:space="preserve"> “critical</w:t>
      </w:r>
      <w:r w:rsidR="00C83361">
        <w:t>,</w:t>
      </w:r>
      <w:r w:rsidRPr="00E86DE8">
        <w:t>”</w:t>
      </w:r>
      <w:r w:rsidR="00C83361">
        <w:t xml:space="preserve"> which </w:t>
      </w:r>
      <w:r w:rsidR="00C83361" w:rsidRPr="00E86DE8">
        <w:t>are indicative of a breakdown in a carrier’s management controls</w:t>
      </w:r>
      <w:r w:rsidR="007E0175">
        <w:t>,</w:t>
      </w:r>
      <w:r w:rsidRPr="00E86DE8">
        <w:t xml:space="preserve"> meet this standard.</w:t>
      </w:r>
      <w:r w:rsidRPr="00E86DE8">
        <w:rPr>
          <w:rStyle w:val="FootnoteReference"/>
        </w:rPr>
        <w:footnoteReference w:id="2"/>
      </w:r>
      <w:r w:rsidR="00573828" w:rsidRPr="00E86DE8">
        <w:t xml:space="preserve"> </w:t>
      </w:r>
      <w:r w:rsidR="00B91211">
        <w:br/>
      </w:r>
      <w:r w:rsidR="00C83361">
        <w:t>Critical</w:t>
      </w:r>
      <w:r w:rsidR="00573828" w:rsidRPr="00E86DE8">
        <w:t xml:space="preserve"> violations </w:t>
      </w:r>
      <w:r w:rsidR="00573828" w:rsidRPr="00C83361">
        <w:rPr>
          <w:bCs/>
        </w:rPr>
        <w:t>discovered during safety inspections are subject to penalties of $100 per violation.</w:t>
      </w:r>
      <w:r w:rsidR="00573828" w:rsidRPr="00E86DE8">
        <w:rPr>
          <w:rStyle w:val="FootnoteReference"/>
          <w:bCs/>
        </w:rPr>
        <w:footnoteReference w:id="3"/>
      </w:r>
      <w:r w:rsidR="00CB7812" w:rsidRPr="00C83361">
        <w:rPr>
          <w:bCs/>
        </w:rPr>
        <w:t xml:space="preserve"> </w:t>
      </w:r>
      <w:r w:rsidRPr="00E86DE8">
        <w:br/>
      </w:r>
    </w:p>
    <w:p w14:paraId="404C0E19" w14:textId="55D78524" w:rsidR="006A5005" w:rsidRPr="00E86DE8" w:rsidRDefault="006A5005" w:rsidP="006A5005">
      <w:pPr>
        <w:numPr>
          <w:ilvl w:val="0"/>
          <w:numId w:val="3"/>
        </w:numPr>
        <w:tabs>
          <w:tab w:val="clear" w:pos="1080"/>
          <w:tab w:val="left" w:pos="0"/>
        </w:tabs>
        <w:spacing w:line="276" w:lineRule="auto"/>
        <w:ind w:left="0" w:hanging="720"/>
      </w:pPr>
      <w:r w:rsidRPr="00E86DE8">
        <w:t>The Commission</w:t>
      </w:r>
      <w:r w:rsidR="00D12AD2">
        <w:t xml:space="preserve"> consider</w:t>
      </w:r>
      <w:r w:rsidR="00C83361">
        <w:t>s</w:t>
      </w:r>
      <w:r w:rsidRPr="00E86DE8">
        <w:t xml:space="preserve"> several factors when entertaining a request for mitigation, including whether the company introduces new information that may not have been considered in setting the assessed penalty amount, or explains other circumstances that convince the Commission that a lesser penalty will be equally or more effective in ensuring the company’s compliance.</w:t>
      </w:r>
      <w:r w:rsidRPr="00E86DE8">
        <w:rPr>
          <w:rStyle w:val="FootnoteReference"/>
        </w:rPr>
        <w:footnoteReference w:id="4"/>
      </w:r>
      <w:r w:rsidRPr="00E86DE8">
        <w:t xml:space="preserve"> </w:t>
      </w:r>
      <w:r w:rsidR="00816867">
        <w:t>W</w:t>
      </w:r>
      <w:r w:rsidR="00690047" w:rsidRPr="00E86DE8">
        <w:t xml:space="preserve">e address each </w:t>
      </w:r>
      <w:r w:rsidR="008A0993" w:rsidRPr="00E86DE8">
        <w:t xml:space="preserve">violation </w:t>
      </w:r>
      <w:r w:rsidR="00E96B56" w:rsidRPr="00E86DE8">
        <w:t>category</w:t>
      </w:r>
      <w:r w:rsidR="00690047" w:rsidRPr="00E86DE8">
        <w:t xml:space="preserve"> in turn.</w:t>
      </w:r>
      <w:r w:rsidRPr="00E86DE8">
        <w:br/>
      </w:r>
    </w:p>
    <w:p w14:paraId="1C6AD089" w14:textId="16557C33" w:rsidR="00690047" w:rsidRPr="00E86DE8" w:rsidRDefault="00690047" w:rsidP="00B12682">
      <w:pPr>
        <w:numPr>
          <w:ilvl w:val="0"/>
          <w:numId w:val="3"/>
        </w:numPr>
        <w:tabs>
          <w:tab w:val="clear" w:pos="1080"/>
          <w:tab w:val="left" w:pos="0"/>
        </w:tabs>
        <w:spacing w:line="288" w:lineRule="auto"/>
        <w:ind w:left="0" w:hanging="720"/>
      </w:pPr>
      <w:r w:rsidRPr="00E86DE8">
        <w:rPr>
          <w:b/>
          <w:bCs/>
        </w:rPr>
        <w:t xml:space="preserve">WAC 480-30-221, </w:t>
      </w:r>
      <w:r w:rsidR="004E77C5">
        <w:rPr>
          <w:b/>
        </w:rPr>
        <w:t xml:space="preserve">49 C.F.R. Part </w:t>
      </w:r>
      <w:r w:rsidR="00B23186">
        <w:rPr>
          <w:b/>
        </w:rPr>
        <w:t>383.37(b)</w:t>
      </w:r>
      <w:r w:rsidRPr="00E86DE8">
        <w:rPr>
          <w:b/>
        </w:rPr>
        <w:t>.</w:t>
      </w:r>
      <w:r w:rsidRPr="00E86DE8">
        <w:t xml:space="preserve"> </w:t>
      </w:r>
      <w:r w:rsidR="006A5005" w:rsidRPr="00E86DE8">
        <w:t xml:space="preserve">The Penalty Assessment includes </w:t>
      </w:r>
      <w:r w:rsidR="004E77C5">
        <w:t>a $</w:t>
      </w:r>
      <w:r w:rsidR="00B23186">
        <w:t>5,200</w:t>
      </w:r>
      <w:r w:rsidR="004E77C5">
        <w:t xml:space="preserve"> penalty for </w:t>
      </w:r>
      <w:r w:rsidR="00B23186">
        <w:t>52</w:t>
      </w:r>
      <w:r w:rsidR="00573828" w:rsidRPr="00E86DE8">
        <w:t xml:space="preserve"> violation</w:t>
      </w:r>
      <w:r w:rsidR="004E77C5">
        <w:t>s</w:t>
      </w:r>
      <w:r w:rsidR="00573828" w:rsidRPr="00E86DE8">
        <w:t xml:space="preserve"> of 49 C.F.R. </w:t>
      </w:r>
      <w:r w:rsidR="004E77C5">
        <w:t>Part 3</w:t>
      </w:r>
      <w:r w:rsidR="00B23186">
        <w:t>83.37(b)</w:t>
      </w:r>
      <w:r w:rsidR="006A5005" w:rsidRPr="00E86DE8">
        <w:t xml:space="preserve"> because Company employee </w:t>
      </w:r>
      <w:r w:rsidR="00B23186">
        <w:t>M</w:t>
      </w:r>
      <w:r w:rsidR="006F7D62">
        <w:t>e</w:t>
      </w:r>
      <w:r w:rsidR="00B23186">
        <w:t>lroy Manner</w:t>
      </w:r>
      <w:r w:rsidR="006A5005" w:rsidRPr="00E86DE8">
        <w:t xml:space="preserve"> drove on </w:t>
      </w:r>
      <w:r w:rsidR="00B23186">
        <w:t>52</w:t>
      </w:r>
      <w:r w:rsidR="00573828" w:rsidRPr="00E86DE8">
        <w:t xml:space="preserve"> occasion</w:t>
      </w:r>
      <w:r w:rsidR="004E77C5">
        <w:t>s</w:t>
      </w:r>
      <w:r w:rsidR="00573828" w:rsidRPr="00E86DE8">
        <w:t xml:space="preserve"> </w:t>
      </w:r>
      <w:r w:rsidR="004E77C5">
        <w:t xml:space="preserve">with </w:t>
      </w:r>
      <w:r w:rsidR="00201E10">
        <w:t>an expired CDL</w:t>
      </w:r>
      <w:r w:rsidR="004E77C5">
        <w:t>.</w:t>
      </w:r>
      <w:r w:rsidR="006A5005" w:rsidRPr="00E86DE8">
        <w:t xml:space="preserve"> </w:t>
      </w:r>
      <w:r w:rsidR="00DA7EAC" w:rsidRPr="00E86DE8">
        <w:t xml:space="preserve">In its response, </w:t>
      </w:r>
      <w:r w:rsidR="00B23186">
        <w:t>Empire</w:t>
      </w:r>
      <w:r w:rsidR="00DA7EAC" w:rsidRPr="00E86DE8">
        <w:t xml:space="preserve"> </w:t>
      </w:r>
      <w:r w:rsidR="00B23186">
        <w:t>explained that Mr. M</w:t>
      </w:r>
      <w:r w:rsidR="002F5795">
        <w:t>anner did not notify the Company when his CDL expired on August 16, 2016</w:t>
      </w:r>
      <w:r w:rsidR="00B23186">
        <w:t>. On September 6, 2016, Empire obtained a driv</w:t>
      </w:r>
      <w:r w:rsidR="002F5795">
        <w:t>ing</w:t>
      </w:r>
      <w:r w:rsidR="00B23186">
        <w:t xml:space="preserve"> record for Mr. Manner, but failed to notice </w:t>
      </w:r>
      <w:r w:rsidR="002F5795">
        <w:t>his CDL status</w:t>
      </w:r>
      <w:r w:rsidR="00B23186">
        <w:t xml:space="preserve"> and continued to allow him to drive. Empire accepts responsibility for the violations that occurred after </w:t>
      </w:r>
      <w:r w:rsidR="009B019D">
        <w:t>Mr. Manner’s driving record</w:t>
      </w:r>
      <w:r w:rsidR="002F5795">
        <w:t xml:space="preserve"> was obtained</w:t>
      </w:r>
      <w:r w:rsidR="009B019D">
        <w:t xml:space="preserve"> on </w:t>
      </w:r>
      <w:r w:rsidR="00B23186">
        <w:t>September</w:t>
      </w:r>
      <w:r w:rsidR="00AF1AA7">
        <w:t xml:space="preserve"> 6</w:t>
      </w:r>
      <w:r w:rsidR="00B23186">
        <w:t>.</w:t>
      </w:r>
      <w:r w:rsidRPr="00E86DE8">
        <w:br/>
      </w:r>
    </w:p>
    <w:p w14:paraId="07CCEECA" w14:textId="1806FBE5" w:rsidR="005138C9" w:rsidRPr="00E86DE8" w:rsidRDefault="005138C9" w:rsidP="005138C9">
      <w:pPr>
        <w:numPr>
          <w:ilvl w:val="0"/>
          <w:numId w:val="3"/>
        </w:numPr>
        <w:tabs>
          <w:tab w:val="clear" w:pos="1080"/>
          <w:tab w:val="left" w:pos="0"/>
        </w:tabs>
        <w:spacing w:line="288" w:lineRule="auto"/>
        <w:ind w:left="0" w:hanging="720"/>
      </w:pPr>
      <w:r w:rsidRPr="00E86DE8">
        <w:t xml:space="preserve">Because these are first-time </w:t>
      </w:r>
      <w:r w:rsidR="007E0175">
        <w:t>violations, Staff recommends the Commission reduce the penalty</w:t>
      </w:r>
      <w:r w:rsidRPr="00E86DE8">
        <w:t xml:space="preserve"> by half, to $</w:t>
      </w:r>
      <w:r w:rsidR="00B23186">
        <w:t>2,600</w:t>
      </w:r>
      <w:r w:rsidRPr="00E86DE8">
        <w:t xml:space="preserve">. We agree with Staff’s recommendation and assess a reduced </w:t>
      </w:r>
      <w:r w:rsidRPr="00E86DE8">
        <w:lastRenderedPageBreak/>
        <w:t>pe</w:t>
      </w:r>
      <w:r w:rsidR="00B12682">
        <w:t>nalty, but reject the Company’s claim that it is not responsible for the violations that occurred prior to September 6, 2016. Empire, not its employees, is ultimately responsible for ensuring each of the Company’s drivers has a valid CDL. We nevertheless find that m</w:t>
      </w:r>
      <w:r w:rsidRPr="00E86DE8">
        <w:t>itigation of t</w:t>
      </w:r>
      <w:r>
        <w:t>his portion of the</w:t>
      </w:r>
      <w:r w:rsidRPr="00E86DE8">
        <w:t xml:space="preserve"> penalty is appropriate because </w:t>
      </w:r>
      <w:r w:rsidR="00B23186">
        <w:t>Empire</w:t>
      </w:r>
      <w:r w:rsidRPr="00E86DE8">
        <w:t xml:space="preserve"> </w:t>
      </w:r>
      <w:r>
        <w:t>promptly corrected the violation</w:t>
      </w:r>
      <w:r w:rsidR="003575DF">
        <w:t>s</w:t>
      </w:r>
      <w:r w:rsidR="000321DD">
        <w:t xml:space="preserve"> by </w:t>
      </w:r>
      <w:r w:rsidR="00B23186">
        <w:t>reassigning Mr. Manner to non-driving duties as soon as it bec</w:t>
      </w:r>
      <w:r w:rsidR="00A13A4C">
        <w:t>ame aware of his CDL</w:t>
      </w:r>
      <w:r w:rsidR="00B23186">
        <w:t xml:space="preserve"> status</w:t>
      </w:r>
      <w:r w:rsidRPr="00E86DE8">
        <w:t xml:space="preserve">. </w:t>
      </w:r>
    </w:p>
    <w:p w14:paraId="7C4454D9" w14:textId="77777777" w:rsidR="006A5005" w:rsidRPr="00E86DE8" w:rsidRDefault="006A5005" w:rsidP="006A5005">
      <w:pPr>
        <w:tabs>
          <w:tab w:val="left" w:pos="0"/>
        </w:tabs>
        <w:spacing w:line="288" w:lineRule="auto"/>
      </w:pPr>
    </w:p>
    <w:p w14:paraId="64F879CB" w14:textId="6436F1AA" w:rsidR="008F350D" w:rsidRPr="00E86DE8" w:rsidRDefault="00690047" w:rsidP="006A5005">
      <w:pPr>
        <w:numPr>
          <w:ilvl w:val="0"/>
          <w:numId w:val="3"/>
        </w:numPr>
        <w:tabs>
          <w:tab w:val="clear" w:pos="1080"/>
          <w:tab w:val="left" w:pos="0"/>
        </w:tabs>
        <w:spacing w:line="288" w:lineRule="auto"/>
        <w:ind w:left="0" w:hanging="720"/>
      </w:pPr>
      <w:r w:rsidRPr="00E86DE8">
        <w:rPr>
          <w:b/>
          <w:bCs/>
        </w:rPr>
        <w:t xml:space="preserve">WAC 480-30-221, </w:t>
      </w:r>
      <w:r w:rsidR="00214114">
        <w:rPr>
          <w:b/>
        </w:rPr>
        <w:t>49 C.F.R. Part 391.51(b)(</w:t>
      </w:r>
      <w:r w:rsidR="00B23186">
        <w:rPr>
          <w:b/>
        </w:rPr>
        <w:t>2</w:t>
      </w:r>
      <w:r w:rsidR="00214114">
        <w:rPr>
          <w:b/>
        </w:rPr>
        <w:t>)</w:t>
      </w:r>
      <w:r w:rsidRPr="00E86DE8">
        <w:rPr>
          <w:b/>
        </w:rPr>
        <w:t>.</w:t>
      </w:r>
      <w:r w:rsidRPr="00E86DE8">
        <w:t xml:space="preserve"> </w:t>
      </w:r>
      <w:r w:rsidR="008F350D" w:rsidRPr="00E86DE8">
        <w:t>The Penalty Ass</w:t>
      </w:r>
      <w:r w:rsidR="00214114">
        <w:t>essment also includes a $100</w:t>
      </w:r>
      <w:r w:rsidR="008F350D" w:rsidRPr="00E86DE8">
        <w:t xml:space="preserve"> penalty for </w:t>
      </w:r>
      <w:r w:rsidR="00B23186">
        <w:t xml:space="preserve">four </w:t>
      </w:r>
      <w:r w:rsidR="008F350D" w:rsidRPr="00E86DE8">
        <w:t>violat</w:t>
      </w:r>
      <w:r w:rsidR="00214114">
        <w:t>ions of 49 C.F.R. Part 391.51(b)(7)</w:t>
      </w:r>
      <w:r w:rsidR="00D31ECF" w:rsidRPr="00E86DE8">
        <w:t xml:space="preserve"> because </w:t>
      </w:r>
      <w:r w:rsidR="00B23186">
        <w:t>Empire</w:t>
      </w:r>
      <w:r w:rsidR="00214114">
        <w:t xml:space="preserve"> failed to maintain </w:t>
      </w:r>
      <w:r w:rsidR="00B23186">
        <w:t>driving record inquiries in the</w:t>
      </w:r>
      <w:r w:rsidR="00F51453">
        <w:t xml:space="preserve"> driver qualification files for </w:t>
      </w:r>
      <w:r w:rsidR="00B73DEF">
        <w:t xml:space="preserve">employees </w:t>
      </w:r>
      <w:r w:rsidR="00B23186">
        <w:t>John Hall, Brian Johnson, Troy Scott, and Daniel Young</w:t>
      </w:r>
      <w:r w:rsidR="00F51453">
        <w:t xml:space="preserve">. In its response, the Company </w:t>
      </w:r>
      <w:r w:rsidR="001C0C46">
        <w:t xml:space="preserve">disputes </w:t>
      </w:r>
      <w:r w:rsidR="009B019D">
        <w:t xml:space="preserve">that these </w:t>
      </w:r>
      <w:r w:rsidR="001C0C46">
        <w:t xml:space="preserve">violations </w:t>
      </w:r>
      <w:r w:rsidR="009B019D">
        <w:t xml:space="preserve">occurred </w:t>
      </w:r>
      <w:r w:rsidR="001C0C46">
        <w:t xml:space="preserve">and </w:t>
      </w:r>
      <w:r w:rsidR="00F51453">
        <w:t xml:space="preserve">explains that it </w:t>
      </w:r>
      <w:r w:rsidR="001C0C46">
        <w:t xml:space="preserve">did not provide the driving record inquiries </w:t>
      </w:r>
      <w:r w:rsidR="006F7D62">
        <w:t>during the compliance review</w:t>
      </w:r>
      <w:r w:rsidR="001C0C46">
        <w:t xml:space="preserve"> because Staff did not specifically request them. The Company claims that </w:t>
      </w:r>
      <w:r w:rsidR="006F7D62">
        <w:t>these documents</w:t>
      </w:r>
      <w:r w:rsidR="001C0C46">
        <w:t xml:space="preserve"> </w:t>
      </w:r>
      <w:r w:rsidR="009B019D">
        <w:t>are</w:t>
      </w:r>
      <w:r w:rsidR="001C0C46">
        <w:t xml:space="preserve"> maintained online</w:t>
      </w:r>
      <w:r w:rsidR="002F5795">
        <w:t xml:space="preserve"> only</w:t>
      </w:r>
      <w:r w:rsidR="001C0C46">
        <w:t>.</w:t>
      </w:r>
    </w:p>
    <w:p w14:paraId="38EEEE55" w14:textId="77777777" w:rsidR="008B3311" w:rsidRPr="00E86DE8" w:rsidRDefault="008B3311" w:rsidP="008B3311">
      <w:pPr>
        <w:pStyle w:val="ListParagraph"/>
      </w:pPr>
    </w:p>
    <w:p w14:paraId="36B36DE0" w14:textId="0855DED3" w:rsidR="006F7D62" w:rsidRDefault="001C0C46" w:rsidP="006F7D62">
      <w:pPr>
        <w:numPr>
          <w:ilvl w:val="0"/>
          <w:numId w:val="3"/>
        </w:numPr>
        <w:tabs>
          <w:tab w:val="clear" w:pos="1080"/>
          <w:tab w:val="left" w:pos="0"/>
        </w:tabs>
        <w:spacing w:line="288" w:lineRule="auto"/>
        <w:ind w:left="0" w:hanging="720"/>
      </w:pPr>
      <w:r>
        <w:t xml:space="preserve">In its response, Staff explains that it reviewed complete electronic files for each </w:t>
      </w:r>
      <w:r w:rsidR="006F7D62">
        <w:t xml:space="preserve">of the four </w:t>
      </w:r>
      <w:r>
        <w:t>driver</w:t>
      </w:r>
      <w:r w:rsidR="006F7D62">
        <w:t>s</w:t>
      </w:r>
      <w:r>
        <w:t xml:space="preserve">, and none contained driving record inquiries as required. </w:t>
      </w:r>
      <w:r w:rsidR="00F51453">
        <w:t>Staff</w:t>
      </w:r>
      <w:r w:rsidR="008B3311" w:rsidRPr="003D0530">
        <w:t xml:space="preserve"> recommends </w:t>
      </w:r>
      <w:r w:rsidR="00F51453">
        <w:t>no mitigation of this portion of the penalty because</w:t>
      </w:r>
      <w:r w:rsidR="008A1139">
        <w:t xml:space="preserve"> the Penalty Assessment assessed</w:t>
      </w:r>
      <w:r w:rsidR="009B019D">
        <w:t xml:space="preserve"> a reduced penalty of</w:t>
      </w:r>
      <w:r w:rsidR="008A1139">
        <w:t xml:space="preserve"> $100 for </w:t>
      </w:r>
      <w:r>
        <w:t>four</w:t>
      </w:r>
      <w:r w:rsidR="008A1139">
        <w:t xml:space="preserve"> violations.</w:t>
      </w:r>
      <w:r w:rsidR="00F51453">
        <w:t xml:space="preserve"> </w:t>
      </w:r>
      <w:r w:rsidR="006F7D62">
        <w:br/>
      </w:r>
    </w:p>
    <w:p w14:paraId="064D89B7" w14:textId="66A286B3" w:rsidR="009B019D" w:rsidRDefault="009B019D" w:rsidP="006A5005">
      <w:pPr>
        <w:numPr>
          <w:ilvl w:val="0"/>
          <w:numId w:val="3"/>
        </w:numPr>
        <w:tabs>
          <w:tab w:val="clear" w:pos="1080"/>
          <w:tab w:val="left" w:pos="0"/>
        </w:tabs>
        <w:spacing w:line="288" w:lineRule="auto"/>
        <w:ind w:left="0" w:hanging="720"/>
      </w:pPr>
      <w:r>
        <w:t>As a preliminary matter, w</w:t>
      </w:r>
      <w:r w:rsidR="001C0C46">
        <w:t>e deny the Company’s contest of the violations</w:t>
      </w:r>
      <w:r>
        <w:t>.</w:t>
      </w:r>
      <w:r w:rsidR="001C0C46">
        <w:t xml:space="preserve"> Staff indicates in its response that it conducted a full review of each </w:t>
      </w:r>
      <w:r>
        <w:t>employee’s electronic file, not just their paper personnel files, as the Company claims</w:t>
      </w:r>
      <w:r w:rsidR="001C0C46">
        <w:t xml:space="preserve">. </w:t>
      </w:r>
      <w:r>
        <w:t xml:space="preserve">We find Staff’s response credible, and conclude that Empire </w:t>
      </w:r>
      <w:r w:rsidR="002F5795">
        <w:t>violated</w:t>
      </w:r>
      <w:r>
        <w:t xml:space="preserve"> 49 C.F.R. Part 391.51(b)(2). </w:t>
      </w:r>
      <w:r>
        <w:br/>
      </w:r>
    </w:p>
    <w:p w14:paraId="32852526" w14:textId="67A8D286" w:rsidR="008B3311" w:rsidRPr="003D0530" w:rsidRDefault="001C0C46" w:rsidP="006A5005">
      <w:pPr>
        <w:numPr>
          <w:ilvl w:val="0"/>
          <w:numId w:val="3"/>
        </w:numPr>
        <w:tabs>
          <w:tab w:val="clear" w:pos="1080"/>
          <w:tab w:val="left" w:pos="0"/>
        </w:tabs>
        <w:spacing w:line="288" w:lineRule="auto"/>
        <w:ind w:left="0" w:hanging="720"/>
      </w:pPr>
      <w:r>
        <w:t>We also find that no further penalty reduction is warranted</w:t>
      </w:r>
      <w:r w:rsidR="006F7D62">
        <w:t xml:space="preserve">. </w:t>
      </w:r>
      <w:r w:rsidR="006F7D62" w:rsidRPr="00E85758">
        <w:t>The Commission could have assessed a $</w:t>
      </w:r>
      <w:r w:rsidR="006F7D62">
        <w:t>4</w:t>
      </w:r>
      <w:r w:rsidR="006F7D62" w:rsidRPr="00E85758">
        <w:t>00 penalty, but, because these are first-time violations, assessed a “per category” rather than “per violatio</w:t>
      </w:r>
      <w:r w:rsidR="006F7D62">
        <w:t>n” penalty. Accordingly, we</w:t>
      </w:r>
      <w:r w:rsidR="008A1139" w:rsidRPr="00E85758">
        <w:t xml:space="preserve"> decline to mitigate this portion of the penalty.</w:t>
      </w:r>
    </w:p>
    <w:p w14:paraId="6586876F" w14:textId="57FC825E" w:rsidR="008F350D" w:rsidRPr="00E86DE8" w:rsidRDefault="00690047" w:rsidP="008F350D">
      <w:pPr>
        <w:pStyle w:val="ListParagraph"/>
      </w:pPr>
      <w:r w:rsidRPr="00E86DE8">
        <w:t xml:space="preserve"> </w:t>
      </w:r>
    </w:p>
    <w:p w14:paraId="688F63F1" w14:textId="77777777" w:rsidR="00E86DE8" w:rsidRPr="00E86DE8" w:rsidRDefault="00E86DE8" w:rsidP="00E86DE8">
      <w:pPr>
        <w:spacing w:after="240" w:line="288" w:lineRule="auto"/>
        <w:jc w:val="center"/>
        <w:rPr>
          <w:b/>
        </w:rPr>
      </w:pPr>
      <w:r w:rsidRPr="00E86DE8">
        <w:rPr>
          <w:b/>
        </w:rPr>
        <w:t>FINDINGS AND CONCLUSIONS</w:t>
      </w:r>
    </w:p>
    <w:p w14:paraId="5FFA1354" w14:textId="0E01E957" w:rsidR="00E86DE8" w:rsidRPr="00BF6322" w:rsidRDefault="00E86DE8" w:rsidP="00E86DE8">
      <w:pPr>
        <w:numPr>
          <w:ilvl w:val="0"/>
          <w:numId w:val="3"/>
        </w:numPr>
        <w:tabs>
          <w:tab w:val="clear" w:pos="1080"/>
          <w:tab w:val="num" w:pos="0"/>
        </w:tabs>
        <w:spacing w:line="288" w:lineRule="auto"/>
        <w:ind w:left="810" w:hanging="1440"/>
      </w:pPr>
      <w:r w:rsidRPr="00BF6322">
        <w:t>(1)</w:t>
      </w:r>
      <w:r w:rsidRPr="00BF6322">
        <w:tab/>
        <w:t xml:space="preserve">The Commission is an agency of the State of Washington, vested by statute with authority to regulate rates, rules, regulations, and practices of public service companies, including </w:t>
      </w:r>
      <w:r w:rsidR="003368A8">
        <w:t>solid waste</w:t>
      </w:r>
      <w:r w:rsidRPr="00BF6322">
        <w:t xml:space="preserve"> </w:t>
      </w:r>
      <w:r w:rsidR="00D9126E">
        <w:t xml:space="preserve">collection </w:t>
      </w:r>
      <w:r w:rsidRPr="00BF6322">
        <w:t>c</w:t>
      </w:r>
      <w:r w:rsidR="00E82E08" w:rsidRPr="00BF6322">
        <w:t>arriers</w:t>
      </w:r>
      <w:r w:rsidRPr="00BF6322">
        <w:t>, and has jurisdiction over the parties and subject matter of this proceeding.</w:t>
      </w:r>
    </w:p>
    <w:p w14:paraId="17C4643F" w14:textId="77777777" w:rsidR="00E86DE8" w:rsidRPr="00BF6322" w:rsidRDefault="00E86DE8" w:rsidP="00E86DE8">
      <w:pPr>
        <w:pStyle w:val="ListParagraph"/>
        <w:spacing w:line="288" w:lineRule="auto"/>
      </w:pPr>
    </w:p>
    <w:p w14:paraId="6446797C" w14:textId="39E9DD8A" w:rsidR="00E86DE8" w:rsidRPr="00BF6322" w:rsidRDefault="00E86DE8" w:rsidP="00E86DE8">
      <w:pPr>
        <w:numPr>
          <w:ilvl w:val="0"/>
          <w:numId w:val="3"/>
        </w:numPr>
        <w:tabs>
          <w:tab w:val="clear" w:pos="1080"/>
          <w:tab w:val="num" w:pos="0"/>
        </w:tabs>
        <w:spacing w:line="288" w:lineRule="auto"/>
        <w:ind w:left="720" w:hanging="1350"/>
      </w:pPr>
      <w:r w:rsidRPr="00BF6322">
        <w:t>(2)</w:t>
      </w:r>
      <w:r w:rsidRPr="00BF6322">
        <w:tab/>
      </w:r>
      <w:r w:rsidR="001C0C46">
        <w:t>Empire</w:t>
      </w:r>
      <w:r w:rsidR="003368A8">
        <w:t xml:space="preserve"> </w:t>
      </w:r>
      <w:r w:rsidRPr="00BF6322">
        <w:t xml:space="preserve">is </w:t>
      </w:r>
      <w:r w:rsidR="003368A8">
        <w:t>a</w:t>
      </w:r>
      <w:r w:rsidR="00E82E08" w:rsidRPr="00BF6322">
        <w:t xml:space="preserve"> </w:t>
      </w:r>
      <w:r w:rsidR="003368A8">
        <w:t>solid waste</w:t>
      </w:r>
      <w:r w:rsidR="00E82E08" w:rsidRPr="00BF6322">
        <w:t xml:space="preserve"> </w:t>
      </w:r>
      <w:r w:rsidR="00D9126E">
        <w:t xml:space="preserve">collection </w:t>
      </w:r>
      <w:r w:rsidR="00E82E08" w:rsidRPr="00BF6322">
        <w:t>carrier</w:t>
      </w:r>
      <w:r w:rsidRPr="00BF6322">
        <w:t xml:space="preserve"> subject to Commission regulation.</w:t>
      </w:r>
    </w:p>
    <w:p w14:paraId="7EAF7783" w14:textId="77777777" w:rsidR="00E86DE8" w:rsidRPr="00BF6322" w:rsidRDefault="00E86DE8" w:rsidP="00E86DE8">
      <w:pPr>
        <w:pStyle w:val="ListParagraph"/>
        <w:spacing w:line="288" w:lineRule="auto"/>
        <w:rPr>
          <w:highlight w:val="yellow"/>
        </w:rPr>
      </w:pPr>
    </w:p>
    <w:p w14:paraId="2C88EB41" w14:textId="040F9748" w:rsidR="00E86DE8" w:rsidRPr="00BF6322" w:rsidRDefault="00E86DE8" w:rsidP="00E86DE8">
      <w:pPr>
        <w:numPr>
          <w:ilvl w:val="0"/>
          <w:numId w:val="3"/>
        </w:numPr>
        <w:tabs>
          <w:tab w:val="clear" w:pos="1080"/>
          <w:tab w:val="num" w:pos="0"/>
        </w:tabs>
        <w:spacing w:line="288" w:lineRule="auto"/>
        <w:ind w:left="720" w:hanging="1350"/>
      </w:pPr>
      <w:r w:rsidRPr="00BF6322">
        <w:t>(3)</w:t>
      </w:r>
      <w:r w:rsidRPr="00BF6322">
        <w:tab/>
      </w:r>
      <w:r w:rsidR="001C0C46">
        <w:t>Empire</w:t>
      </w:r>
      <w:r w:rsidR="001C0C46" w:rsidRPr="00BF6322">
        <w:t xml:space="preserve"> </w:t>
      </w:r>
      <w:r w:rsidRPr="00BF6322">
        <w:t xml:space="preserve">violated </w:t>
      </w:r>
      <w:r w:rsidR="00E82E08" w:rsidRPr="00BF6322">
        <w:rPr>
          <w:bCs/>
        </w:rPr>
        <w:t xml:space="preserve">WAC 480-30-221, </w:t>
      </w:r>
      <w:r w:rsidRPr="00BF6322">
        <w:t xml:space="preserve">which adopts by reference </w:t>
      </w:r>
      <w:r w:rsidR="003368A8">
        <w:t xml:space="preserve">49 C.F.R. </w:t>
      </w:r>
      <w:r w:rsidR="001C0C46">
        <w:t>383.37(b)</w:t>
      </w:r>
      <w:r w:rsidR="00E82E08" w:rsidRPr="00BF6322">
        <w:t>,</w:t>
      </w:r>
      <w:r w:rsidRPr="00BF6322">
        <w:t xml:space="preserve"> </w:t>
      </w:r>
      <w:r w:rsidR="00E82E08" w:rsidRPr="00BF6322">
        <w:t xml:space="preserve">when </w:t>
      </w:r>
      <w:r w:rsidR="009921B9">
        <w:t>its</w:t>
      </w:r>
      <w:r w:rsidR="00E82E08" w:rsidRPr="00BF6322">
        <w:t xml:space="preserve"> employee</w:t>
      </w:r>
      <w:r w:rsidR="003368A8">
        <w:t xml:space="preserve"> drove on </w:t>
      </w:r>
      <w:r w:rsidR="001C0C46">
        <w:t>52</w:t>
      </w:r>
      <w:r w:rsidR="003368A8">
        <w:t xml:space="preserve"> occasions with an invalid CDL</w:t>
      </w:r>
      <w:r w:rsidRPr="00BF6322">
        <w:t>.</w:t>
      </w:r>
      <w:r w:rsidR="00E82E08" w:rsidRPr="00BF6322">
        <w:t xml:space="preserve"> </w:t>
      </w:r>
    </w:p>
    <w:p w14:paraId="1BB5F076" w14:textId="77777777" w:rsidR="00E86DE8" w:rsidRPr="00BF6322" w:rsidRDefault="00E86DE8" w:rsidP="00E86DE8">
      <w:pPr>
        <w:pStyle w:val="ListParagraph"/>
      </w:pPr>
    </w:p>
    <w:p w14:paraId="2DD69C29" w14:textId="641E1ACF" w:rsidR="00E86DE8" w:rsidRPr="00BF6322" w:rsidRDefault="00E86DE8" w:rsidP="00E86DE8">
      <w:pPr>
        <w:numPr>
          <w:ilvl w:val="0"/>
          <w:numId w:val="3"/>
        </w:numPr>
        <w:tabs>
          <w:tab w:val="clear" w:pos="1080"/>
          <w:tab w:val="num" w:pos="0"/>
        </w:tabs>
        <w:spacing w:line="288" w:lineRule="auto"/>
        <w:ind w:left="720" w:hanging="1350"/>
      </w:pPr>
      <w:r w:rsidRPr="00BF6322">
        <w:t>(4)</w:t>
      </w:r>
      <w:r w:rsidRPr="00BF6322">
        <w:tab/>
      </w:r>
      <w:r w:rsidR="00D9126E">
        <w:t xml:space="preserve">The Commission should penalize </w:t>
      </w:r>
      <w:r w:rsidR="001C0C46">
        <w:t xml:space="preserve">Empire </w:t>
      </w:r>
      <w:r w:rsidR="003368A8">
        <w:t>$</w:t>
      </w:r>
      <w:r w:rsidR="001C0C46">
        <w:t>2,600</w:t>
      </w:r>
      <w:r w:rsidR="00E82E08" w:rsidRPr="00BF6322">
        <w:t xml:space="preserve"> for </w:t>
      </w:r>
      <w:r w:rsidR="001C0C46">
        <w:t>52</w:t>
      </w:r>
      <w:r w:rsidR="00E82E08" w:rsidRPr="00BF6322">
        <w:t xml:space="preserve"> violation</w:t>
      </w:r>
      <w:r w:rsidR="003368A8">
        <w:t>s</w:t>
      </w:r>
      <w:r w:rsidR="00E82E08" w:rsidRPr="00BF6322">
        <w:t xml:space="preserve"> of </w:t>
      </w:r>
      <w:r w:rsidR="00E82E08" w:rsidRPr="00BF6322">
        <w:rPr>
          <w:bCs/>
        </w:rPr>
        <w:t xml:space="preserve">WAC 480-30-221, </w:t>
      </w:r>
      <w:r w:rsidR="00E82E08" w:rsidRPr="00BF6322">
        <w:t xml:space="preserve">which adopts by reference 49 C.F.R. </w:t>
      </w:r>
      <w:r w:rsidR="001C0C46">
        <w:t>383.37(b)</w:t>
      </w:r>
      <w:r w:rsidR="003368A8">
        <w:t>.</w:t>
      </w:r>
    </w:p>
    <w:p w14:paraId="1D319AB4" w14:textId="77777777" w:rsidR="00E86DE8" w:rsidRPr="00BF6322" w:rsidRDefault="00E86DE8" w:rsidP="00E86DE8">
      <w:pPr>
        <w:pStyle w:val="ListParagraph"/>
      </w:pPr>
    </w:p>
    <w:p w14:paraId="63D2420C" w14:textId="04B30A57" w:rsidR="00BF6322" w:rsidRPr="00BF6322" w:rsidRDefault="006A3316" w:rsidP="00E86DE8">
      <w:pPr>
        <w:numPr>
          <w:ilvl w:val="0"/>
          <w:numId w:val="3"/>
        </w:numPr>
        <w:tabs>
          <w:tab w:val="clear" w:pos="1080"/>
          <w:tab w:val="num" w:pos="0"/>
        </w:tabs>
        <w:spacing w:line="288" w:lineRule="auto"/>
        <w:ind w:left="720" w:hanging="1440"/>
      </w:pPr>
      <w:r>
        <w:t>(5)</w:t>
      </w:r>
      <w:r>
        <w:tab/>
      </w:r>
      <w:r w:rsidR="001C0C46">
        <w:t>Empire</w:t>
      </w:r>
      <w:r w:rsidR="001C0C46" w:rsidRPr="00BF6322">
        <w:t xml:space="preserve"> </w:t>
      </w:r>
      <w:r w:rsidR="00BF6322" w:rsidRPr="00BF6322">
        <w:t xml:space="preserve">violated </w:t>
      </w:r>
      <w:r w:rsidR="00BF6322" w:rsidRPr="006A3316">
        <w:rPr>
          <w:bCs/>
        </w:rPr>
        <w:t xml:space="preserve">WAC 480-30-221, </w:t>
      </w:r>
      <w:r w:rsidR="00BF6322" w:rsidRPr="00BF6322">
        <w:t>which adopts by reference 49 C.F.R. Part 391.51(b)(</w:t>
      </w:r>
      <w:r w:rsidR="001C0C46">
        <w:t>2</w:t>
      </w:r>
      <w:r w:rsidR="00BF6322" w:rsidRPr="00BF6322">
        <w:t>)</w:t>
      </w:r>
      <w:r w:rsidR="00AE0106">
        <w:t>,</w:t>
      </w:r>
      <w:r w:rsidR="00BF6322" w:rsidRPr="00BF6322">
        <w:t xml:space="preserve"> when it failed to </w:t>
      </w:r>
      <w:r>
        <w:t xml:space="preserve">maintain </w:t>
      </w:r>
      <w:r w:rsidR="001C0C46">
        <w:t>driving record inquiries</w:t>
      </w:r>
      <w:r>
        <w:t xml:space="preserve"> in </w:t>
      </w:r>
      <w:r w:rsidR="001C0C46">
        <w:t xml:space="preserve">driver qualification files for four </w:t>
      </w:r>
      <w:r>
        <w:t>employees</w:t>
      </w:r>
      <w:r w:rsidR="00BF6322" w:rsidRPr="00BF6322">
        <w:t>.</w:t>
      </w:r>
      <w:r w:rsidR="009E141D">
        <w:br/>
      </w:r>
    </w:p>
    <w:p w14:paraId="19571774" w14:textId="572BF61E" w:rsidR="00BF6322" w:rsidRPr="00E86DE8" w:rsidRDefault="006A3316" w:rsidP="001C0C46">
      <w:pPr>
        <w:numPr>
          <w:ilvl w:val="0"/>
          <w:numId w:val="3"/>
        </w:numPr>
        <w:tabs>
          <w:tab w:val="clear" w:pos="1080"/>
          <w:tab w:val="num" w:pos="0"/>
        </w:tabs>
        <w:spacing w:line="288" w:lineRule="auto"/>
        <w:ind w:left="720" w:hanging="1440"/>
      </w:pPr>
      <w:r>
        <w:t>(6</w:t>
      </w:r>
      <w:r w:rsidR="00BF6322" w:rsidRPr="00BF6322">
        <w:t>)</w:t>
      </w:r>
      <w:r w:rsidR="00BF6322" w:rsidRPr="00BF6322">
        <w:tab/>
      </w:r>
      <w:r w:rsidR="00D9126E">
        <w:t xml:space="preserve">The Commission should penalize </w:t>
      </w:r>
      <w:r w:rsidR="001C0C46">
        <w:t xml:space="preserve">Empire </w:t>
      </w:r>
      <w:r>
        <w:t xml:space="preserve">$100 for </w:t>
      </w:r>
      <w:r w:rsidR="001C0C46">
        <w:t>four</w:t>
      </w:r>
      <w:r>
        <w:t xml:space="preserve"> </w:t>
      </w:r>
      <w:r w:rsidR="00BF6322" w:rsidRPr="00BF6322">
        <w:t xml:space="preserve">violations of </w:t>
      </w:r>
      <w:r w:rsidR="00BF6322" w:rsidRPr="00BF6322">
        <w:rPr>
          <w:bCs/>
        </w:rPr>
        <w:t xml:space="preserve">WAC 480-30-221, </w:t>
      </w:r>
      <w:r w:rsidR="00BF6322" w:rsidRPr="00BF6322">
        <w:t>which adopts by refe</w:t>
      </w:r>
      <w:r>
        <w:t>rence 49 C.F.R. Part 391.51(b</w:t>
      </w:r>
      <w:proofErr w:type="gramStart"/>
      <w:r>
        <w:t>)(</w:t>
      </w:r>
      <w:proofErr w:type="gramEnd"/>
      <w:r w:rsidR="001C0C46">
        <w:t>2).</w:t>
      </w:r>
    </w:p>
    <w:p w14:paraId="72D66BC5" w14:textId="77777777" w:rsidR="0029778F" w:rsidRDefault="0029778F" w:rsidP="006A5005">
      <w:pPr>
        <w:spacing w:line="288" w:lineRule="auto"/>
        <w:ind w:left="720"/>
        <w:jc w:val="center"/>
        <w:rPr>
          <w:b/>
        </w:rPr>
      </w:pPr>
    </w:p>
    <w:p w14:paraId="7B99A870" w14:textId="4C8DB144" w:rsidR="006A5005" w:rsidRPr="00E86DE8" w:rsidRDefault="006A5005" w:rsidP="006A5005">
      <w:pPr>
        <w:spacing w:line="288" w:lineRule="auto"/>
        <w:ind w:left="720"/>
        <w:jc w:val="center"/>
        <w:rPr>
          <w:b/>
        </w:rPr>
      </w:pPr>
      <w:r w:rsidRPr="00E86DE8">
        <w:rPr>
          <w:b/>
        </w:rPr>
        <w:t>ORDER</w:t>
      </w:r>
    </w:p>
    <w:p w14:paraId="50DFCF9E" w14:textId="77777777" w:rsidR="006A5005" w:rsidRPr="00E86DE8" w:rsidRDefault="006A5005" w:rsidP="006A5005">
      <w:pPr>
        <w:pStyle w:val="ListParagraph"/>
        <w:spacing w:line="288" w:lineRule="auto"/>
        <w:ind w:left="0"/>
      </w:pPr>
    </w:p>
    <w:p w14:paraId="352CAED9" w14:textId="77777777" w:rsidR="006A5005" w:rsidRPr="00E86DE8" w:rsidRDefault="006A5005" w:rsidP="006A5005">
      <w:pPr>
        <w:spacing w:line="288" w:lineRule="auto"/>
      </w:pPr>
      <w:r w:rsidRPr="00E86DE8">
        <w:t xml:space="preserve">THE COMMISSION ORDERS: </w:t>
      </w:r>
    </w:p>
    <w:p w14:paraId="0E3C9B7E" w14:textId="77777777" w:rsidR="006A5005" w:rsidRPr="00E86DE8" w:rsidRDefault="006A5005" w:rsidP="006A5005">
      <w:pPr>
        <w:spacing w:line="288" w:lineRule="auto"/>
        <w:ind w:left="720"/>
      </w:pPr>
    </w:p>
    <w:p w14:paraId="4625F063" w14:textId="0526CD8C" w:rsidR="006A5005" w:rsidRPr="00E86DE8" w:rsidRDefault="006A5005" w:rsidP="006A5005">
      <w:pPr>
        <w:numPr>
          <w:ilvl w:val="0"/>
          <w:numId w:val="3"/>
        </w:numPr>
        <w:tabs>
          <w:tab w:val="clear" w:pos="1080"/>
          <w:tab w:val="left" w:pos="0"/>
        </w:tabs>
        <w:spacing w:line="288" w:lineRule="auto"/>
        <w:ind w:left="720" w:hanging="1440"/>
      </w:pPr>
      <w:r w:rsidRPr="00E86DE8">
        <w:t>(1)</w:t>
      </w:r>
      <w:r w:rsidRPr="00E86DE8">
        <w:tab/>
      </w:r>
      <w:r w:rsidR="001C0C46">
        <w:rPr>
          <w:bCs/>
        </w:rPr>
        <w:t>Empire Disposal</w:t>
      </w:r>
      <w:r w:rsidR="006A3316">
        <w:rPr>
          <w:bCs/>
        </w:rPr>
        <w:t xml:space="preserve"> Inc.’s </w:t>
      </w:r>
      <w:r w:rsidRPr="00E86DE8">
        <w:rPr>
          <w:bCs/>
        </w:rPr>
        <w:t xml:space="preserve">request </w:t>
      </w:r>
      <w:r w:rsidRPr="00E86DE8">
        <w:t>for mitigation of the $</w:t>
      </w:r>
      <w:r w:rsidR="001C0C46">
        <w:t>5,300</w:t>
      </w:r>
      <w:r w:rsidRPr="00E86DE8">
        <w:t xml:space="preserve"> penalty is GRANTED, in part, and</w:t>
      </w:r>
      <w:r w:rsidR="008F350D" w:rsidRPr="00E86DE8">
        <w:t xml:space="preserve"> </w:t>
      </w:r>
      <w:r w:rsidR="006A3316">
        <w:t>the penalty is reduced to $</w:t>
      </w:r>
      <w:r w:rsidR="001C0C46">
        <w:t>2,700</w:t>
      </w:r>
      <w:r w:rsidR="0029778F">
        <w:t>.</w:t>
      </w:r>
      <w:r w:rsidRPr="00E86DE8">
        <w:t xml:space="preserve"> </w:t>
      </w:r>
    </w:p>
    <w:p w14:paraId="3883E7F9" w14:textId="77777777" w:rsidR="006A5005" w:rsidRPr="00E86DE8" w:rsidRDefault="006A5005" w:rsidP="006A5005">
      <w:pPr>
        <w:spacing w:line="288" w:lineRule="auto"/>
        <w:ind w:left="720"/>
      </w:pPr>
    </w:p>
    <w:p w14:paraId="064771B4" w14:textId="26F15E40" w:rsidR="006A5005" w:rsidRDefault="006A5005" w:rsidP="00BF6322">
      <w:pPr>
        <w:numPr>
          <w:ilvl w:val="0"/>
          <w:numId w:val="3"/>
        </w:numPr>
        <w:tabs>
          <w:tab w:val="clear" w:pos="1080"/>
          <w:tab w:val="left" w:pos="0"/>
        </w:tabs>
        <w:spacing w:line="288" w:lineRule="auto"/>
        <w:ind w:left="0" w:hanging="720"/>
      </w:pPr>
      <w:r w:rsidRPr="00E86DE8">
        <w:t>(2)</w:t>
      </w:r>
      <w:r w:rsidRPr="00E86DE8">
        <w:tab/>
      </w:r>
      <w:r w:rsidR="001C0C46">
        <w:rPr>
          <w:bCs/>
        </w:rPr>
        <w:t>Empire Disposal Inc.</w:t>
      </w:r>
      <w:r w:rsidR="00D9126E">
        <w:rPr>
          <w:bCs/>
        </w:rPr>
        <w:t xml:space="preserve"> </w:t>
      </w:r>
      <w:r w:rsidR="00BF6322" w:rsidRPr="00BF6322">
        <w:t xml:space="preserve">must pay the </w:t>
      </w:r>
      <w:r w:rsidR="001C0C46">
        <w:t xml:space="preserve">$2,700 </w:t>
      </w:r>
      <w:r w:rsidR="00BF6322" w:rsidRPr="00BF6322">
        <w:t xml:space="preserve">penalty </w:t>
      </w:r>
      <w:r w:rsidR="001C0C46">
        <w:t>no later than February 2</w:t>
      </w:r>
      <w:r w:rsidR="00392401">
        <w:t>4</w:t>
      </w:r>
      <w:r w:rsidR="001C0C46">
        <w:t xml:space="preserve">, </w:t>
      </w:r>
      <w:r w:rsidR="001C0C46">
        <w:br/>
        <w:t xml:space="preserve"> </w:t>
      </w:r>
      <w:r w:rsidR="001C0C46">
        <w:tab/>
        <w:t>2017</w:t>
      </w:r>
      <w:r w:rsidR="006A3316">
        <w:t>.</w:t>
      </w:r>
    </w:p>
    <w:p w14:paraId="14B9967E" w14:textId="77777777" w:rsidR="0029778F" w:rsidRPr="00E86DE8" w:rsidRDefault="0029778F" w:rsidP="0029778F">
      <w:pPr>
        <w:tabs>
          <w:tab w:val="left" w:pos="0"/>
        </w:tabs>
        <w:spacing w:line="288" w:lineRule="auto"/>
      </w:pPr>
    </w:p>
    <w:p w14:paraId="7DE1B0B9" w14:textId="77777777" w:rsidR="006A5005" w:rsidRPr="00E86DE8" w:rsidRDefault="006A5005" w:rsidP="006A5005">
      <w:pPr>
        <w:numPr>
          <w:ilvl w:val="0"/>
          <w:numId w:val="3"/>
        </w:numPr>
        <w:tabs>
          <w:tab w:val="clear" w:pos="1080"/>
          <w:tab w:val="left" w:pos="0"/>
        </w:tabs>
        <w:spacing w:line="288" w:lineRule="auto"/>
        <w:ind w:left="0" w:hanging="720"/>
      </w:pPr>
      <w:r w:rsidRPr="00E86DE8">
        <w:t>The</w:t>
      </w:r>
      <w:r w:rsidRPr="00E86DE8">
        <w:rPr>
          <w:color w:val="000000"/>
        </w:rPr>
        <w:t xml:space="preserve"> Secretary has been delegated authority to enter this order </w:t>
      </w:r>
      <w:r w:rsidRPr="00E86DE8">
        <w:rPr>
          <w:bCs/>
          <w:color w:val="000000"/>
        </w:rPr>
        <w:t xml:space="preserve">on behalf of the Commissioners </w:t>
      </w:r>
      <w:r w:rsidRPr="00E86DE8">
        <w:rPr>
          <w:color w:val="000000"/>
        </w:rPr>
        <w:t>under WAC</w:t>
      </w:r>
      <w:r w:rsidRPr="00E86DE8">
        <w:t xml:space="preserve"> 480-07-904(1</w:t>
      </w:r>
      <w:proofErr w:type="gramStart"/>
      <w:r w:rsidRPr="00E86DE8">
        <w:t>)(</w:t>
      </w:r>
      <w:proofErr w:type="gramEnd"/>
      <w:r w:rsidRPr="00E86DE8">
        <w:t>h).</w:t>
      </w:r>
    </w:p>
    <w:p w14:paraId="56459B19" w14:textId="77777777" w:rsidR="006A5005" w:rsidRPr="00E86DE8" w:rsidRDefault="006A5005" w:rsidP="006A5005">
      <w:pPr>
        <w:spacing w:line="288" w:lineRule="auto"/>
      </w:pPr>
    </w:p>
    <w:p w14:paraId="475BEB84" w14:textId="362F9CE1" w:rsidR="006A5005" w:rsidRPr="00E86DE8" w:rsidRDefault="006A5005" w:rsidP="006A5005">
      <w:pPr>
        <w:spacing w:line="288" w:lineRule="auto"/>
      </w:pPr>
      <w:r w:rsidRPr="00E86DE8">
        <w:t>DATED at Olympia, W</w:t>
      </w:r>
      <w:r w:rsidR="006A3316">
        <w:t xml:space="preserve">ashington, and effective </w:t>
      </w:r>
      <w:r w:rsidR="001C0C46">
        <w:t xml:space="preserve">February </w:t>
      </w:r>
      <w:r w:rsidR="00392401">
        <w:t>10</w:t>
      </w:r>
      <w:r w:rsidR="006A3316">
        <w:t>, 2017</w:t>
      </w:r>
      <w:r w:rsidRPr="00E86DE8">
        <w:t>.</w:t>
      </w:r>
    </w:p>
    <w:p w14:paraId="2C671433" w14:textId="77777777" w:rsidR="006A5005" w:rsidRPr="00E86DE8" w:rsidRDefault="006A5005" w:rsidP="006A5005">
      <w:pPr>
        <w:pStyle w:val="Header"/>
        <w:tabs>
          <w:tab w:val="clear" w:pos="4320"/>
          <w:tab w:val="clear" w:pos="8640"/>
        </w:tabs>
        <w:spacing w:line="288" w:lineRule="auto"/>
      </w:pPr>
    </w:p>
    <w:p w14:paraId="097EBBED" w14:textId="77777777" w:rsidR="006A5005" w:rsidRPr="00E86DE8" w:rsidRDefault="006A5005" w:rsidP="006A5005">
      <w:pPr>
        <w:spacing w:line="288" w:lineRule="auto"/>
        <w:jc w:val="center"/>
      </w:pPr>
      <w:r w:rsidRPr="00E86DE8">
        <w:t>WASHINGTON UTILITIES AND TRANSPORTATION COMMISSION</w:t>
      </w:r>
    </w:p>
    <w:p w14:paraId="5DFC2CF1" w14:textId="77777777" w:rsidR="006A5005" w:rsidRPr="00E86DE8" w:rsidRDefault="006A5005" w:rsidP="006A5005">
      <w:pPr>
        <w:pStyle w:val="Header"/>
        <w:tabs>
          <w:tab w:val="clear" w:pos="4320"/>
          <w:tab w:val="clear" w:pos="8640"/>
        </w:tabs>
        <w:spacing w:line="288" w:lineRule="auto"/>
      </w:pPr>
    </w:p>
    <w:p w14:paraId="2E54FC15" w14:textId="77777777" w:rsidR="006A5005" w:rsidRPr="00E86DE8" w:rsidRDefault="006A5005" w:rsidP="006A5005">
      <w:pPr>
        <w:spacing w:line="288" w:lineRule="auto"/>
        <w:ind w:left="2880" w:firstLine="720"/>
        <w:jc w:val="center"/>
      </w:pPr>
    </w:p>
    <w:p w14:paraId="0D578600" w14:textId="77777777" w:rsidR="006A5005" w:rsidRPr="00E86DE8" w:rsidRDefault="006A5005" w:rsidP="006A5005">
      <w:pPr>
        <w:spacing w:line="288" w:lineRule="auto"/>
        <w:ind w:left="2880" w:firstLine="720"/>
        <w:jc w:val="center"/>
      </w:pPr>
    </w:p>
    <w:p w14:paraId="71BC75B4" w14:textId="77777777" w:rsidR="006A5005" w:rsidRPr="00E86DE8" w:rsidRDefault="006A5005" w:rsidP="006A5005">
      <w:pPr>
        <w:spacing w:line="288" w:lineRule="auto"/>
        <w:ind w:left="3600" w:firstLine="720"/>
      </w:pPr>
      <w:r w:rsidRPr="00E86DE8">
        <w:t>STEVEN V. KING</w:t>
      </w:r>
    </w:p>
    <w:p w14:paraId="65FC7412" w14:textId="77777777" w:rsidR="006A5005" w:rsidRPr="00E86DE8" w:rsidRDefault="006A5005" w:rsidP="006A5005">
      <w:pPr>
        <w:spacing w:line="288" w:lineRule="auto"/>
      </w:pPr>
      <w:r w:rsidRPr="00E86DE8">
        <w:tab/>
      </w:r>
      <w:r w:rsidRPr="00E86DE8">
        <w:tab/>
      </w:r>
      <w:r w:rsidRPr="00E86DE8">
        <w:tab/>
      </w:r>
      <w:r w:rsidRPr="00E86DE8">
        <w:tab/>
      </w:r>
      <w:r w:rsidRPr="00E86DE8">
        <w:tab/>
      </w:r>
      <w:r w:rsidRPr="00E86DE8">
        <w:tab/>
        <w:t>Executive Director and Secretary</w:t>
      </w:r>
    </w:p>
    <w:p w14:paraId="450D09BB" w14:textId="77777777" w:rsidR="006A5005" w:rsidRPr="00E86DE8" w:rsidRDefault="006A5005" w:rsidP="006A5005">
      <w:pPr>
        <w:spacing w:line="288" w:lineRule="auto"/>
      </w:pPr>
    </w:p>
    <w:p w14:paraId="203B1EEE" w14:textId="62C39175" w:rsidR="006A5005" w:rsidRPr="00E86DE8" w:rsidRDefault="0029778F" w:rsidP="006A5005">
      <w:pPr>
        <w:spacing w:line="288" w:lineRule="auto"/>
        <w:rPr>
          <w:b/>
          <w:bCs/>
        </w:rPr>
      </w:pPr>
      <w:r>
        <w:rPr>
          <w:b/>
        </w:rPr>
        <w:t>NOTICE TO PARTIES:</w:t>
      </w:r>
      <w:r w:rsidR="006A5005" w:rsidRPr="00E86DE8">
        <w:rPr>
          <w:b/>
        </w:rPr>
        <w:t xml:space="preserve"> This is an order delegated to the Exe</w:t>
      </w:r>
      <w:r>
        <w:rPr>
          <w:b/>
        </w:rPr>
        <w:t xml:space="preserve">cutive Secretary for decision. </w:t>
      </w:r>
      <w:r w:rsidR="006A5005" w:rsidRPr="00E86DE8">
        <w:rPr>
          <w:b/>
        </w:rPr>
        <w:t xml:space="preserve">As authorized in WAC 480-07-904(3), you </w:t>
      </w:r>
      <w:r w:rsidR="006A5005" w:rsidRPr="00E86DE8">
        <w:rPr>
          <w:b/>
          <w:bCs/>
        </w:rPr>
        <w:t xml:space="preserve">must file any request for Commission review of this order no later than 14 days after the date the decision is posted on the Commission’s website. </w:t>
      </w:r>
    </w:p>
    <w:p w14:paraId="2875AD9A" w14:textId="77777777" w:rsidR="002C039A" w:rsidRPr="00E86DE8" w:rsidRDefault="002C039A" w:rsidP="006A5005">
      <w:pPr>
        <w:spacing w:line="288" w:lineRule="auto"/>
        <w:jc w:val="center"/>
      </w:pPr>
    </w:p>
    <w:sectPr w:rsidR="002C039A" w:rsidRPr="00E86DE8" w:rsidSect="0029778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E8630" w14:textId="77777777" w:rsidR="00DD1748" w:rsidRDefault="00DD1748" w:rsidP="00D8495A">
      <w:r>
        <w:separator/>
      </w:r>
    </w:p>
  </w:endnote>
  <w:endnote w:type="continuationSeparator" w:id="0">
    <w:p w14:paraId="4D9AD409" w14:textId="77777777" w:rsidR="00DD1748" w:rsidRDefault="00DD1748"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82DF7" w14:textId="77777777" w:rsidR="000303B8" w:rsidRDefault="000303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6F256" w14:textId="77777777" w:rsidR="000303B8" w:rsidRDefault="000303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FFF5B" w14:textId="77777777" w:rsidR="00DD1748" w:rsidRDefault="00DD1748" w:rsidP="00D8495A">
      <w:r>
        <w:separator/>
      </w:r>
    </w:p>
  </w:footnote>
  <w:footnote w:type="continuationSeparator" w:id="0">
    <w:p w14:paraId="229D63C4" w14:textId="77777777" w:rsidR="00DD1748" w:rsidRDefault="00DD1748" w:rsidP="00D8495A">
      <w:r>
        <w:continuationSeparator/>
      </w:r>
    </w:p>
  </w:footnote>
  <w:footnote w:id="1">
    <w:p w14:paraId="02B056DE" w14:textId="77777777" w:rsidR="006A5005" w:rsidRPr="00CE0232" w:rsidRDefault="006A5005" w:rsidP="0029778F">
      <w:pPr>
        <w:spacing w:after="120"/>
        <w:rPr>
          <w:sz w:val="22"/>
          <w:szCs w:val="22"/>
        </w:rPr>
      </w:pPr>
      <w:r w:rsidRPr="00CE0232">
        <w:rPr>
          <w:rStyle w:val="FootnoteReference"/>
          <w:sz w:val="22"/>
          <w:szCs w:val="22"/>
        </w:rPr>
        <w:footnoteRef/>
      </w:r>
      <w:r w:rsidRPr="00CE0232">
        <w:rPr>
          <w:sz w:val="22"/>
          <w:szCs w:val="22"/>
        </w:rPr>
        <w:t xml:space="preserve"> Docket A-120061, Enforcement Policy for the Washington Utilities and Transportation Commission ¶12 (Jan. 7, 2013) (Enforcement Policy).</w:t>
      </w:r>
    </w:p>
  </w:footnote>
  <w:footnote w:id="2">
    <w:p w14:paraId="420133A7" w14:textId="77777777" w:rsidR="006A5005" w:rsidRPr="00CE0232" w:rsidRDefault="006A5005" w:rsidP="0029778F">
      <w:pPr>
        <w:pStyle w:val="FootnoteText"/>
        <w:spacing w:after="120"/>
        <w:rPr>
          <w:sz w:val="22"/>
          <w:szCs w:val="22"/>
        </w:rPr>
      </w:pPr>
      <w:r w:rsidRPr="00CE0232">
        <w:rPr>
          <w:rStyle w:val="FootnoteReference"/>
          <w:sz w:val="22"/>
          <w:szCs w:val="22"/>
        </w:rPr>
        <w:footnoteRef/>
      </w:r>
      <w:r w:rsidRPr="00CE0232">
        <w:rPr>
          <w:sz w:val="22"/>
          <w:szCs w:val="22"/>
        </w:rPr>
        <w:t xml:space="preserve"> 49 C.F.R. § 385, Appendix B.</w:t>
      </w:r>
    </w:p>
  </w:footnote>
  <w:footnote w:id="3">
    <w:p w14:paraId="25FD48AD" w14:textId="77777777" w:rsidR="00573828" w:rsidRPr="00CE0232" w:rsidRDefault="00573828" w:rsidP="0029778F">
      <w:pPr>
        <w:pStyle w:val="FootnoteText"/>
        <w:spacing w:after="120"/>
        <w:rPr>
          <w:sz w:val="22"/>
          <w:szCs w:val="22"/>
        </w:rPr>
      </w:pPr>
      <w:r w:rsidRPr="00CE0232">
        <w:rPr>
          <w:rStyle w:val="FootnoteReference"/>
          <w:sz w:val="22"/>
          <w:szCs w:val="22"/>
        </w:rPr>
        <w:footnoteRef/>
      </w:r>
      <w:r w:rsidRPr="00CE0232">
        <w:rPr>
          <w:sz w:val="22"/>
          <w:szCs w:val="22"/>
        </w:rPr>
        <w:t xml:space="preserve"> </w:t>
      </w:r>
      <w:r w:rsidRPr="00CE0232">
        <w:rPr>
          <w:i/>
          <w:sz w:val="22"/>
          <w:szCs w:val="22"/>
        </w:rPr>
        <w:t>See</w:t>
      </w:r>
      <w:r w:rsidRPr="00CE0232">
        <w:rPr>
          <w:sz w:val="22"/>
          <w:szCs w:val="22"/>
        </w:rPr>
        <w:t xml:space="preserve"> </w:t>
      </w:r>
      <w:r w:rsidRPr="00CE0232">
        <w:rPr>
          <w:bCs/>
          <w:sz w:val="22"/>
          <w:szCs w:val="22"/>
        </w:rPr>
        <w:t>RCW 81.04.405.</w:t>
      </w:r>
      <w:r w:rsidRPr="00CE0232">
        <w:rPr>
          <w:bCs/>
          <w:sz w:val="22"/>
          <w:szCs w:val="22"/>
        </w:rPr>
        <w:br/>
      </w:r>
    </w:p>
  </w:footnote>
  <w:footnote w:id="4">
    <w:p w14:paraId="43275F91" w14:textId="77777777" w:rsidR="006A5005" w:rsidRDefault="006A5005" w:rsidP="0029778F">
      <w:pPr>
        <w:pStyle w:val="FootnoteText"/>
        <w:spacing w:after="120"/>
      </w:pPr>
      <w:r w:rsidRPr="00CE0232">
        <w:rPr>
          <w:rStyle w:val="FootnoteReference"/>
          <w:sz w:val="22"/>
          <w:szCs w:val="22"/>
        </w:rPr>
        <w:footnoteRef/>
      </w:r>
      <w:r w:rsidRPr="00CE0232">
        <w:rPr>
          <w:sz w:val="22"/>
          <w:szCs w:val="22"/>
        </w:rPr>
        <w:t xml:space="preserve"> Enforcement Policy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95260" w14:textId="77777777" w:rsidR="000303B8" w:rsidRDefault="000303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307B738E" w:rsidR="00975152" w:rsidRPr="00AC0E30" w:rsidRDefault="009827D3">
    <w:pPr>
      <w:tabs>
        <w:tab w:val="left" w:pos="7740"/>
      </w:tabs>
      <w:rPr>
        <w:b/>
        <w:bCs/>
        <w:sz w:val="20"/>
      </w:rPr>
    </w:pPr>
    <w:r w:rsidRPr="00AC0E30">
      <w:rPr>
        <w:b/>
        <w:bCs/>
        <w:sz w:val="20"/>
      </w:rPr>
      <w:t>DOCKET</w:t>
    </w:r>
    <w:r>
      <w:rPr>
        <w:b/>
        <w:bCs/>
        <w:sz w:val="20"/>
      </w:rPr>
      <w:t xml:space="preserve"> </w:t>
    </w:r>
    <w:r w:rsidR="00C83361">
      <w:rPr>
        <w:b/>
        <w:bCs/>
        <w:sz w:val="20"/>
      </w:rPr>
      <w:t>TG-16128</w:t>
    </w:r>
    <w:r w:rsidR="00573644">
      <w:rPr>
        <w:b/>
        <w:bCs/>
        <w:sz w:val="20"/>
      </w:rPr>
      <w:t>2</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2875ADA2" w14:textId="77777777" w:rsidR="00975152" w:rsidRPr="00AC0E30" w:rsidRDefault="001716F8">
    <w:pPr>
      <w:tabs>
        <w:tab w:val="left" w:pos="774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2132DDF5" w:rsidR="00975152" w:rsidRPr="00521EA1" w:rsidRDefault="009827D3" w:rsidP="006A1198">
    <w:pPr>
      <w:pStyle w:val="Header"/>
      <w:tabs>
        <w:tab w:val="clear" w:pos="4320"/>
        <w:tab w:val="clear" w:pos="8640"/>
        <w:tab w:val="right" w:pos="8460"/>
      </w:tabs>
      <w:rPr>
        <w:b/>
        <w:sz w:val="20"/>
        <w:szCs w:val="20"/>
      </w:rPr>
    </w:pPr>
    <w:r>
      <w:tab/>
    </w:r>
    <w:r w:rsidR="000303B8">
      <w:t>Service Date: February 10, 2017</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64204C"/>
    <w:multiLevelType w:val="hybridMultilevel"/>
    <w:tmpl w:val="8F2CFDA2"/>
    <w:lvl w:ilvl="0" w:tplc="A81CD388">
      <w:start w:val="1"/>
      <w:numFmt w:val="decimal"/>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02FA9"/>
    <w:rsid w:val="000218E0"/>
    <w:rsid w:val="00021C27"/>
    <w:rsid w:val="00022571"/>
    <w:rsid w:val="000303B8"/>
    <w:rsid w:val="000321DD"/>
    <w:rsid w:val="000325AB"/>
    <w:rsid w:val="000342A8"/>
    <w:rsid w:val="000543B4"/>
    <w:rsid w:val="000727EA"/>
    <w:rsid w:val="00082958"/>
    <w:rsid w:val="00082FF0"/>
    <w:rsid w:val="000851F2"/>
    <w:rsid w:val="00097C61"/>
    <w:rsid w:val="000A5DB0"/>
    <w:rsid w:val="000C3D49"/>
    <w:rsid w:val="000D7B56"/>
    <w:rsid w:val="000E640C"/>
    <w:rsid w:val="000F0AF4"/>
    <w:rsid w:val="00161C08"/>
    <w:rsid w:val="001676F5"/>
    <w:rsid w:val="001716F8"/>
    <w:rsid w:val="00183E04"/>
    <w:rsid w:val="00184767"/>
    <w:rsid w:val="00192725"/>
    <w:rsid w:val="001C0C46"/>
    <w:rsid w:val="001C4980"/>
    <w:rsid w:val="001C4CA4"/>
    <w:rsid w:val="001C5AB1"/>
    <w:rsid w:val="001E1D7A"/>
    <w:rsid w:val="001F2A3C"/>
    <w:rsid w:val="001F405A"/>
    <w:rsid w:val="00201E10"/>
    <w:rsid w:val="00214114"/>
    <w:rsid w:val="00241CD9"/>
    <w:rsid w:val="002500B8"/>
    <w:rsid w:val="00254A32"/>
    <w:rsid w:val="00271AA9"/>
    <w:rsid w:val="00275C6E"/>
    <w:rsid w:val="0029058C"/>
    <w:rsid w:val="0029778F"/>
    <w:rsid w:val="002A4A20"/>
    <w:rsid w:val="002A5267"/>
    <w:rsid w:val="002B0980"/>
    <w:rsid w:val="002C039A"/>
    <w:rsid w:val="002D32B7"/>
    <w:rsid w:val="002E29C1"/>
    <w:rsid w:val="002F1F03"/>
    <w:rsid w:val="002F5795"/>
    <w:rsid w:val="00303B37"/>
    <w:rsid w:val="003368A8"/>
    <w:rsid w:val="003368D2"/>
    <w:rsid w:val="003575DF"/>
    <w:rsid w:val="00364B64"/>
    <w:rsid w:val="00366187"/>
    <w:rsid w:val="0038014A"/>
    <w:rsid w:val="00392401"/>
    <w:rsid w:val="003B1B17"/>
    <w:rsid w:val="003D0530"/>
    <w:rsid w:val="003E5D6F"/>
    <w:rsid w:val="003F68F1"/>
    <w:rsid w:val="00413942"/>
    <w:rsid w:val="00443FE3"/>
    <w:rsid w:val="0048646C"/>
    <w:rsid w:val="004A3890"/>
    <w:rsid w:val="004A3B25"/>
    <w:rsid w:val="004B22B7"/>
    <w:rsid w:val="004C6C1C"/>
    <w:rsid w:val="004D163E"/>
    <w:rsid w:val="004E77C5"/>
    <w:rsid w:val="00501D53"/>
    <w:rsid w:val="00512420"/>
    <w:rsid w:val="005138C9"/>
    <w:rsid w:val="00534037"/>
    <w:rsid w:val="005469BB"/>
    <w:rsid w:val="00552600"/>
    <w:rsid w:val="00570927"/>
    <w:rsid w:val="00573644"/>
    <w:rsid w:val="00573828"/>
    <w:rsid w:val="00581DDB"/>
    <w:rsid w:val="00595CD2"/>
    <w:rsid w:val="005A1676"/>
    <w:rsid w:val="005A6C74"/>
    <w:rsid w:val="005B0C0C"/>
    <w:rsid w:val="005C70B9"/>
    <w:rsid w:val="005E1CC2"/>
    <w:rsid w:val="005E565C"/>
    <w:rsid w:val="00606618"/>
    <w:rsid w:val="00620AED"/>
    <w:rsid w:val="006216CC"/>
    <w:rsid w:val="006627E8"/>
    <w:rsid w:val="00672F7B"/>
    <w:rsid w:val="0067685E"/>
    <w:rsid w:val="00680787"/>
    <w:rsid w:val="00686B4A"/>
    <w:rsid w:val="00690047"/>
    <w:rsid w:val="006A0DC5"/>
    <w:rsid w:val="006A3316"/>
    <w:rsid w:val="006A41EE"/>
    <w:rsid w:val="006A5005"/>
    <w:rsid w:val="006B2EF6"/>
    <w:rsid w:val="006B72A1"/>
    <w:rsid w:val="006C2ACC"/>
    <w:rsid w:val="006D6E6C"/>
    <w:rsid w:val="006F07A9"/>
    <w:rsid w:val="006F691E"/>
    <w:rsid w:val="006F7D62"/>
    <w:rsid w:val="00702042"/>
    <w:rsid w:val="0070591C"/>
    <w:rsid w:val="007177AB"/>
    <w:rsid w:val="00722871"/>
    <w:rsid w:val="0072368A"/>
    <w:rsid w:val="00762332"/>
    <w:rsid w:val="007B4C43"/>
    <w:rsid w:val="007B7AD2"/>
    <w:rsid w:val="007E0175"/>
    <w:rsid w:val="00816867"/>
    <w:rsid w:val="00870622"/>
    <w:rsid w:val="00873400"/>
    <w:rsid w:val="00874F82"/>
    <w:rsid w:val="00877FAC"/>
    <w:rsid w:val="008808C0"/>
    <w:rsid w:val="008A0338"/>
    <w:rsid w:val="008A0993"/>
    <w:rsid w:val="008A1139"/>
    <w:rsid w:val="008A219D"/>
    <w:rsid w:val="008B1CCC"/>
    <w:rsid w:val="008B3311"/>
    <w:rsid w:val="008F350D"/>
    <w:rsid w:val="00912BB8"/>
    <w:rsid w:val="009729B2"/>
    <w:rsid w:val="009776BD"/>
    <w:rsid w:val="009827D3"/>
    <w:rsid w:val="009921B9"/>
    <w:rsid w:val="009957EC"/>
    <w:rsid w:val="0099634A"/>
    <w:rsid w:val="009A13D3"/>
    <w:rsid w:val="009A7252"/>
    <w:rsid w:val="009B019D"/>
    <w:rsid w:val="009C5D62"/>
    <w:rsid w:val="009E141D"/>
    <w:rsid w:val="009E31B8"/>
    <w:rsid w:val="009E797A"/>
    <w:rsid w:val="009F33AB"/>
    <w:rsid w:val="00A13A4C"/>
    <w:rsid w:val="00A2187A"/>
    <w:rsid w:val="00A46518"/>
    <w:rsid w:val="00A4763B"/>
    <w:rsid w:val="00A65F59"/>
    <w:rsid w:val="00A754BC"/>
    <w:rsid w:val="00A84C2A"/>
    <w:rsid w:val="00A939A9"/>
    <w:rsid w:val="00A94951"/>
    <w:rsid w:val="00AA07DE"/>
    <w:rsid w:val="00AA6CBC"/>
    <w:rsid w:val="00AD3312"/>
    <w:rsid w:val="00AE0106"/>
    <w:rsid w:val="00AE273E"/>
    <w:rsid w:val="00AF1AA7"/>
    <w:rsid w:val="00B074C3"/>
    <w:rsid w:val="00B10024"/>
    <w:rsid w:val="00B12682"/>
    <w:rsid w:val="00B13041"/>
    <w:rsid w:val="00B15855"/>
    <w:rsid w:val="00B23186"/>
    <w:rsid w:val="00B53763"/>
    <w:rsid w:val="00B67440"/>
    <w:rsid w:val="00B73DEF"/>
    <w:rsid w:val="00B838B1"/>
    <w:rsid w:val="00B869E1"/>
    <w:rsid w:val="00B878E7"/>
    <w:rsid w:val="00B91211"/>
    <w:rsid w:val="00BA67C5"/>
    <w:rsid w:val="00BB1DF9"/>
    <w:rsid w:val="00BC5753"/>
    <w:rsid w:val="00BD0D86"/>
    <w:rsid w:val="00BD3A3E"/>
    <w:rsid w:val="00BE0ED4"/>
    <w:rsid w:val="00BF6322"/>
    <w:rsid w:val="00C0125A"/>
    <w:rsid w:val="00C02197"/>
    <w:rsid w:val="00C2383D"/>
    <w:rsid w:val="00C34BFC"/>
    <w:rsid w:val="00C51BBB"/>
    <w:rsid w:val="00C528A4"/>
    <w:rsid w:val="00C6277B"/>
    <w:rsid w:val="00C65E5B"/>
    <w:rsid w:val="00C66EC1"/>
    <w:rsid w:val="00C809F5"/>
    <w:rsid w:val="00C80E7C"/>
    <w:rsid w:val="00C83361"/>
    <w:rsid w:val="00C9305D"/>
    <w:rsid w:val="00CA1108"/>
    <w:rsid w:val="00CB0F14"/>
    <w:rsid w:val="00CB272B"/>
    <w:rsid w:val="00CB7812"/>
    <w:rsid w:val="00CC5732"/>
    <w:rsid w:val="00CE0232"/>
    <w:rsid w:val="00D06108"/>
    <w:rsid w:val="00D124AF"/>
    <w:rsid w:val="00D12AD2"/>
    <w:rsid w:val="00D2094F"/>
    <w:rsid w:val="00D22A3B"/>
    <w:rsid w:val="00D30B20"/>
    <w:rsid w:val="00D312EF"/>
    <w:rsid w:val="00D31ECF"/>
    <w:rsid w:val="00D3249C"/>
    <w:rsid w:val="00D43DE5"/>
    <w:rsid w:val="00D723B4"/>
    <w:rsid w:val="00D8334C"/>
    <w:rsid w:val="00D8495A"/>
    <w:rsid w:val="00D9126E"/>
    <w:rsid w:val="00DA1B86"/>
    <w:rsid w:val="00DA2CDD"/>
    <w:rsid w:val="00DA7EAC"/>
    <w:rsid w:val="00DD1748"/>
    <w:rsid w:val="00DD2A47"/>
    <w:rsid w:val="00DE203F"/>
    <w:rsid w:val="00DF0281"/>
    <w:rsid w:val="00E03675"/>
    <w:rsid w:val="00E23B13"/>
    <w:rsid w:val="00E246E7"/>
    <w:rsid w:val="00E33589"/>
    <w:rsid w:val="00E43968"/>
    <w:rsid w:val="00E55A73"/>
    <w:rsid w:val="00E6794F"/>
    <w:rsid w:val="00E76657"/>
    <w:rsid w:val="00E82E08"/>
    <w:rsid w:val="00E86DE8"/>
    <w:rsid w:val="00E96B56"/>
    <w:rsid w:val="00EB1DDF"/>
    <w:rsid w:val="00EC15B3"/>
    <w:rsid w:val="00EE30D9"/>
    <w:rsid w:val="00EE39AB"/>
    <w:rsid w:val="00EF0ADE"/>
    <w:rsid w:val="00F006A1"/>
    <w:rsid w:val="00F03CD1"/>
    <w:rsid w:val="00F21B68"/>
    <w:rsid w:val="00F51453"/>
    <w:rsid w:val="00F522F7"/>
    <w:rsid w:val="00F64941"/>
    <w:rsid w:val="00F70074"/>
    <w:rsid w:val="00F9296C"/>
    <w:rsid w:val="00F94C4F"/>
    <w:rsid w:val="00F95845"/>
    <w:rsid w:val="00FA3571"/>
    <w:rsid w:val="00FA44EF"/>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5AC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D8495A"/>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DC25BDD3C99474AA1CAF44365655137" ma:contentTypeVersion="104" ma:contentTypeDescription="" ma:contentTypeScope="" ma:versionID="98d848362eace9207bd6adf3ffda7b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2016-12-14T08:00:00+00:00</OpenedDate>
    <Date1 xmlns="dc463f71-b30c-4ab2-9473-d307f9d35888">2017-02-10T08:00:00+00:00</Date1>
    <IsDocumentOrder xmlns="dc463f71-b30c-4ab2-9473-d307f9d35888">true</IsDocumentOrder>
    <IsHighlyConfidential xmlns="dc463f71-b30c-4ab2-9473-d307f9d35888">false</IsHighlyConfidential>
    <CaseCompanyNames xmlns="dc463f71-b30c-4ab2-9473-d307f9d35888">EMPIRE DISPOSAL INC</CaseCompanyNames>
    <Nickname xmlns="http://schemas.microsoft.com/sharepoint/v3" xsi:nil="true"/>
    <DocketNumber xmlns="dc463f71-b30c-4ab2-9473-d307f9d35888">161282</DocketNumber>
    <DelegatedOrder xmlns="dc463f71-b30c-4ab2-9473-d307f9d35888">true</DelegatedOrder>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9BA3F54-576B-4435-B2B1-B9F70D76868D}">
  <ds:schemaRefs>
    <ds:schemaRef ds:uri="http://schemas.openxmlformats.org/officeDocument/2006/bibliography"/>
  </ds:schemaRefs>
</ds:datastoreItem>
</file>

<file path=customXml/itemProps2.xml><?xml version="1.0" encoding="utf-8"?>
<ds:datastoreItem xmlns:ds="http://schemas.openxmlformats.org/officeDocument/2006/customXml" ds:itemID="{759C531C-8A71-4CEC-993F-D71CB5E19911}"/>
</file>

<file path=customXml/itemProps3.xml><?xml version="1.0" encoding="utf-8"?>
<ds:datastoreItem xmlns:ds="http://schemas.openxmlformats.org/officeDocument/2006/customXml" ds:itemID="{615AE930-A1AE-4CBA-B62A-BB31F97C79FE}"/>
</file>

<file path=customXml/itemProps4.xml><?xml version="1.0" encoding="utf-8"?>
<ds:datastoreItem xmlns:ds="http://schemas.openxmlformats.org/officeDocument/2006/customXml" ds:itemID="{B9E4AE24-BEF1-4768-9688-719AD57E06A6}"/>
</file>

<file path=customXml/itemProps5.xml><?xml version="1.0" encoding="utf-8"?>
<ds:datastoreItem xmlns:ds="http://schemas.openxmlformats.org/officeDocument/2006/customXml" ds:itemID="{3C3BD642-0713-4C31-B340-00D88F783CA7}"/>
</file>

<file path=docProps/app.xml><?xml version="1.0" encoding="utf-8"?>
<Properties xmlns="http://schemas.openxmlformats.org/officeDocument/2006/extended-properties" xmlns:vt="http://schemas.openxmlformats.org/officeDocument/2006/docPropsVTypes">
  <Template>Normal</Template>
  <TotalTime>0</TotalTime>
  <Pages>5</Pages>
  <Words>1148</Words>
  <Characters>6544</Characters>
  <Application>Microsoft Office Word</Application>
  <DocSecurity>0</DocSecurity>
  <Lines>54</Lines>
  <Paragraphs>15</Paragraphs>
  <ScaleCrop>false</ScaleCrop>
  <Company/>
  <LinksUpToDate>false</LinksUpToDate>
  <CharactersWithSpaces>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Mitigation - Empire Disposal Inc</dc:title>
  <dc:subject/>
  <dc:creator/>
  <cp:keywords/>
  <dc:description/>
  <cp:lastModifiedBy/>
  <cp:revision>1</cp:revision>
  <dcterms:created xsi:type="dcterms:W3CDTF">2017-02-10T00:24:00Z</dcterms:created>
  <dcterms:modified xsi:type="dcterms:W3CDTF">2017-02-10T00:25:00Z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0x0101006E56B4D1795A2E4DB2F0B01679ED314A007DC25BDD3C99474AA1CAF44365655137</vt:lpwstr>
  </property>
  <property fmtid="{D5CDD505-2E9C-101B-9397-08002B2CF9AE}" pid="3" name="_docset_NoMedatataSyncRequired">
    <vt:lpwstr>False</vt:lpwstr>
  </property>
  <property fmtid="{D5CDD505-2E9C-101B-9397-08002B2CF9AE}" pid="4" name="IsEFSEC">
    <vt:bool>false</vt:bool>
  </property>
</Properties>
</file>