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729DB" w14:textId="77777777" w:rsidR="00FC4631" w:rsidRPr="00FC4631" w:rsidRDefault="009A6371">
      <w:pPr>
        <w:pStyle w:val="LetterDate"/>
        <w:spacing w:after="720"/>
      </w:pPr>
      <w:bookmarkStart w:id="0" w:name="_GoBack"/>
      <w:bookmarkEnd w:id="0"/>
      <w:r>
        <w:rPr>
          <w:noProof/>
        </w:rPr>
        <w:t>February 2</w:t>
      </w:r>
      <w:r w:rsidR="00FC4631" w:rsidRPr="00FC4631">
        <w:rPr>
          <w:noProof/>
        </w:rPr>
        <w:t>, 2017</w:t>
      </w:r>
    </w:p>
    <w:p w14:paraId="49B729DC" w14:textId="77777777" w:rsidR="00B63C9B" w:rsidRPr="00B63C9B" w:rsidRDefault="00B63C9B">
      <w:pPr>
        <w:pStyle w:val="Addressee"/>
        <w:rPr>
          <w:b/>
        </w:rPr>
      </w:pPr>
      <w:r w:rsidRPr="00B63C9B">
        <w:rPr>
          <w:b/>
        </w:rPr>
        <w:t>VIA WEB PORTAL, EMAIL, AND OVERNIGHT MAIL</w:t>
      </w:r>
    </w:p>
    <w:p w14:paraId="49B729DD" w14:textId="77777777" w:rsidR="00B63C9B" w:rsidRDefault="00B63C9B">
      <w:pPr>
        <w:pStyle w:val="Addressee"/>
      </w:pPr>
    </w:p>
    <w:p w14:paraId="49B729DE" w14:textId="77777777" w:rsidR="00FC4631" w:rsidRDefault="00DA68F7">
      <w:pPr>
        <w:pStyle w:val="Addressee"/>
      </w:pPr>
      <w:r>
        <w:t>Gregory J. Kopta</w:t>
      </w:r>
    </w:p>
    <w:p w14:paraId="49B729DF" w14:textId="77777777" w:rsidR="00DA68F7" w:rsidRDefault="00DA68F7">
      <w:pPr>
        <w:pStyle w:val="Addressee"/>
      </w:pPr>
      <w:r>
        <w:t>Director, Administrative Law Division</w:t>
      </w:r>
    </w:p>
    <w:p w14:paraId="49B729E0" w14:textId="77777777" w:rsidR="00DA68F7" w:rsidRDefault="00DA68F7" w:rsidP="00DA68F7">
      <w:pPr>
        <w:pStyle w:val="Addressee"/>
      </w:pPr>
      <w:r>
        <w:t>Washington Utilities and Transportation Commission</w:t>
      </w:r>
      <w:r>
        <w:br/>
        <w:t>1300 Evergreen Park Drive SW</w:t>
      </w:r>
      <w:r>
        <w:br/>
      </w:r>
      <w:r w:rsidRPr="00DA68F7">
        <w:t>Olympia, WA 98502</w:t>
      </w:r>
    </w:p>
    <w:p w14:paraId="49B729E1" w14:textId="77777777" w:rsidR="00DA68F7" w:rsidRDefault="00DA68F7" w:rsidP="00DA68F7">
      <w:pPr>
        <w:pStyle w:val="Addressee"/>
      </w:pPr>
    </w:p>
    <w:p w14:paraId="49B729E2" w14:textId="77777777" w:rsidR="00FC4631" w:rsidRPr="00DA68F7" w:rsidRDefault="00DA68F7" w:rsidP="00DA68F7">
      <w:pPr>
        <w:pStyle w:val="Addressee"/>
        <w:rPr>
          <w:b/>
        </w:rPr>
      </w:pPr>
      <w:r w:rsidRPr="00DA68F7">
        <w:rPr>
          <w:b/>
        </w:rPr>
        <w:t>Re:</w:t>
      </w:r>
      <w:r w:rsidRPr="00DA68F7">
        <w:rPr>
          <w:b/>
        </w:rPr>
        <w:tab/>
        <w:t>Puget Sound Energy</w:t>
      </w:r>
      <w:r w:rsidR="00644EF2">
        <w:rPr>
          <w:b/>
        </w:rPr>
        <w:t>’s</w:t>
      </w:r>
      <w:r w:rsidRPr="00DA68F7">
        <w:rPr>
          <w:b/>
        </w:rPr>
        <w:t xml:space="preserve"> </w:t>
      </w:r>
      <w:r w:rsidR="004768AA">
        <w:rPr>
          <w:b/>
        </w:rPr>
        <w:t xml:space="preserve">Response to </w:t>
      </w:r>
      <w:r w:rsidRPr="00DA68F7">
        <w:rPr>
          <w:b/>
        </w:rPr>
        <w:t>Penalty Assessment D-161231</w:t>
      </w:r>
    </w:p>
    <w:p w14:paraId="49B729E3" w14:textId="77777777" w:rsidR="00FC4631" w:rsidRPr="00FC4631" w:rsidRDefault="00FC4631">
      <w:pPr>
        <w:pStyle w:val="Salutation"/>
      </w:pPr>
      <w:r w:rsidRPr="00FC4631">
        <w:t>Dear Judge Kopta:</w:t>
      </w:r>
    </w:p>
    <w:p w14:paraId="49B729E4" w14:textId="77777777" w:rsidR="00C372CD" w:rsidRDefault="00FC4631">
      <w:pPr>
        <w:pStyle w:val="BodyText"/>
      </w:pPr>
      <w:r>
        <w:t>Puget Sound Energy</w:t>
      </w:r>
      <w:r w:rsidR="00DA68F7">
        <w:t xml:space="preserve"> (“PSE”)</w:t>
      </w:r>
      <w:r>
        <w:t xml:space="preserve"> </w:t>
      </w:r>
      <w:r w:rsidR="00DB2126">
        <w:t>responds to the “Notice of Penalties Incurred and Due for Violations of Laws and Rules,”</w:t>
      </w:r>
      <w:r w:rsidR="00DA68F7">
        <w:t xml:space="preserve"> issued by </w:t>
      </w:r>
      <w:r w:rsidR="00DB2126">
        <w:t xml:space="preserve">the </w:t>
      </w:r>
      <w:r w:rsidR="00DA68F7">
        <w:t>Washington Utilities and Transportation Commission (“Commission”)</w:t>
      </w:r>
      <w:r w:rsidR="00DB2126">
        <w:t xml:space="preserve"> </w:t>
      </w:r>
      <w:r w:rsidR="00F3674F">
        <w:t xml:space="preserve">and served </w:t>
      </w:r>
      <w:r w:rsidR="00DB2126">
        <w:t xml:space="preserve">on </w:t>
      </w:r>
      <w:r w:rsidR="00F3674F">
        <w:t xml:space="preserve">PSE on </w:t>
      </w:r>
      <w:r w:rsidR="00DB2126">
        <w:t xml:space="preserve">January </w:t>
      </w:r>
      <w:r w:rsidR="00F3674F">
        <w:t>18</w:t>
      </w:r>
      <w:r w:rsidR="00DB2126">
        <w:t xml:space="preserve">, 2017.  This letter constitutes a formal response to the penalty assessment and PSE respectfully contests the violations alleged.  </w:t>
      </w:r>
      <w:r w:rsidR="00090D22">
        <w:t xml:space="preserve">PSE denies committing the violations and requests a Commission decision based on the evidence and legal authority set forth in this letter.  </w:t>
      </w:r>
    </w:p>
    <w:p w14:paraId="49B729E5" w14:textId="77777777" w:rsidR="00DA68F7" w:rsidRDefault="00DB2126">
      <w:pPr>
        <w:pStyle w:val="BodyText"/>
      </w:pPr>
      <w:r>
        <w:t xml:space="preserve">As more fully described below, the penalties assessed against PSE are improper because the Commission and the Washington State Dig Law Safety Committee (“Safety Committee”) incorrectly </w:t>
      </w:r>
      <w:r w:rsidR="002A430D">
        <w:t>penalized</w:t>
      </w:r>
      <w:r>
        <w:t xml:space="preserve"> PSE’s conduct under RCW 19.122.030</w:t>
      </w:r>
      <w:r w:rsidR="00FE457B">
        <w:t>(3)</w:t>
      </w:r>
      <w:r w:rsidR="002A430D">
        <w:t>(a).  As to Case No. 16-014, the evidence submitted is not determinative as to whether PSE failed to mark the service line in question and in fact, demonstrates that PSE was at the site on two separate occasions to mark gas facilities in the excavation area.  As to Case No. 16-015, the service line at issue was an “unlocatable underground facility” under RCW 19.122.020(</w:t>
      </w:r>
      <w:r w:rsidR="005C6EA7">
        <w:t>28) and therefore</w:t>
      </w:r>
      <w:r w:rsidR="00C372CD">
        <w:t xml:space="preserve">, the Safety Committee and the Commission should have evaluated PSE’s conduct under </w:t>
      </w:r>
      <w:r w:rsidR="00C372CD" w:rsidRPr="00C372CD">
        <w:t>RCW 19.122.030</w:t>
      </w:r>
      <w:r w:rsidR="00FE457B">
        <w:t>(3)</w:t>
      </w:r>
      <w:r w:rsidR="005C6EA7">
        <w:t>(b</w:t>
      </w:r>
      <w:r w:rsidR="00C372CD">
        <w:t xml:space="preserve">), which incorporates the “good faith” standard provided in RCW 19.122.030(4)(c).  </w:t>
      </w:r>
      <w:r w:rsidR="00644EF2">
        <w:t xml:space="preserve">The </w:t>
      </w:r>
      <w:r w:rsidR="009250B9">
        <w:t>Commission and the Safety Committee</w:t>
      </w:r>
      <w:r w:rsidR="00644EF2">
        <w:t xml:space="preserve"> failed to fully consider PSE’s conduct and the facts surrounding its respons</w:t>
      </w:r>
      <w:r w:rsidR="009250B9">
        <w:t>e to the</w:t>
      </w:r>
      <w:r w:rsidR="00644EF2">
        <w:t xml:space="preserve"> locate request, which demonstrate that PSE acted in good faith, fully complied with its statutory obligations, and that no penalty is warranted.</w:t>
      </w:r>
    </w:p>
    <w:p w14:paraId="49B729E6" w14:textId="77777777" w:rsidR="00FC4631" w:rsidRDefault="008C4C51" w:rsidP="005C6EA7">
      <w:pPr>
        <w:pStyle w:val="MemoL1"/>
      </w:pPr>
      <w:r>
        <w:t>In Case No. 16-014, the Evidence Is Undeterminative as t</w:t>
      </w:r>
      <w:r w:rsidR="005C6EA7">
        <w:t>o Wheth</w:t>
      </w:r>
      <w:r>
        <w:t>er the Service Line Was Marked a</w:t>
      </w:r>
      <w:r w:rsidR="005C6EA7">
        <w:t xml:space="preserve">nd Therefore No Penalty Is Warranted Under </w:t>
      </w:r>
      <w:r w:rsidR="00930796">
        <w:t>RCW 19.122.030</w:t>
      </w:r>
      <w:r w:rsidR="00FE457B">
        <w:t>(3)</w:t>
      </w:r>
      <w:r w:rsidR="00930796">
        <w:t>(a)</w:t>
      </w:r>
    </w:p>
    <w:p w14:paraId="49B729E7" w14:textId="77777777" w:rsidR="005C6EA7" w:rsidRDefault="005C6EA7" w:rsidP="005C6EA7">
      <w:pPr>
        <w:pStyle w:val="BodyText"/>
      </w:pPr>
      <w:r>
        <w:t xml:space="preserve">In Case No. 16-014, the Safety Committee alleges that PSE failed to properly locate a service line at the excavation site at issue.  However, it is undisputed that PSE was present at the site and </w:t>
      </w:r>
      <w:r>
        <w:lastRenderedPageBreak/>
        <w:t>provided information to the excavator regarding the location of service line</w:t>
      </w:r>
      <w:r w:rsidR="00F3674F">
        <w:t>s</w:t>
      </w:r>
      <w:r>
        <w:t>.  The record shows that PSE visited the site on June 18, 2015 and July 24, 2015, to identify and mark gas facilities in the excavation area (</w:t>
      </w:r>
      <w:r w:rsidRPr="005D7CF0">
        <w:rPr>
          <w:i/>
        </w:rPr>
        <w:t>see</w:t>
      </w:r>
      <w:r>
        <w:t xml:space="preserve"> </w:t>
      </w:r>
      <w:r w:rsidR="005D7CF0">
        <w:t>D-161231 SCWSD Complaint 16-014</w:t>
      </w:r>
      <w:r w:rsidR="00C4458D">
        <w:t>.pdf</w:t>
      </w:r>
      <w:r w:rsidR="005D7CF0">
        <w:t xml:space="preserve"> (</w:t>
      </w:r>
      <w:r>
        <w:t>emails and photographs provided by PSE to Safety Committee</w:t>
      </w:r>
      <w:r w:rsidR="005D7CF0">
        <w:t>)</w:t>
      </w:r>
      <w:r>
        <w:t xml:space="preserve">).  There are multiple photographs demonstrating that PSE marked numerous facilities and service lines throughout the excavation site.  While there is no photograph of the specific service line at issue, it is not PSE’s practice to photograph each marking made, nor is PSE required under the law to photograph every </w:t>
      </w:r>
      <w:r w:rsidR="00F3674F">
        <w:t xml:space="preserve">marking of every </w:t>
      </w:r>
      <w:r>
        <w:t>service line.  The only evidence provided by the Safety Committee is one photograph showing an already excavated site with an exposed service line (</w:t>
      </w:r>
      <w:r w:rsidRPr="005D7CF0">
        <w:rPr>
          <w:i/>
        </w:rPr>
        <w:t>see</w:t>
      </w:r>
      <w:r w:rsidR="005D7CF0">
        <w:t xml:space="preserve"> D-161231 Stantec Case 16-014 Documentation</w:t>
      </w:r>
      <w:r w:rsidR="00C4458D">
        <w:t>.pdf</w:t>
      </w:r>
      <w:r w:rsidR="005D7CF0">
        <w:t>, at p.4</w:t>
      </w:r>
      <w:r>
        <w:t>).  Because the ground is already excavated, it is impossible to determine that the service line was not marked by PSE</w:t>
      </w:r>
      <w:r w:rsidR="005D7CF0">
        <w:t>,</w:t>
      </w:r>
      <w:r>
        <w:t xml:space="preserve"> based on this photograph.</w:t>
      </w:r>
    </w:p>
    <w:p w14:paraId="49B729E8" w14:textId="77777777" w:rsidR="005C6EA7" w:rsidRDefault="005C6EA7" w:rsidP="005C6EA7">
      <w:pPr>
        <w:pStyle w:val="BodyText"/>
      </w:pPr>
      <w:r>
        <w:t>Moreover, the excavator violated RCW 19.122.030(10) which provides that “If an excavator discovers underground facilities that are not identified, the excavator must cease excavating in the vicinity of the underground facilities and immediately notify the facility operator or a one-number locator service.”  Upon the discovery of the alleged unmarked service line, the excavator never notified PSE and instead, in violation of RCW 19.122.030(10), continued excavating around the service line.</w:t>
      </w:r>
      <w:r w:rsidR="005C2759">
        <w:rPr>
          <w:rStyle w:val="FootnoteReference"/>
        </w:rPr>
        <w:footnoteReference w:id="1"/>
      </w:r>
      <w:r>
        <w:t xml:space="preserve">  Because of this, </w:t>
      </w:r>
      <w:r w:rsidR="00F3674F">
        <w:t>PSE has no opportunity to demonstrate that</w:t>
      </w:r>
      <w:r>
        <w:t xml:space="preserve"> the service line was marked.</w:t>
      </w:r>
    </w:p>
    <w:p w14:paraId="49B729E9" w14:textId="77777777" w:rsidR="005C6EA7" w:rsidRDefault="005C6EA7" w:rsidP="005C6EA7">
      <w:pPr>
        <w:pStyle w:val="BodyText"/>
      </w:pPr>
      <w:r>
        <w:t>Given (i) PSE’s undisputed presence at the excavation site twice to mark facilities and provide information to the excavator about the location of service lines, (ii) that there is no actual evidence demonstrating that PSE failed to mark the service line at issue, and (iii) that the excavator violated RCW 19.122.030(10), there is an insufficient basis to penalize PSE under RCW 19.122.030(3)(a).</w:t>
      </w:r>
    </w:p>
    <w:p w14:paraId="49B729EA" w14:textId="77777777" w:rsidR="005C6EA7" w:rsidRDefault="005C6EA7" w:rsidP="005C6EA7">
      <w:pPr>
        <w:pStyle w:val="MemoL1"/>
      </w:pPr>
      <w:r>
        <w:t>In Case No. 16-015, the Commission and the Safety Committee Incorrectly Evaluated PSE’s Conduct U</w:t>
      </w:r>
      <w:r w:rsidR="008C4C51">
        <w:t>nder RCW 19.122.030(3)(a) When t</w:t>
      </w:r>
      <w:r>
        <w:t>he Applicab</w:t>
      </w:r>
      <w:r w:rsidR="008C4C51">
        <w:t>le Provision w</w:t>
      </w:r>
      <w:r>
        <w:t>as RCW 19.122.030(3)(b)</w:t>
      </w:r>
    </w:p>
    <w:p w14:paraId="49B729EB" w14:textId="77777777" w:rsidR="00FE457B" w:rsidRDefault="000F6165" w:rsidP="00930796">
      <w:pPr>
        <w:pStyle w:val="BodyText"/>
      </w:pPr>
      <w:r>
        <w:t>In Case No. 16-015, t</w:t>
      </w:r>
      <w:r w:rsidR="00FE457B">
        <w:t>he Commission’s allegations and penalty assessment, based on the findings and recommendations by the Safety Committee, are in error because the Commission and the Safety Committee incorrectly evaluated PSE’s conduct under RCW 19.122.0030(3)(a), when the applicable subsection</w:t>
      </w:r>
      <w:r>
        <w:t xml:space="preserve"> is actually RCW 19.122.030(3)(b</w:t>
      </w:r>
      <w:r w:rsidR="00452487">
        <w:t>)</w:t>
      </w:r>
      <w:r w:rsidR="008C4C51">
        <w:t>,</w:t>
      </w:r>
      <w:r w:rsidR="00452487">
        <w:t xml:space="preserve"> as the service line in question was an “unlocatable underground facility.”</w:t>
      </w:r>
    </w:p>
    <w:p w14:paraId="49B729EC" w14:textId="77777777" w:rsidR="005544CA" w:rsidRDefault="00FE457B" w:rsidP="00930796">
      <w:pPr>
        <w:pStyle w:val="BodyText"/>
      </w:pPr>
      <w:r>
        <w:t xml:space="preserve">Depending on the type of facility at issue, RCW 19.122.030(3) contains three distinct subsections setting forth how a facility operator must respond when notified under </w:t>
      </w:r>
      <w:r w:rsidRPr="00FE457B">
        <w:t xml:space="preserve">RCW </w:t>
      </w:r>
      <w:r w:rsidRPr="00FE457B">
        <w:lastRenderedPageBreak/>
        <w:t>19.122.030</w:t>
      </w:r>
      <w:r>
        <w:t xml:space="preserve">(1).  </w:t>
      </w:r>
      <w:r w:rsidRPr="00FE457B">
        <w:t>RCW 19.122.030</w:t>
      </w:r>
      <w:r>
        <w:t>(3)</w:t>
      </w:r>
      <w:r w:rsidR="005544CA">
        <w:t>(a) pertains to a facility operator’s “locatable underground facilities”; RCW 19.122.030(3)(b) pertains to a facility operator’s “unlocatable or identified but unlocatable underground facilities”; and RCW 19.122.030(3)(c) pertains to “service laterals</w:t>
      </w:r>
      <w:r w:rsidR="000F6165">
        <w:t>.</w:t>
      </w:r>
      <w:r w:rsidR="005544CA">
        <w:t>”</w:t>
      </w:r>
      <w:r w:rsidR="00AA1228">
        <w:rPr>
          <w:rStyle w:val="FootnoteReference"/>
        </w:rPr>
        <w:footnoteReference w:id="2"/>
      </w:r>
      <w:r w:rsidR="000F6165">
        <w:t xml:space="preserve"> An “unlocatable underground facility” is “</w:t>
      </w:r>
      <w:r w:rsidR="000F6165" w:rsidRPr="000F6165">
        <w:t>an underground facility that cannot be marked with reasonable accuracy using available information to designate the location of an underground facility</w:t>
      </w:r>
      <w:r w:rsidR="000F6165">
        <w:t>.”  RCW 19.122.020(28).  U</w:t>
      </w:r>
      <w:r w:rsidR="005544CA">
        <w:t>nder RCW 19.122.040(4)(c), a facility operator</w:t>
      </w:r>
      <w:r w:rsidR="00550C4D">
        <w:t xml:space="preserve">’s “good faith” attempt to comply with </w:t>
      </w:r>
      <w:r w:rsidR="00550C4D" w:rsidRPr="00550C4D">
        <w:t>RCW 19.122.030(3)(b)</w:t>
      </w:r>
      <w:r w:rsidR="00550C4D">
        <w:t xml:space="preserve"> or (c) “[c]onstitutes</w:t>
      </w:r>
      <w:r w:rsidR="00550C4D" w:rsidRPr="00550C4D">
        <w:t xml:space="preserve"> full compliance with the requirements of this section, and no person may be found liable for damages or injuries that may result from such compliance</w:t>
      </w:r>
      <w:r w:rsidR="00550C4D">
        <w:t>.”</w:t>
      </w:r>
    </w:p>
    <w:p w14:paraId="49B729ED" w14:textId="77777777" w:rsidR="000F6165" w:rsidRDefault="000F6165" w:rsidP="000F6165">
      <w:pPr>
        <w:pStyle w:val="BodyText"/>
      </w:pPr>
      <w:r>
        <w:t xml:space="preserve">In Case No. 16-015, the service line at issue turned out to be an “unlocatable underground facility.”  </w:t>
      </w:r>
      <w:r w:rsidR="00156B56">
        <w:t>A gas service line may be an unlocatable underground facility due to damaged tracer wires or for</w:t>
      </w:r>
      <w:r w:rsidR="009250B9">
        <w:t xml:space="preserve"> a variety</w:t>
      </w:r>
      <w:r w:rsidR="00156B56">
        <w:t xml:space="preserve"> other reasons. </w:t>
      </w:r>
      <w:r w:rsidR="00B63C9B">
        <w:t xml:space="preserve"> </w:t>
      </w:r>
      <w:r w:rsidR="00AA1228">
        <w:t xml:space="preserve">The facts of this case demonstrate that the gas service line at issue is properly classified as an “unlocatable underground facility” and that PSE made a good faith attempt to comply with RCW 19.122.030(3)(b).  </w:t>
      </w:r>
      <w:r>
        <w:t>Upon notification under RCW 19.122.030(1), PSE’s USIC contractor attempted to locate the service line using industry-standard technology.  When the USIC contractor was unable to detect the service line in question, he requested that the PSE Public Improvement Inspector conduct a second, independent survey to identify the location of the service line.</w:t>
      </w:r>
      <w:r w:rsidR="00CD5720">
        <w:rPr>
          <w:rStyle w:val="FootnoteReference"/>
        </w:rPr>
        <w:footnoteReference w:id="3"/>
      </w:r>
      <w:r w:rsidR="00CD5720">
        <w:t xml:space="preserve"> </w:t>
      </w:r>
      <w:r>
        <w:t xml:space="preserve"> Ultimately, the PSE Public Improvement Inspector marked a location identified by the equipment as the location of the service line.  Unfortunately, the location turned out to be incorrect and the actual service line, which went entirely undetected until excavation, was </w:t>
      </w:r>
      <w:r w:rsidR="00452487">
        <w:t>several feet away from the location identified by the PSE Public Improvement Inspector.</w:t>
      </w:r>
      <w:r w:rsidR="00C4458D">
        <w:t xml:space="preserve">  </w:t>
      </w:r>
      <w:r w:rsidR="00C4458D" w:rsidRPr="00C4458D">
        <w:rPr>
          <w:i/>
        </w:rPr>
        <w:t>See</w:t>
      </w:r>
      <w:r w:rsidR="00C4458D" w:rsidRPr="00C4458D">
        <w:t xml:space="preserve"> D-161231SCWSD Complaint 16-015.pdf</w:t>
      </w:r>
      <w:r w:rsidR="00C4458D">
        <w:t>.</w:t>
      </w:r>
      <w:r w:rsidR="00CD5720">
        <w:t>, at pp.4-8 of PDF.</w:t>
      </w:r>
    </w:p>
    <w:p w14:paraId="49B729EE" w14:textId="77777777" w:rsidR="000F6165" w:rsidRDefault="000F6165" w:rsidP="000F6165">
      <w:pPr>
        <w:pStyle w:val="BodyText"/>
      </w:pPr>
      <w:r>
        <w:t xml:space="preserve">While PSE regrets that the locate turned out to be incorrect, in attempting to locate the service line, PSE met and exceeded industry standard by sending two qualified technicians to locate the line.  There was nothing else PSE could do to better detect the service line, which </w:t>
      </w:r>
      <w:r w:rsidR="00452487">
        <w:t>turned out to be undetectable and therefore</w:t>
      </w:r>
      <w:r>
        <w:t xml:space="preserve"> an “unlocatable underground facility.”  </w:t>
      </w:r>
      <w:r w:rsidR="00F36070">
        <w:t>Furthermore, the excavator is required to “[d]etermine the precise location of underground facilities which have been marked.”  RCW 19.122.040(2)(a).  The excavator was required by law to verify that there was a service line in the location marked by PSE</w:t>
      </w:r>
      <w:r w:rsidR="00F3674F">
        <w:t>,</w:t>
      </w:r>
      <w:r w:rsidR="00CD5720">
        <w:t xml:space="preserve"> which it failed to do (</w:t>
      </w:r>
      <w:r w:rsidR="00CD5720" w:rsidRPr="00CD5720">
        <w:rPr>
          <w:i/>
        </w:rPr>
        <w:t>see</w:t>
      </w:r>
      <w:r w:rsidR="00CD5720" w:rsidRPr="00CD5720">
        <w:t xml:space="preserve"> D-161231SCWSD Complaint 16-015.pdf.</w:t>
      </w:r>
      <w:r w:rsidR="00CD5720">
        <w:t xml:space="preserve">, at p.8).  </w:t>
      </w:r>
      <w:r w:rsidR="00F36070">
        <w:t xml:space="preserve">Had it done so, PSE could have conducted a further investigation of the area to identify the location of the service line.  </w:t>
      </w:r>
      <w:r>
        <w:t xml:space="preserve">Accordingly, under the good faith standard in </w:t>
      </w:r>
      <w:r w:rsidRPr="00C31549">
        <w:t xml:space="preserve">RCW </w:t>
      </w:r>
      <w:r>
        <w:t>19.122.030(4</w:t>
      </w:r>
      <w:r w:rsidRPr="00C31549">
        <w:t>)(c)</w:t>
      </w:r>
      <w:r>
        <w:t xml:space="preserve">, PSE cannot be penalized for fully complying with and exceeding the statutory requirements, </w:t>
      </w:r>
      <w:r w:rsidR="00F36070">
        <w:t xml:space="preserve">and for the excavator’s failure to verify the presence of the </w:t>
      </w:r>
      <w:r w:rsidR="00F36070">
        <w:lastRenderedPageBreak/>
        <w:t xml:space="preserve">service line, </w:t>
      </w:r>
      <w:r>
        <w:t xml:space="preserve">even though the resulting locate turned out incorrect.  Indeed, the Safety Committee conceded “that PSE through its contract locator did work to comply with the Dig Law,” </w:t>
      </w:r>
      <w:r w:rsidR="001D2D80">
        <w:t xml:space="preserve">(Letter from D. Christensen to W. Gould, Dec. 19, 2016) </w:t>
      </w:r>
      <w:r>
        <w:t xml:space="preserve">yet still incorrectly determined a penalty was warranted.  </w:t>
      </w:r>
    </w:p>
    <w:p w14:paraId="49B729EF" w14:textId="77777777" w:rsidR="000F6165" w:rsidRDefault="000F6165" w:rsidP="00930796">
      <w:pPr>
        <w:pStyle w:val="BodyText"/>
      </w:pPr>
      <w:r>
        <w:t>PSE is concerned by the Commission and the Safety Committee’s assessment of a penalty in this case because</w:t>
      </w:r>
      <w:r w:rsidR="00AA1228">
        <w:t>,</w:t>
      </w:r>
      <w:r>
        <w:t xml:space="preserve"> as a matter of statutory and industry procedure, PSE complied fully with its obligations, which the Safety Committee does not dispute.  Facility locating is an inexact science and sometimes locates turn out to be incorrect.  </w:t>
      </w:r>
      <w:r w:rsidR="00452487">
        <w:t xml:space="preserve">There are numerous reasons and circumstances why an underground gas facility becomes undetectable.  </w:t>
      </w:r>
      <w:r>
        <w:t>The Legislature</w:t>
      </w:r>
      <w:r w:rsidRPr="007129F5">
        <w:t xml:space="preserve"> recognized this by designating certain facilities such as service lines to be “unlocatable underground facilities” and establishing a good faith standard for attempts to locate these facilities.  </w:t>
      </w:r>
      <w:r>
        <w:t>PSE should not be penalized for fully attempting in good faith to comply with its obligations</w:t>
      </w:r>
      <w:r w:rsidR="00F3674F">
        <w:t xml:space="preserve"> to mark an unlocatable underground facility</w:t>
      </w:r>
      <w:r>
        <w:t xml:space="preserve">.  PSE believes that the Commission and the Safety Committee are effectively holding PSE to a standard that is unsupported by the statutory requirements under Chapter 19.122 RCW.  For </w:t>
      </w:r>
      <w:r w:rsidR="008C4C51">
        <w:t>these reasons,</w:t>
      </w:r>
      <w:r>
        <w:t xml:space="preserve"> the pen</w:t>
      </w:r>
      <w:r w:rsidR="004F0CE0">
        <w:t>alty issued in this case is</w:t>
      </w:r>
      <w:r>
        <w:t xml:space="preserve"> unwarranted.</w:t>
      </w:r>
    </w:p>
    <w:p w14:paraId="49B729F0" w14:textId="77777777" w:rsidR="00717F4A" w:rsidRDefault="00717F4A" w:rsidP="00717F4A">
      <w:pPr>
        <w:pStyle w:val="MemoL1"/>
      </w:pPr>
      <w:r>
        <w:t>Conclusion</w:t>
      </w:r>
    </w:p>
    <w:p w14:paraId="49B729F1" w14:textId="77777777" w:rsidR="00717F4A" w:rsidRPr="00717F4A" w:rsidRDefault="004F5ECC" w:rsidP="00717F4A">
      <w:pPr>
        <w:pStyle w:val="BodyText"/>
      </w:pPr>
      <w:r>
        <w:t xml:space="preserve">PSE’s takes is statutory obligation to comply with dig safety laws seriously and strives to meet or exceed safety expectations in all circumstances.  </w:t>
      </w:r>
      <w:r w:rsidR="00717F4A">
        <w:t>The Safety Committee and the Commission failed to</w:t>
      </w:r>
      <w:r w:rsidR="00D90877">
        <w:t xml:space="preserve"> fully consider the factual circumstances surrounding PSE’s response in Case No. 16-014, and in Case No. 16-015, failed to</w:t>
      </w:r>
      <w:r w:rsidR="00717F4A">
        <w:t xml:space="preserve"> apply the correct standard to PSE’s activities.  </w:t>
      </w:r>
      <w:r w:rsidR="009A6371">
        <w:t xml:space="preserve">Accordingly, </w:t>
      </w:r>
      <w:r w:rsidR="007129F5" w:rsidRPr="007129F5">
        <w:t>PSE respectfully requests that the Commission determine that the penalty assessment</w:t>
      </w:r>
      <w:r w:rsidR="009A6371">
        <w:t xml:space="preserve"> in this case</w:t>
      </w:r>
      <w:r w:rsidR="007129F5" w:rsidRPr="007129F5">
        <w:t xml:space="preserve"> is unwarranted</w:t>
      </w:r>
      <w:r w:rsidR="007129F5">
        <w:t>.</w:t>
      </w:r>
    </w:p>
    <w:p w14:paraId="49B729F2" w14:textId="77777777" w:rsidR="00FC4631" w:rsidRPr="00FC4631" w:rsidRDefault="00FC4631">
      <w:pPr>
        <w:pStyle w:val="LetterSignature"/>
      </w:pPr>
      <w:r w:rsidRPr="00FC4631">
        <w:t>Very truly yours,</w:t>
      </w:r>
    </w:p>
    <w:p w14:paraId="49B729F3" w14:textId="77777777" w:rsidR="00FC4631" w:rsidRPr="00FC4631" w:rsidRDefault="00FC4631">
      <w:pPr>
        <w:pStyle w:val="LetterSignature"/>
        <w:spacing w:before="720"/>
      </w:pPr>
      <w:r w:rsidRPr="00FC4631">
        <w:t>David S. Steele</w:t>
      </w:r>
    </w:p>
    <w:p w14:paraId="49B729F4" w14:textId="77777777" w:rsidR="00FC4631" w:rsidRPr="00FC4631" w:rsidRDefault="004F5ECC" w:rsidP="00930796">
      <w:pPr>
        <w:pStyle w:val="LetterSignatureSub2"/>
        <w:rPr>
          <w:vanish w:val="0"/>
        </w:rPr>
      </w:pPr>
      <w:r>
        <w:rPr>
          <w:vanish w:val="0"/>
        </w:rPr>
        <w:t>DSS:dfc</w:t>
      </w:r>
    </w:p>
    <w:p w14:paraId="49B729F5" w14:textId="77777777" w:rsidR="00D206D5" w:rsidRDefault="00D206D5"/>
    <w:p w14:paraId="49B729F6" w14:textId="77777777" w:rsidR="00836F75" w:rsidRDefault="00836F75">
      <w:r>
        <w:t>Cc:</w:t>
      </w:r>
      <w:r>
        <w:tab/>
        <w:t>Wayne Gould, Puget Sound Energy</w:t>
      </w:r>
    </w:p>
    <w:p w14:paraId="49B729F7" w14:textId="77777777" w:rsidR="00836F75" w:rsidRDefault="00836F75">
      <w:r>
        <w:tab/>
        <w:t>Brett Conrad, Puget Sound Energy</w:t>
      </w:r>
    </w:p>
    <w:p w14:paraId="49B729F8" w14:textId="77777777" w:rsidR="00836F75" w:rsidRDefault="001D2D80">
      <w:r>
        <w:tab/>
        <w:t>Sheree Strom</w:t>
      </w:r>
      <w:r w:rsidR="00836F75">
        <w:t xml:space="preserve"> Carson, Perkins Coie LLP</w:t>
      </w:r>
    </w:p>
    <w:sectPr w:rsidR="00836F75" w:rsidSect="007934AB">
      <w:headerReference w:type="even" r:id="rId11"/>
      <w:headerReference w:type="default" r:id="rId12"/>
      <w:footerReference w:type="even" r:id="rId13"/>
      <w:footerReference w:type="default" r:id="rId14"/>
      <w:headerReference w:type="first" r:id="rId15"/>
      <w:footerReference w:type="first" r:id="rId16"/>
      <w:pgSz w:w="12240" w:h="15840" w:code="1"/>
      <w:pgMar w:top="252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729FB" w14:textId="77777777" w:rsidR="005C02E9" w:rsidRDefault="005C02E9" w:rsidP="00FC4631">
      <w:r>
        <w:separator/>
      </w:r>
    </w:p>
  </w:endnote>
  <w:endnote w:type="continuationSeparator" w:id="0">
    <w:p w14:paraId="49B729FC" w14:textId="77777777" w:rsidR="005C02E9" w:rsidRDefault="005C02E9" w:rsidP="00FC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72A01" w14:textId="77777777" w:rsidR="007934AB" w:rsidRDefault="007934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72A02" w14:textId="1DED8184" w:rsidR="00930796" w:rsidRPr="001967AA" w:rsidRDefault="007934AB" w:rsidP="007934AB">
    <w:pPr>
      <w:pStyle w:val="Footer"/>
      <w:spacing w:line="200" w:lineRule="exact"/>
    </w:pPr>
    <w:bookmarkStart w:id="1" w:name="zzmpFIXED_LHPrimaryFooter"/>
    <w:r w:rsidRPr="007934AB">
      <w:rPr>
        <w:rStyle w:val="zzmpTrailerItem"/>
      </w:rPr>
      <w:t>07771-0100/134350634.1</w:t>
    </w:r>
    <w:r w:rsidR="004D711F">
      <w:rPr>
        <w:noProof/>
      </w:rPr>
      <mc:AlternateContent>
        <mc:Choice Requires="wps">
          <w:drawing>
            <wp:anchor distT="0" distB="0" distL="114300" distR="114300" simplePos="0" relativeHeight="251679744" behindDoc="0" locked="0" layoutInCell="1" allowOverlap="1" wp14:anchorId="49B72A05" wp14:editId="38CCA548">
              <wp:simplePos x="0" y="0"/>
              <wp:positionH relativeFrom="page">
                <wp:posOffset>914400</wp:posOffset>
              </wp:positionH>
              <wp:positionV relativeFrom="page">
                <wp:posOffset>9372600</wp:posOffset>
              </wp:positionV>
              <wp:extent cx="511810" cy="127000"/>
              <wp:effectExtent l="0" t="0" r="0" b="63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72A0D" w14:textId="66CC291A" w:rsidR="007934AB" w:rsidRDefault="004D711F">
                          <w:pPr>
                            <w:spacing w:line="200" w:lineRule="exact"/>
                            <w:rPr>
                              <w:sz w:val="16"/>
                              <w:szCs w:val="16"/>
                            </w:rPr>
                          </w:pPr>
                          <w:r>
                            <w:rPr>
                              <w:noProof/>
                            </w:rPr>
                            <w:drawing>
                              <wp:inline distT="0" distB="0" distL="0" distR="0" wp14:anchorId="49B72A16" wp14:editId="677DF927">
                                <wp:extent cx="514350" cy="95250"/>
                                <wp:effectExtent l="0" t="0" r="0" b="0"/>
                                <wp:docPr id="5" name="Picture 2" descr="goo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B72A05" id="_x0000_t202" coordsize="21600,21600" o:spt="202" path="m,l,21600r21600,l21600,xe">
              <v:stroke joinstyle="miter"/>
              <v:path gradientshapeok="t" o:connecttype="rect"/>
            </v:shapetype>
            <v:shape id="Text Box 23" o:spid="_x0000_s1026" type="#_x0000_t202" style="position:absolute;margin-left:1in;margin-top:738pt;width:40.3pt;height:10pt;z-index:2516797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" stroked="f">
              <v:textbox style="mso-fit-shape-to-text:t" inset="0,0,0,0">
                <w:txbxContent>
                  <w:p w14:paraId="49B72A0D" w14:textId="66CC291A" w:rsidR="007934AB" w:rsidRDefault="004D711F">
                    <w:pPr>
                      <w:spacing w:line="200" w:lineRule="exact"/>
                      <w:rPr>
                        <w:sz w:val="16"/>
                        <w:szCs w:val="16"/>
                      </w:rPr>
                    </w:pPr>
                    <w:r>
                      <w:rPr>
                        <w:noProof/>
                      </w:rPr>
                      <w:drawing>
                        <wp:inline distT="0" distB="0" distL="0" distR="0" wp14:anchorId="49B72A16" wp14:editId="677DF927">
                          <wp:extent cx="514350" cy="95250"/>
                          <wp:effectExtent l="0" t="0" r="0" b="0"/>
                          <wp:docPr id="5" name="Picture 2" descr="goo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v:textbox>
              <w10:wrap anchorx="page" anchory="page"/>
            </v:shape>
          </w:pict>
        </mc:Fallback>
      </mc:AlternateContent>
    </w:r>
    <w:bookmarkEnd w:id="1"/>
    <w:r w:rsidRPr="007934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72A04" w14:textId="24726C75" w:rsidR="00930796" w:rsidRPr="001967AA" w:rsidRDefault="007934AB" w:rsidP="007934AB">
    <w:pPr>
      <w:pStyle w:val="Footer"/>
      <w:spacing w:line="200" w:lineRule="exact"/>
    </w:pPr>
    <w:bookmarkStart w:id="3" w:name="zzmpFIXED_LHFirstPageFooter"/>
    <w:r w:rsidRPr="007934AB">
      <w:rPr>
        <w:rStyle w:val="zzmpTrailerItem"/>
      </w:rPr>
      <w:t>07771-0100/134350634.1</w:t>
    </w:r>
    <w:r w:rsidR="004D711F">
      <w:rPr>
        <w:noProof/>
      </w:rPr>
      <mc:AlternateContent>
        <mc:Choice Requires="wps">
          <w:drawing>
            <wp:anchor distT="0" distB="0" distL="114300" distR="114300" simplePos="0" relativeHeight="251677696" behindDoc="0" locked="0" layoutInCell="1" allowOverlap="1" wp14:anchorId="49B72A08" wp14:editId="7FF2E61A">
              <wp:simplePos x="0" y="0"/>
              <wp:positionH relativeFrom="page">
                <wp:posOffset>914400</wp:posOffset>
              </wp:positionH>
              <wp:positionV relativeFrom="page">
                <wp:posOffset>9372600</wp:posOffset>
              </wp:positionV>
              <wp:extent cx="511810" cy="1270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72A15" w14:textId="0830357C" w:rsidR="007934AB" w:rsidRDefault="004D711F">
                          <w:pPr>
                            <w:spacing w:line="200" w:lineRule="exact"/>
                            <w:rPr>
                              <w:sz w:val="16"/>
                              <w:szCs w:val="16"/>
                            </w:rPr>
                          </w:pPr>
                          <w:r>
                            <w:rPr>
                              <w:noProof/>
                            </w:rPr>
                            <w:drawing>
                              <wp:inline distT="0" distB="0" distL="0" distR="0" wp14:anchorId="49B72A17" wp14:editId="7242CFF1">
                                <wp:extent cx="514350" cy="95250"/>
                                <wp:effectExtent l="0" t="0" r="0" b="0"/>
                                <wp:docPr id="4" name="Picture 4" descr="goo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B72A08" id="_x0000_t202" coordsize="21600,21600" o:spt="202" path="m,l,21600r21600,l21600,xe">
              <v:stroke joinstyle="miter"/>
              <v:path gradientshapeok="t" o:connecttype="rect"/>
            </v:shapetype>
            <v:shape id="Text Box 2" o:spid="_x0000_s1028" type="#_x0000_t202" style="position:absolute;margin-left:1in;margin-top:738pt;width:40.3pt;height:10pt;z-index:2516776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" stroked="f">
              <v:textbox style="mso-fit-shape-to-text:t" inset="0,0,0,0">
                <w:txbxContent>
                  <w:p w14:paraId="49B72A15" w14:textId="0830357C" w:rsidR="007934AB" w:rsidRDefault="004D711F">
                    <w:pPr>
                      <w:spacing w:line="200" w:lineRule="exact"/>
                      <w:rPr>
                        <w:sz w:val="16"/>
                        <w:szCs w:val="16"/>
                      </w:rPr>
                    </w:pPr>
                    <w:r>
                      <w:rPr>
                        <w:noProof/>
                      </w:rPr>
                      <w:drawing>
                        <wp:inline distT="0" distB="0" distL="0" distR="0" wp14:anchorId="49B72A17" wp14:editId="7242CFF1">
                          <wp:extent cx="514350" cy="95250"/>
                          <wp:effectExtent l="0" t="0" r="0" b="0"/>
                          <wp:docPr id="4" name="Picture 4" descr="goo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v:textbox>
              <w10:wrap anchorx="page" anchory="page"/>
            </v:shape>
          </w:pict>
        </mc:Fallback>
      </mc:AlternateContent>
    </w:r>
    <w:r w:rsidR="004D711F">
      <w:rPr>
        <w:noProof/>
      </w:rPr>
      <w:drawing>
        <wp:anchor distT="0" distB="0" distL="114300" distR="114300" simplePos="0" relativeHeight="251676672" behindDoc="1" locked="0" layoutInCell="1" allowOverlap="1" wp14:anchorId="49B72A09" wp14:editId="7BDDDAFC">
          <wp:simplePos x="0" y="0"/>
          <wp:positionH relativeFrom="page">
            <wp:posOffset>8229600</wp:posOffset>
          </wp:positionH>
          <wp:positionV relativeFrom="page">
            <wp:posOffset>457200</wp:posOffset>
          </wp:positionV>
          <wp:extent cx="510540" cy="95250"/>
          <wp:effectExtent l="0" t="0" r="3810" b="0"/>
          <wp:wrapNone/>
          <wp:docPr id="21" name="Picture 21"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L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540" cy="95250"/>
                  </a:xfrm>
                  <a:prstGeom prst="rect">
                    <a:avLst/>
                  </a:prstGeom>
                  <a:noFill/>
                </pic:spPr>
              </pic:pic>
            </a:graphicData>
          </a:graphic>
          <wp14:sizeRelH relativeFrom="page">
            <wp14:pctWidth>0</wp14:pctWidth>
          </wp14:sizeRelH>
          <wp14:sizeRelV relativeFrom="page">
            <wp14:pctHeight>0</wp14:pctHeight>
          </wp14:sizeRelV>
        </wp:anchor>
      </w:drawing>
    </w:r>
    <w:bookmarkEnd w:id="3"/>
    <w:r w:rsidRPr="007934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729F9" w14:textId="77777777" w:rsidR="005C02E9" w:rsidRDefault="005C02E9" w:rsidP="00FC4631">
      <w:r>
        <w:separator/>
      </w:r>
    </w:p>
  </w:footnote>
  <w:footnote w:type="continuationSeparator" w:id="0">
    <w:p w14:paraId="49B729FA" w14:textId="77777777" w:rsidR="005C02E9" w:rsidRDefault="005C02E9" w:rsidP="00FC4631">
      <w:r>
        <w:continuationSeparator/>
      </w:r>
    </w:p>
  </w:footnote>
  <w:footnote w:id="1">
    <w:p w14:paraId="49B72A0A" w14:textId="77777777" w:rsidR="005C2759" w:rsidRDefault="005C2759">
      <w:pPr>
        <w:pStyle w:val="FootnoteText"/>
      </w:pPr>
      <w:r>
        <w:rPr>
          <w:rStyle w:val="FootnoteReference"/>
        </w:rPr>
        <w:footnoteRef/>
      </w:r>
      <w:r>
        <w:t xml:space="preserve"> The excavator was unable to demonstrate that it notified PSE.  Instead, it states that it has generally made “multiple calls to the 811 call center” before which it believes establishes a “pattern of compliance.”  </w:t>
      </w:r>
      <w:r w:rsidRPr="005C2759">
        <w:rPr>
          <w:i/>
        </w:rPr>
        <w:t>See</w:t>
      </w:r>
      <w:r>
        <w:t xml:space="preserve"> D-161231 Stantec Case 16-014 Documentation.pdf, at p.18.</w:t>
      </w:r>
    </w:p>
  </w:footnote>
  <w:footnote w:id="2">
    <w:p w14:paraId="49B72A0B" w14:textId="77777777" w:rsidR="00AA1228" w:rsidRDefault="00AA1228">
      <w:pPr>
        <w:pStyle w:val="FootnoteText"/>
      </w:pPr>
      <w:r>
        <w:rPr>
          <w:rStyle w:val="FootnoteReference"/>
        </w:rPr>
        <w:footnoteRef/>
      </w:r>
      <w:r>
        <w:t xml:space="preserve"> </w:t>
      </w:r>
      <w:r w:rsidR="00B63C9B">
        <w:t>“Service lateral”</w:t>
      </w:r>
      <w:r w:rsidR="00B63C9B" w:rsidRPr="00B63C9B">
        <w:t xml:space="preserve"> means an underground water, storm water, or sewer facility located in a public right-of-way or utility easement that connects an end user's building or property to a facility operator's underground facility, and terminates beyond the public right-of-way or utility easement.</w:t>
      </w:r>
      <w:r w:rsidR="00B63C9B">
        <w:t xml:space="preserve">  RCW 19.122.020.</w:t>
      </w:r>
    </w:p>
  </w:footnote>
  <w:footnote w:id="3">
    <w:p w14:paraId="49B72A0C" w14:textId="77777777" w:rsidR="00CD5720" w:rsidRDefault="00CD5720" w:rsidP="00CD5720">
      <w:pPr>
        <w:pStyle w:val="FootnoteText"/>
      </w:pPr>
      <w:r>
        <w:rPr>
          <w:rStyle w:val="FootnoteReference"/>
        </w:rPr>
        <w:footnoteRef/>
      </w:r>
      <w:r>
        <w:t xml:space="preserve"> The USIC inspector indicated in the Investigation Report that the “service line does not tone out where it actually is for some reason.”  </w:t>
      </w:r>
      <w:r w:rsidRPr="001D2D80">
        <w:rPr>
          <w:i/>
        </w:rPr>
        <w:t>See</w:t>
      </w:r>
      <w:r>
        <w:t xml:space="preserve"> D-161231SCWSD Complaint 16-015.pdf, at p.5 of 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729FD" w14:textId="77777777" w:rsidR="007934AB" w:rsidRDefault="00793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729FE" w14:textId="77777777" w:rsidR="00930796" w:rsidRPr="00FC4631" w:rsidRDefault="00836F75">
    <w:pPr>
      <w:pStyle w:val="Header"/>
    </w:pPr>
    <w:r>
      <w:t>Gregory J. Kopta</w:t>
    </w:r>
  </w:p>
  <w:p w14:paraId="49B729FF" w14:textId="77777777" w:rsidR="00930796" w:rsidRDefault="005C2759">
    <w:pPr>
      <w:pStyle w:val="Header"/>
    </w:pPr>
    <w:fldSimple w:instr=" STYLEREF &quot;Letter Date&quot; \* MERGEFORMAT ">
      <w:r w:rsidR="004D711F">
        <w:rPr>
          <w:noProof/>
        </w:rPr>
        <w:t>February 2, 2017</w:t>
      </w:r>
    </w:fldSimple>
  </w:p>
  <w:p w14:paraId="49B72A00" w14:textId="77777777" w:rsidR="00930796" w:rsidRDefault="00930796">
    <w:pPr>
      <w:pStyle w:val="Header"/>
      <w:spacing w:after="480"/>
    </w:pPr>
    <w:r>
      <w:t xml:space="preserve">Page </w:t>
    </w:r>
    <w:r>
      <w:fldChar w:fldCharType="begin"/>
    </w:r>
    <w:r>
      <w:instrText xml:space="preserve"> PAGE \* MERGEFORMAT </w:instrText>
    </w:r>
    <w:r>
      <w:fldChar w:fldCharType="separate"/>
    </w:r>
    <w:r w:rsidR="004D711F">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72A03" w14:textId="3885B7CF" w:rsidR="00930796" w:rsidRPr="007934AB" w:rsidRDefault="004D711F" w:rsidP="007934AB">
    <w:pPr>
      <w:pStyle w:val="Header"/>
    </w:pPr>
    <w:bookmarkStart w:id="2" w:name="zzmpFIXED_LHFirstPage"/>
    <w:r>
      <w:rPr>
        <w:noProof/>
      </w:rPr>
      <w:drawing>
        <wp:anchor distT="0" distB="0" distL="114300" distR="114300" simplePos="0" relativeHeight="251674624" behindDoc="1" locked="0" layoutInCell="1" allowOverlap="1" wp14:anchorId="49B72A06" wp14:editId="3F3D94E4">
          <wp:simplePos x="0" y="0"/>
          <wp:positionH relativeFrom="column">
            <wp:posOffset>-914400</wp:posOffset>
          </wp:positionH>
          <wp:positionV relativeFrom="paragraph">
            <wp:posOffset>-914400</wp:posOffset>
          </wp:positionV>
          <wp:extent cx="7772400" cy="1146810"/>
          <wp:effectExtent l="0" t="0" r="0" b="0"/>
          <wp:wrapNone/>
          <wp:docPr id="20" name="Picture 20" descr="PC_Lthd_Banners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C_Lthd_Banners_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681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73600" behindDoc="0" locked="0" layoutInCell="1" allowOverlap="1" wp14:anchorId="49B72A07" wp14:editId="4D081000">
              <wp:simplePos x="0" y="0"/>
              <wp:positionH relativeFrom="page">
                <wp:posOffset>3931920</wp:posOffset>
              </wp:positionH>
              <wp:positionV relativeFrom="page">
                <wp:posOffset>1600200</wp:posOffset>
              </wp:positionV>
              <wp:extent cx="2926080" cy="128016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608"/>
                          </w:tblGrid>
                          <w:tr w:rsidR="007934AB" w14:paraId="49B72A13" w14:textId="77777777">
                            <w:trPr>
                              <w:trHeight w:hRule="exact" w:val="1872"/>
                            </w:trPr>
                            <w:tc>
                              <w:tcPr>
                                <w:tcW w:w="4608" w:type="dxa"/>
                              </w:tcPr>
                              <w:p w14:paraId="49B72A0E" w14:textId="77777777" w:rsidR="007934AB" w:rsidRPr="007934AB" w:rsidRDefault="007934AB" w:rsidP="00704AC2">
                                <w:pPr>
                                  <w:pStyle w:val="LetterheadAuthor"/>
                                  <w:jc w:val="right"/>
                                </w:pPr>
                                <w:r w:rsidRPr="007934AB">
                                  <w:t>David S. Steele</w:t>
                                </w:r>
                              </w:p>
                              <w:p w14:paraId="49B72A0F" w14:textId="77777777" w:rsidR="007934AB" w:rsidRPr="007934AB" w:rsidRDefault="007934AB" w:rsidP="00704AC2">
                                <w:pPr>
                                  <w:pStyle w:val="LetterheadAuthor"/>
                                  <w:jc w:val="right"/>
                                </w:pPr>
                                <w:r w:rsidRPr="007934AB">
                                  <w:t>DSteele@perkinscoie.com</w:t>
                                </w:r>
                              </w:p>
                              <w:p w14:paraId="49B72A10" w14:textId="77777777" w:rsidR="007934AB" w:rsidRPr="007934AB" w:rsidRDefault="007934AB" w:rsidP="00704AC2">
                                <w:pPr>
                                  <w:pStyle w:val="LetterheadAuthor"/>
                                  <w:tabs>
                                    <w:tab w:val="left" w:pos="245"/>
                                  </w:tabs>
                                  <w:jc w:val="right"/>
                                </w:pPr>
                                <w:r w:rsidRPr="007934AB">
                                  <w:t>D.</w:t>
                                </w:r>
                                <w:r w:rsidRPr="007934AB">
                                  <w:tab/>
                                  <w:t>+1.425.635.1633</w:t>
                                </w:r>
                              </w:p>
                              <w:p w14:paraId="49B72A11" w14:textId="77777777" w:rsidR="007934AB" w:rsidRPr="007934AB" w:rsidRDefault="007934AB" w:rsidP="00704AC2">
                                <w:pPr>
                                  <w:pStyle w:val="LetterheadAuthor"/>
                                  <w:tabs>
                                    <w:tab w:val="left" w:pos="245"/>
                                  </w:tabs>
                                  <w:jc w:val="right"/>
                                </w:pPr>
                                <w:r w:rsidRPr="007934AB">
                                  <w:t>F.</w:t>
                                </w:r>
                                <w:r w:rsidRPr="007934AB">
                                  <w:tab/>
                                  <w:t>+1.206.359.4758</w:t>
                                </w:r>
                              </w:p>
                              <w:p w14:paraId="49B72A12" w14:textId="77777777" w:rsidR="007934AB" w:rsidRDefault="007934AB" w:rsidP="00704AC2">
                                <w:pPr>
                                  <w:pStyle w:val="LetterheadAuthor"/>
                                  <w:jc w:val="right"/>
                                </w:pPr>
                              </w:p>
                            </w:tc>
                          </w:tr>
                        </w:tbl>
                        <w:p w14:paraId="49B72A14" w14:textId="77777777" w:rsidR="007934AB" w:rsidRDefault="007934AB">
                          <w:pPr>
                            <w:pStyle w:val="LetterheadAutho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72A07" id="_x0000_t202" coordsize="21600,21600" o:spt="202" path="m,l,21600r21600,l21600,xe">
              <v:stroke joinstyle="miter"/>
              <v:path gradientshapeok="t" o:connecttype="rect"/>
            </v:shapetype>
            <v:shape id="Text Box 19" o:spid="_x0000_s1027" type="#_x0000_t202" style="position:absolute;margin-left:309.6pt;margin-top:126pt;width:230.4pt;height:100.8pt;z-index:2516736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608"/>
                    </w:tblGrid>
                    <w:tr w:rsidR="007934AB" w14:paraId="49B72A13" w14:textId="77777777">
                      <w:trPr>
                        <w:trHeight w:hRule="exact" w:val="1872"/>
                      </w:trPr>
                      <w:tc>
                        <w:tcPr>
                          <w:tcW w:w="4608" w:type="dxa"/>
                        </w:tcPr>
                        <w:p w14:paraId="49B72A0E" w14:textId="77777777" w:rsidR="007934AB" w:rsidRPr="007934AB" w:rsidRDefault="007934AB" w:rsidP="00704AC2">
                          <w:pPr>
                            <w:pStyle w:val="LetterheadAuthor"/>
                            <w:jc w:val="right"/>
                          </w:pPr>
                          <w:r w:rsidRPr="007934AB">
                            <w:t>David S. Steele</w:t>
                          </w:r>
                        </w:p>
                        <w:p w14:paraId="49B72A0F" w14:textId="77777777" w:rsidR="007934AB" w:rsidRPr="007934AB" w:rsidRDefault="007934AB" w:rsidP="00704AC2">
                          <w:pPr>
                            <w:pStyle w:val="LetterheadAuthor"/>
                            <w:jc w:val="right"/>
                          </w:pPr>
                          <w:r w:rsidRPr="007934AB">
                            <w:t>DSteele@perkinscoie.com</w:t>
                          </w:r>
                        </w:p>
                        <w:p w14:paraId="49B72A10" w14:textId="77777777" w:rsidR="007934AB" w:rsidRPr="007934AB" w:rsidRDefault="007934AB" w:rsidP="00704AC2">
                          <w:pPr>
                            <w:pStyle w:val="LetterheadAuthor"/>
                            <w:tabs>
                              <w:tab w:val="left" w:pos="245"/>
                            </w:tabs>
                            <w:jc w:val="right"/>
                          </w:pPr>
                          <w:r w:rsidRPr="007934AB">
                            <w:t>D.</w:t>
                          </w:r>
                          <w:r w:rsidRPr="007934AB">
                            <w:tab/>
                            <w:t>+1.425.635.1633</w:t>
                          </w:r>
                        </w:p>
                        <w:p w14:paraId="49B72A11" w14:textId="77777777" w:rsidR="007934AB" w:rsidRPr="007934AB" w:rsidRDefault="007934AB" w:rsidP="00704AC2">
                          <w:pPr>
                            <w:pStyle w:val="LetterheadAuthor"/>
                            <w:tabs>
                              <w:tab w:val="left" w:pos="245"/>
                            </w:tabs>
                            <w:jc w:val="right"/>
                          </w:pPr>
                          <w:r w:rsidRPr="007934AB">
                            <w:t>F.</w:t>
                          </w:r>
                          <w:r w:rsidRPr="007934AB">
                            <w:tab/>
                            <w:t>+1.206.359.4758</w:t>
                          </w:r>
                        </w:p>
                        <w:p w14:paraId="49B72A12" w14:textId="77777777" w:rsidR="007934AB" w:rsidRDefault="007934AB" w:rsidP="00704AC2">
                          <w:pPr>
                            <w:pStyle w:val="LetterheadAuthor"/>
                            <w:jc w:val="right"/>
                          </w:pPr>
                        </w:p>
                      </w:tc>
                    </w:tr>
                  </w:tbl>
                  <w:p w14:paraId="49B72A14" w14:textId="77777777" w:rsidR="007934AB" w:rsidRDefault="007934AB">
                    <w:pPr>
                      <w:pStyle w:val="LetterheadAuthor"/>
                    </w:pPr>
                  </w:p>
                </w:txbxContent>
              </v:textbox>
              <w10:wrap anchorx="page" anchory="page"/>
            </v:shape>
          </w:pict>
        </mc:Fallback>
      </mc:AlternateConten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82C9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5EE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96B0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9E5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FC3B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3E35D8"/>
    <w:multiLevelType w:val="multilevel"/>
    <w:tmpl w:val="8890A3B2"/>
    <w:name w:val="zzmpMemo||Letter/Memo|2|1|1|1|12|33||1|12|33||1|12|33||1|12|33||1|12|33||1|12|33||1|12|33||1|12|33||mpNA||"/>
    <w:lvl w:ilvl="0">
      <w:start w:val="1"/>
      <w:numFmt w:val="upperLetter"/>
      <w:pStyle w:val="MemoL1"/>
      <w:lvlText w:val="%1."/>
      <w:lvlJc w:val="left"/>
      <w:pPr>
        <w:tabs>
          <w:tab w:val="num" w:pos="720"/>
        </w:tabs>
        <w:ind w:left="720" w:hanging="720"/>
      </w:pPr>
      <w:rPr>
        <w:b/>
        <w:i w:val="0"/>
        <w:caps w:val="0"/>
        <w:u w:val="none"/>
      </w:rPr>
    </w:lvl>
    <w:lvl w:ilvl="1">
      <w:start w:val="1"/>
      <w:numFmt w:val="decimal"/>
      <w:pStyle w:val="MemoL2"/>
      <w:lvlText w:val="%2."/>
      <w:lvlJc w:val="left"/>
      <w:pPr>
        <w:tabs>
          <w:tab w:val="num" w:pos="1440"/>
        </w:tabs>
        <w:ind w:left="1440" w:hanging="720"/>
      </w:pPr>
      <w:rPr>
        <w:b/>
        <w:i w:val="0"/>
        <w:caps w:val="0"/>
        <w:u w:val="none"/>
      </w:rPr>
    </w:lvl>
    <w:lvl w:ilvl="2">
      <w:start w:val="1"/>
      <w:numFmt w:val="lowerLetter"/>
      <w:pStyle w:val="MemoL3"/>
      <w:lvlText w:val="%3."/>
      <w:lvlJc w:val="left"/>
      <w:pPr>
        <w:tabs>
          <w:tab w:val="num" w:pos="2160"/>
        </w:tabs>
        <w:ind w:left="2160" w:hanging="720"/>
      </w:pPr>
      <w:rPr>
        <w:b/>
        <w:i w:val="0"/>
        <w:caps w:val="0"/>
        <w:u w:val="none"/>
      </w:rPr>
    </w:lvl>
    <w:lvl w:ilvl="3">
      <w:start w:val="1"/>
      <w:numFmt w:val="lowerRoman"/>
      <w:pStyle w:val="MemoL4"/>
      <w:lvlText w:val="(%4)"/>
      <w:lvlJc w:val="left"/>
      <w:pPr>
        <w:tabs>
          <w:tab w:val="num" w:pos="2880"/>
        </w:tabs>
        <w:ind w:left="2880" w:hanging="720"/>
      </w:pPr>
      <w:rPr>
        <w:b/>
        <w:i w:val="0"/>
        <w:caps w:val="0"/>
        <w:u w:val="none"/>
      </w:rPr>
    </w:lvl>
    <w:lvl w:ilvl="4">
      <w:start w:val="1"/>
      <w:numFmt w:val="lowerLetter"/>
      <w:pStyle w:val="MemoL5"/>
      <w:lvlText w:val="(%5)"/>
      <w:lvlJc w:val="left"/>
      <w:pPr>
        <w:tabs>
          <w:tab w:val="num" w:pos="3600"/>
        </w:tabs>
        <w:ind w:left="3600" w:hanging="720"/>
      </w:pPr>
      <w:rPr>
        <w:b/>
        <w:i w:val="0"/>
        <w:caps w:val="0"/>
        <w:u w:val="none"/>
      </w:rPr>
    </w:lvl>
    <w:lvl w:ilvl="5">
      <w:start w:val="1"/>
      <w:numFmt w:val="lowerRoman"/>
      <w:pStyle w:val="MemoL6"/>
      <w:lvlText w:val="%6."/>
      <w:lvlJc w:val="left"/>
      <w:pPr>
        <w:tabs>
          <w:tab w:val="num" w:pos="4320"/>
        </w:tabs>
        <w:ind w:left="4320" w:hanging="720"/>
      </w:pPr>
      <w:rPr>
        <w:b/>
        <w:i w:val="0"/>
        <w:caps w:val="0"/>
        <w:u w:val="none"/>
      </w:rPr>
    </w:lvl>
    <w:lvl w:ilvl="6">
      <w:start w:val="1"/>
      <w:numFmt w:val="lowerLetter"/>
      <w:pStyle w:val="MemoL7"/>
      <w:lvlText w:val="%7)"/>
      <w:lvlJc w:val="left"/>
      <w:pPr>
        <w:tabs>
          <w:tab w:val="num" w:pos="5040"/>
        </w:tabs>
        <w:ind w:left="5040" w:hanging="720"/>
      </w:pPr>
      <w:rPr>
        <w:b/>
        <w:i w:val="0"/>
        <w:caps w:val="0"/>
        <w:u w:val="none"/>
      </w:rPr>
    </w:lvl>
    <w:lvl w:ilvl="7">
      <w:start w:val="1"/>
      <w:numFmt w:val="lowerRoman"/>
      <w:pStyle w:val="MemoL8"/>
      <w:lvlText w:val="%8)"/>
      <w:lvlJc w:val="left"/>
      <w:pPr>
        <w:tabs>
          <w:tab w:val="num" w:pos="5760"/>
        </w:tabs>
        <w:ind w:left="5760" w:hanging="720"/>
      </w:pPr>
      <w:rPr>
        <w:b/>
        <w:i w:val="0"/>
        <w:caps w:val="0"/>
        <w:u w:val="none"/>
      </w:rPr>
    </w:lvl>
    <w:lvl w:ilvl="8">
      <w:start w:val="1"/>
      <w:numFmt w:val="lowerRoman"/>
      <w:lvlText w:val="%9)"/>
      <w:lvlJc w:val="left"/>
      <w:pPr>
        <w:tabs>
          <w:tab w:val="num" w:pos="5760"/>
        </w:tabs>
        <w:ind w:left="5760" w:hanging="720"/>
      </w:pPr>
      <w:rPr>
        <w:b/>
        <w:i w:val="0"/>
        <w:caps w:val="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hdrShapeDefaults>
    <o:shapedefaults v:ext="edit" spidmax="20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0"/>
    <w:docVar w:name="LetterLH_1_Author" w:val="4546"/>
    <w:docVar w:name="LetterLH_1_IncludeLetterheadAdmittedIn" w:val="0"/>
    <w:docVar w:name="LetterLH_1_IncludeLetterheadCustom1" w:val="0"/>
    <w:docVar w:name="LetterLH_1_IncludeLetterheadCustom2" w:val="0"/>
    <w:docVar w:name="LetterLH_1_IncludeLetterheadCustom3" w:val="0"/>
    <w:docVar w:name="LetterLH_1_IncludeLetterheadEMail" w:val="-1"/>
    <w:docVar w:name="LetterLH_1_IncludeLetterheadFax" w:val="-1"/>
    <w:docVar w:name="LetterLH_1_IncludeLetterheadName" w:val="-1"/>
    <w:docVar w:name="LetterLH_1_IncludeLetterheadPhone" w:val="-1"/>
    <w:docVar w:name="LetterLH_1_IncludeLetterheadTitle" w:val="0"/>
    <w:docVar w:name="LetterLH_1_LetterheadEMail" w:val="DSteele@perkinscoie.com"/>
    <w:docVar w:name="LetterLH_1_LetterheadFax" w:val="+1.206.359.4758"/>
    <w:docVar w:name="LetterLH_1_LetterheadFirmAddress1" w:val="The PSE Building"/>
    <w:docVar w:name="LetterLH_1_LetterheadFirmAddress2" w:val="10885 N.E. Fourth Street, Suite 700"/>
    <w:docVar w:name="LetterLH_1_LetterheadFirmCity" w:val="Bellevue"/>
    <w:docVar w:name="LetterLH_1_LetterheadFirmCountry" w:val="U.S.A."/>
    <w:docVar w:name="LetterLH_1_LetterheadFirmDisplayName" w:val="Bellevue"/>
    <w:docVar w:name="LetterLH_1_LetterheadFirmFax" w:val="425.635.2400"/>
    <w:docVar w:name="LetterLH_1_LetterheadFirmName" w:val="Perkins Coie LLP"/>
    <w:docVar w:name="LetterLH_1_LetterheadFirmPhone" w:val="425.635.1400"/>
    <w:docVar w:name="LetterLH_1_LetterheadFirmState" w:val="Washington"/>
    <w:docVar w:name="LetterLH_1_LetterheadFirmStateAbbr" w:val="WA"/>
    <w:docVar w:name="LetterLH_1_LetterheadFirmURL" w:val="www.perkinscoie.com"/>
    <w:docVar w:name="LetterLH_1_LetterheadFirmZip" w:val="98004-5579"/>
    <w:docVar w:name="LetterLH_1_LetterheadName" w:val="David S. Steele"/>
    <w:docVar w:name="LetterLH_1_LetterheadPhone" w:val="+1.425.635.1633"/>
    <w:docVar w:name="LetterLH_1_LetterheadTitle" w:val="Associate"/>
    <w:docVar w:name="LetterLH_1_LetterheadType" w:val="83"/>
    <w:docVar w:name="MPDocID" w:val="07771-0100/134350634.1"/>
    <w:docVar w:name="MPDocIDTemplate" w:val="%c-|%m/|%n|.%v"/>
    <w:docVar w:name="MPDocIDTemplateDefault" w:val="%c-|%m/|%n|.%v"/>
    <w:docVar w:name="NewDocStampType" w:val="1"/>
    <w:docVar w:name="ReUseAuthor" w:val="4546|Steele, David S.|DSteele@perkinscoie.com|+1.206.359.4758|David|David S. Steele|David Steele|DSS|1437527\Washington Bar Id\45640\True|True|Steele|S.|4|+1.425.635.1633|Associate|zzmpAdmittedIn??|LoginID??STEEA|SecretaryName??Debbie Coker|SecretaryPhone??1607|SecretaryLocation??B608|Location??"/>
    <w:docVar w:name="ReuseAuthorOptions" w:val="fldID??-99999999|fldLastEditTime??12/14/2010 7:13:11 AM|cmbLetterheadType??6|cmbDateType??mmmm d, yyyy|chkIncludeLetterheadName??-1|chkIncludeLetterheadPhone??-1|chkIncludeLetterheadEMail??-1|chkIncludeLetterheadTitle??0|chkIncludeLetterheadFax??-1|chkIncludeLetterheadAdmittedIn??0|chkIncludeLetterheadCustom1??0|chkIncludeLetterheadCustom2??0|chkIncludeLetterheadCustom3??0|cmbClosingPhrases??Very truly yours,|chkIncludeAuthorTitle??0|chkIncludeFirmName??0|cmbNormalFontName??Times New Roman|spnNormalFontSize??12|cmbBodyTextAlignment??0|spnBodyTextFirstLineIndent??0|chkIncludeCircular230??0|cmbBodyFormat??0|chkRelineBold??-1|chkRelineItalic??0|chkRelineUnderline??0|chkRelineUnderlineLast??0|chkElectronicSignature??0"/>
  </w:docVars>
  <w:rsids>
    <w:rsidRoot w:val="00FC4631"/>
    <w:rsid w:val="00090D22"/>
    <w:rsid w:val="00097B39"/>
    <w:rsid w:val="000F6165"/>
    <w:rsid w:val="0012701F"/>
    <w:rsid w:val="001454D0"/>
    <w:rsid w:val="00156B56"/>
    <w:rsid w:val="001967AA"/>
    <w:rsid w:val="001D2D80"/>
    <w:rsid w:val="00254491"/>
    <w:rsid w:val="00282F9E"/>
    <w:rsid w:val="002960E6"/>
    <w:rsid w:val="002A430D"/>
    <w:rsid w:val="0036294A"/>
    <w:rsid w:val="00445F34"/>
    <w:rsid w:val="00452487"/>
    <w:rsid w:val="00452E1B"/>
    <w:rsid w:val="004768AA"/>
    <w:rsid w:val="004D711F"/>
    <w:rsid w:val="004F0CE0"/>
    <w:rsid w:val="004F5ECC"/>
    <w:rsid w:val="00550C4D"/>
    <w:rsid w:val="005544CA"/>
    <w:rsid w:val="00556C7B"/>
    <w:rsid w:val="005C02E9"/>
    <w:rsid w:val="005C2759"/>
    <w:rsid w:val="005C6EA7"/>
    <w:rsid w:val="005D7CF0"/>
    <w:rsid w:val="00644EF2"/>
    <w:rsid w:val="007129F5"/>
    <w:rsid w:val="00717F4A"/>
    <w:rsid w:val="007934AB"/>
    <w:rsid w:val="007C4AE6"/>
    <w:rsid w:val="0083081D"/>
    <w:rsid w:val="00836F75"/>
    <w:rsid w:val="008C4C51"/>
    <w:rsid w:val="009250B9"/>
    <w:rsid w:val="00930796"/>
    <w:rsid w:val="00981954"/>
    <w:rsid w:val="009A6371"/>
    <w:rsid w:val="00AA1228"/>
    <w:rsid w:val="00B63C9B"/>
    <w:rsid w:val="00B7292C"/>
    <w:rsid w:val="00BE678D"/>
    <w:rsid w:val="00C30B41"/>
    <w:rsid w:val="00C31549"/>
    <w:rsid w:val="00C372CD"/>
    <w:rsid w:val="00C4458D"/>
    <w:rsid w:val="00CD5720"/>
    <w:rsid w:val="00D206D5"/>
    <w:rsid w:val="00D90877"/>
    <w:rsid w:val="00DA68F7"/>
    <w:rsid w:val="00DB2126"/>
    <w:rsid w:val="00E57175"/>
    <w:rsid w:val="00EA6ED9"/>
    <w:rsid w:val="00F36070"/>
    <w:rsid w:val="00F3674F"/>
    <w:rsid w:val="00F46175"/>
    <w:rsid w:val="00FC4631"/>
    <w:rsid w:val="00FE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49B729DB"/>
  <w15:docId w15:val="{3F0EEBF2-C699-4E22-90F4-FF1B5F77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63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FC463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FC463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FC463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463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FC463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FC4631"/>
    <w:rPr>
      <w:rFonts w:ascii="Times New Roman Bold" w:eastAsia="Times New Roman" w:hAnsi="Times New Roman Bold" w:cs="Arial"/>
      <w:b/>
      <w:bCs/>
      <w:sz w:val="24"/>
      <w:szCs w:val="26"/>
      <w:lang w:eastAsia="en-US"/>
    </w:rPr>
  </w:style>
  <w:style w:type="paragraph" w:styleId="BodyText">
    <w:name w:val="Body Text"/>
    <w:basedOn w:val="Normal"/>
    <w:link w:val="BodyTextChar"/>
    <w:rsid w:val="00FC4631"/>
    <w:pPr>
      <w:spacing w:after="240"/>
    </w:pPr>
  </w:style>
  <w:style w:type="character" w:customStyle="1" w:styleId="BodyTextChar">
    <w:name w:val="Body Text Char"/>
    <w:link w:val="BodyText"/>
    <w:rsid w:val="00FC4631"/>
    <w:rPr>
      <w:rFonts w:ascii="Times New Roman" w:eastAsia="Times New Roman" w:hAnsi="Times New Roman" w:cs="Times New Roman"/>
      <w:sz w:val="24"/>
      <w:szCs w:val="20"/>
      <w:lang w:eastAsia="en-US"/>
    </w:rPr>
  </w:style>
  <w:style w:type="paragraph" w:styleId="Footer">
    <w:name w:val="footer"/>
    <w:basedOn w:val="Normal"/>
    <w:link w:val="FooterChar"/>
    <w:rsid w:val="00FC4631"/>
    <w:pPr>
      <w:tabs>
        <w:tab w:val="center" w:pos="4680"/>
        <w:tab w:val="right" w:pos="9360"/>
      </w:tabs>
    </w:pPr>
  </w:style>
  <w:style w:type="character" w:customStyle="1" w:styleId="FooterChar">
    <w:name w:val="Footer Char"/>
    <w:basedOn w:val="DefaultParagraphFont"/>
    <w:link w:val="Footer"/>
    <w:rsid w:val="00FC4631"/>
    <w:rPr>
      <w:rFonts w:ascii="Times New Roman" w:eastAsia="Times New Roman" w:hAnsi="Times New Roman" w:cs="Times New Roman"/>
      <w:sz w:val="24"/>
      <w:szCs w:val="20"/>
      <w:lang w:eastAsia="en-US"/>
    </w:rPr>
  </w:style>
  <w:style w:type="paragraph" w:styleId="Header">
    <w:name w:val="header"/>
    <w:basedOn w:val="Normal"/>
    <w:link w:val="HeaderChar"/>
    <w:rsid w:val="00FC4631"/>
    <w:pPr>
      <w:tabs>
        <w:tab w:val="center" w:pos="4680"/>
      </w:tabs>
    </w:pPr>
  </w:style>
  <w:style w:type="character" w:customStyle="1" w:styleId="HeaderChar">
    <w:name w:val="Header Char"/>
    <w:basedOn w:val="DefaultParagraphFont"/>
    <w:link w:val="Header"/>
    <w:rsid w:val="00FC4631"/>
    <w:rPr>
      <w:rFonts w:ascii="Times New Roman" w:eastAsia="Times New Roman" w:hAnsi="Times New Roman" w:cs="Times New Roman"/>
      <w:sz w:val="24"/>
      <w:szCs w:val="20"/>
      <w:lang w:eastAsia="en-US"/>
    </w:rPr>
  </w:style>
  <w:style w:type="paragraph" w:customStyle="1" w:styleId="LetterDate">
    <w:name w:val="Letter Date"/>
    <w:basedOn w:val="Normal"/>
    <w:next w:val="BodyText"/>
    <w:rsid w:val="00FC4631"/>
  </w:style>
  <w:style w:type="paragraph" w:customStyle="1" w:styleId="Addressee">
    <w:name w:val="Addressee"/>
    <w:basedOn w:val="Normal"/>
    <w:rsid w:val="00FC4631"/>
  </w:style>
  <w:style w:type="paragraph" w:customStyle="1" w:styleId="LetterSignature">
    <w:name w:val="Letter Signature"/>
    <w:basedOn w:val="Normal"/>
    <w:rsid w:val="00FC4631"/>
    <w:pPr>
      <w:keepNext/>
      <w:keepLines/>
    </w:pPr>
  </w:style>
  <w:style w:type="paragraph" w:customStyle="1" w:styleId="ReLine">
    <w:name w:val="ReLine"/>
    <w:basedOn w:val="Normal"/>
    <w:next w:val="Normal"/>
    <w:rsid w:val="00FC4631"/>
    <w:pPr>
      <w:spacing w:before="240"/>
      <w:ind w:left="720" w:hanging="720"/>
    </w:pPr>
    <w:rPr>
      <w:b/>
    </w:rPr>
  </w:style>
  <w:style w:type="paragraph" w:styleId="Salutation">
    <w:name w:val="Salutation"/>
    <w:basedOn w:val="Normal"/>
    <w:next w:val="BodyText"/>
    <w:link w:val="SalutationChar"/>
    <w:rsid w:val="00FC4631"/>
    <w:pPr>
      <w:spacing w:before="240" w:after="240"/>
    </w:pPr>
  </w:style>
  <w:style w:type="character" w:customStyle="1" w:styleId="SalutationChar">
    <w:name w:val="Salutation Char"/>
    <w:basedOn w:val="DefaultParagraphFont"/>
    <w:link w:val="Salutation"/>
    <w:rsid w:val="00FC463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FC4631"/>
    <w:pPr>
      <w:spacing w:after="240"/>
    </w:pPr>
    <w:rPr>
      <w:b/>
      <w:caps/>
    </w:rPr>
  </w:style>
  <w:style w:type="paragraph" w:customStyle="1" w:styleId="Letterhead">
    <w:name w:val="Letterhead"/>
    <w:rsid w:val="00FC463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headAuthor">
    <w:name w:val="Letterhead Author"/>
    <w:basedOn w:val="Letterhead"/>
    <w:rsid w:val="00FC4631"/>
    <w:pPr>
      <w:spacing w:after="60"/>
      <w:jc w:val="left"/>
    </w:pPr>
    <w:rPr>
      <w:rFonts w:ascii="Times New Roman" w:hAnsi="Times New Roman"/>
      <w:caps w:val="0"/>
    </w:rPr>
  </w:style>
  <w:style w:type="paragraph" w:customStyle="1" w:styleId="LetterSignatureSub">
    <w:name w:val="Letter Signature Sub"/>
    <w:basedOn w:val="LetterSignature"/>
    <w:rsid w:val="00FC4631"/>
    <w:pPr>
      <w:spacing w:before="240"/>
      <w:ind w:left="720" w:hanging="720"/>
    </w:pPr>
  </w:style>
  <w:style w:type="paragraph" w:styleId="Quote">
    <w:name w:val="Quote"/>
    <w:basedOn w:val="Normal"/>
    <w:next w:val="BodyTextContinued"/>
    <w:link w:val="QuoteChar"/>
    <w:qFormat/>
    <w:rsid w:val="00FC4631"/>
    <w:pPr>
      <w:spacing w:after="240"/>
      <w:ind w:left="1440" w:right="1440"/>
    </w:pPr>
  </w:style>
  <w:style w:type="character" w:customStyle="1" w:styleId="QuoteChar">
    <w:name w:val="Quote Char"/>
    <w:basedOn w:val="DefaultParagraphFont"/>
    <w:link w:val="Quote"/>
    <w:rsid w:val="00FC463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FC4631"/>
  </w:style>
  <w:style w:type="paragraph" w:customStyle="1" w:styleId="CarrierReLine">
    <w:name w:val="Carrier ReLine"/>
    <w:basedOn w:val="ReLine"/>
    <w:next w:val="Normal"/>
    <w:rsid w:val="00FC463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FC4631"/>
    <w:pPr>
      <w:ind w:left="0" w:firstLine="0"/>
      <w:jc w:val="center"/>
    </w:pPr>
    <w:rPr>
      <w:i/>
      <w:szCs w:val="24"/>
    </w:rPr>
  </w:style>
  <w:style w:type="table" w:styleId="TableGrid">
    <w:name w:val="Table Grid"/>
    <w:basedOn w:val="TableNormal"/>
    <w:rsid w:val="00FC463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FC4631"/>
    <w:pPr>
      <w:spacing w:before="60" w:after="60" w:line="240" w:lineRule="exact"/>
    </w:pPr>
    <w:rPr>
      <w:szCs w:val="24"/>
    </w:rPr>
  </w:style>
  <w:style w:type="paragraph" w:styleId="Title">
    <w:name w:val="Title"/>
    <w:basedOn w:val="Normal"/>
    <w:next w:val="BodyText"/>
    <w:link w:val="TitleChar"/>
    <w:qFormat/>
    <w:rsid w:val="00FC463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FC4631"/>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FC4631"/>
    <w:rPr>
      <w:rFonts w:ascii="Tahoma" w:hAnsi="Tahoma" w:cs="Tahoma"/>
      <w:sz w:val="16"/>
      <w:szCs w:val="16"/>
    </w:rPr>
  </w:style>
  <w:style w:type="character" w:customStyle="1" w:styleId="BalloonTextChar">
    <w:name w:val="Balloon Text Char"/>
    <w:link w:val="BalloonText"/>
    <w:rsid w:val="00FC463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FC4631"/>
    <w:pPr>
      <w:keepNext/>
      <w:spacing w:before="240"/>
      <w:ind w:left="720" w:hanging="720"/>
    </w:pPr>
    <w:rPr>
      <w:vanish/>
    </w:rPr>
  </w:style>
  <w:style w:type="paragraph" w:customStyle="1" w:styleId="MemoCont1">
    <w:name w:val="Memo Cont 1"/>
    <w:basedOn w:val="Normal"/>
    <w:link w:val="MemoCont1Char"/>
    <w:rsid w:val="00FC4631"/>
    <w:pPr>
      <w:spacing w:after="240"/>
      <w:ind w:left="720"/>
    </w:pPr>
  </w:style>
  <w:style w:type="character" w:customStyle="1" w:styleId="MemoCont1Char">
    <w:name w:val="Memo Cont 1 Char"/>
    <w:basedOn w:val="BodyTextChar"/>
    <w:link w:val="MemoCont1"/>
    <w:rsid w:val="00FC4631"/>
    <w:rPr>
      <w:rFonts w:ascii="Times New Roman" w:eastAsia="Times New Roman" w:hAnsi="Times New Roman" w:cs="Times New Roman"/>
      <w:sz w:val="24"/>
      <w:szCs w:val="20"/>
      <w:lang w:eastAsia="en-US"/>
    </w:rPr>
  </w:style>
  <w:style w:type="paragraph" w:customStyle="1" w:styleId="MemoCont2">
    <w:name w:val="Memo Cont 2"/>
    <w:basedOn w:val="MemoCont1"/>
    <w:link w:val="MemoCont2Char"/>
    <w:rsid w:val="00FC4631"/>
    <w:pPr>
      <w:ind w:left="1440"/>
    </w:pPr>
  </w:style>
  <w:style w:type="character" w:customStyle="1" w:styleId="MemoCont2Char">
    <w:name w:val="Memo Cont 2 Char"/>
    <w:basedOn w:val="BodyTextChar"/>
    <w:link w:val="MemoCont2"/>
    <w:rsid w:val="00FC4631"/>
    <w:rPr>
      <w:rFonts w:ascii="Times New Roman" w:eastAsia="Times New Roman" w:hAnsi="Times New Roman" w:cs="Times New Roman"/>
      <w:sz w:val="24"/>
      <w:szCs w:val="20"/>
      <w:lang w:eastAsia="en-US"/>
    </w:rPr>
  </w:style>
  <w:style w:type="paragraph" w:customStyle="1" w:styleId="MemoCont3">
    <w:name w:val="Memo Cont 3"/>
    <w:basedOn w:val="MemoCont2"/>
    <w:link w:val="MemoCont3Char"/>
    <w:rsid w:val="00FC4631"/>
    <w:pPr>
      <w:ind w:left="2160"/>
    </w:pPr>
  </w:style>
  <w:style w:type="character" w:customStyle="1" w:styleId="MemoCont3Char">
    <w:name w:val="Memo Cont 3 Char"/>
    <w:basedOn w:val="BodyTextChar"/>
    <w:link w:val="MemoCont3"/>
    <w:rsid w:val="00FC4631"/>
    <w:rPr>
      <w:rFonts w:ascii="Times New Roman" w:eastAsia="Times New Roman" w:hAnsi="Times New Roman" w:cs="Times New Roman"/>
      <w:sz w:val="24"/>
      <w:szCs w:val="20"/>
      <w:lang w:eastAsia="en-US"/>
    </w:rPr>
  </w:style>
  <w:style w:type="paragraph" w:customStyle="1" w:styleId="MemoCont4">
    <w:name w:val="Memo Cont 4"/>
    <w:basedOn w:val="MemoCont3"/>
    <w:link w:val="MemoCont4Char"/>
    <w:rsid w:val="00FC4631"/>
    <w:pPr>
      <w:ind w:left="2880"/>
    </w:pPr>
  </w:style>
  <w:style w:type="character" w:customStyle="1" w:styleId="MemoCont4Char">
    <w:name w:val="Memo Cont 4 Char"/>
    <w:basedOn w:val="BodyTextChar"/>
    <w:link w:val="MemoCont4"/>
    <w:rsid w:val="00FC4631"/>
    <w:rPr>
      <w:rFonts w:ascii="Times New Roman" w:eastAsia="Times New Roman" w:hAnsi="Times New Roman" w:cs="Times New Roman"/>
      <w:sz w:val="24"/>
      <w:szCs w:val="20"/>
      <w:lang w:eastAsia="en-US"/>
    </w:rPr>
  </w:style>
  <w:style w:type="paragraph" w:customStyle="1" w:styleId="MemoCont5">
    <w:name w:val="Memo Cont 5"/>
    <w:basedOn w:val="MemoCont4"/>
    <w:link w:val="MemoCont5Char"/>
    <w:rsid w:val="00FC4631"/>
    <w:pPr>
      <w:ind w:left="3600"/>
    </w:pPr>
  </w:style>
  <w:style w:type="character" w:customStyle="1" w:styleId="MemoCont5Char">
    <w:name w:val="Memo Cont 5 Char"/>
    <w:basedOn w:val="BodyTextChar"/>
    <w:link w:val="MemoCont5"/>
    <w:rsid w:val="00FC4631"/>
    <w:rPr>
      <w:rFonts w:ascii="Times New Roman" w:eastAsia="Times New Roman" w:hAnsi="Times New Roman" w:cs="Times New Roman"/>
      <w:sz w:val="24"/>
      <w:szCs w:val="20"/>
      <w:lang w:eastAsia="en-US"/>
    </w:rPr>
  </w:style>
  <w:style w:type="paragraph" w:customStyle="1" w:styleId="MemoCont6">
    <w:name w:val="Memo Cont 6"/>
    <w:basedOn w:val="MemoCont5"/>
    <w:link w:val="MemoCont6Char"/>
    <w:rsid w:val="00FC4631"/>
    <w:pPr>
      <w:ind w:left="4320"/>
    </w:pPr>
  </w:style>
  <w:style w:type="character" w:customStyle="1" w:styleId="MemoCont6Char">
    <w:name w:val="Memo Cont 6 Char"/>
    <w:basedOn w:val="BodyTextChar"/>
    <w:link w:val="MemoCont6"/>
    <w:rsid w:val="00FC4631"/>
    <w:rPr>
      <w:rFonts w:ascii="Times New Roman" w:eastAsia="Times New Roman" w:hAnsi="Times New Roman" w:cs="Times New Roman"/>
      <w:sz w:val="24"/>
      <w:szCs w:val="20"/>
      <w:lang w:eastAsia="en-US"/>
    </w:rPr>
  </w:style>
  <w:style w:type="paragraph" w:customStyle="1" w:styleId="MemoCont7">
    <w:name w:val="Memo Cont 7"/>
    <w:basedOn w:val="MemoCont6"/>
    <w:link w:val="MemoCont7Char"/>
    <w:rsid w:val="00FC4631"/>
    <w:pPr>
      <w:ind w:left="5040"/>
    </w:pPr>
  </w:style>
  <w:style w:type="character" w:customStyle="1" w:styleId="MemoCont7Char">
    <w:name w:val="Memo Cont 7 Char"/>
    <w:basedOn w:val="BodyTextChar"/>
    <w:link w:val="MemoCont7"/>
    <w:rsid w:val="00FC4631"/>
    <w:rPr>
      <w:rFonts w:ascii="Times New Roman" w:eastAsia="Times New Roman" w:hAnsi="Times New Roman" w:cs="Times New Roman"/>
      <w:sz w:val="24"/>
      <w:szCs w:val="20"/>
      <w:lang w:eastAsia="en-US"/>
    </w:rPr>
  </w:style>
  <w:style w:type="paragraph" w:customStyle="1" w:styleId="MemoCont8">
    <w:name w:val="Memo Cont 8"/>
    <w:basedOn w:val="MemoCont7"/>
    <w:link w:val="MemoCont8Char"/>
    <w:rsid w:val="00FC4631"/>
    <w:pPr>
      <w:ind w:left="5760"/>
    </w:pPr>
  </w:style>
  <w:style w:type="character" w:customStyle="1" w:styleId="MemoCont8Char">
    <w:name w:val="Memo Cont 8 Char"/>
    <w:basedOn w:val="BodyTextChar"/>
    <w:link w:val="MemoCont8"/>
    <w:rsid w:val="00FC4631"/>
    <w:rPr>
      <w:rFonts w:ascii="Times New Roman" w:eastAsia="Times New Roman" w:hAnsi="Times New Roman" w:cs="Times New Roman"/>
      <w:sz w:val="24"/>
      <w:szCs w:val="20"/>
      <w:lang w:eastAsia="en-US"/>
    </w:rPr>
  </w:style>
  <w:style w:type="paragraph" w:customStyle="1" w:styleId="MemoL1">
    <w:name w:val="Memo_L1"/>
    <w:basedOn w:val="Normal"/>
    <w:next w:val="BodyText"/>
    <w:link w:val="MemoL1Char"/>
    <w:rsid w:val="00FC4631"/>
    <w:pPr>
      <w:keepNext/>
      <w:keepLines/>
      <w:numPr>
        <w:numId w:val="11"/>
      </w:numPr>
      <w:spacing w:after="240"/>
      <w:outlineLvl w:val="0"/>
    </w:pPr>
    <w:rPr>
      <w:b/>
    </w:rPr>
  </w:style>
  <w:style w:type="character" w:customStyle="1" w:styleId="MemoL1Char">
    <w:name w:val="Memo_L1 Char"/>
    <w:basedOn w:val="BodyTextChar"/>
    <w:link w:val="MemoL1"/>
    <w:rsid w:val="00FC4631"/>
    <w:rPr>
      <w:rFonts w:ascii="Times New Roman" w:eastAsia="Times New Roman" w:hAnsi="Times New Roman" w:cs="Times New Roman"/>
      <w:b/>
      <w:sz w:val="24"/>
      <w:szCs w:val="20"/>
      <w:lang w:eastAsia="en-US"/>
    </w:rPr>
  </w:style>
  <w:style w:type="paragraph" w:customStyle="1" w:styleId="MemoL2">
    <w:name w:val="Memo_L2"/>
    <w:basedOn w:val="MemoL1"/>
    <w:next w:val="BodyText"/>
    <w:link w:val="MemoL2Char"/>
    <w:rsid w:val="00FC4631"/>
    <w:pPr>
      <w:numPr>
        <w:ilvl w:val="1"/>
      </w:numPr>
      <w:outlineLvl w:val="1"/>
    </w:pPr>
  </w:style>
  <w:style w:type="character" w:customStyle="1" w:styleId="MemoL2Char">
    <w:name w:val="Memo_L2 Char"/>
    <w:basedOn w:val="BodyTextChar"/>
    <w:link w:val="MemoL2"/>
    <w:rsid w:val="00FC4631"/>
    <w:rPr>
      <w:rFonts w:ascii="Times New Roman" w:eastAsia="Times New Roman" w:hAnsi="Times New Roman" w:cs="Times New Roman"/>
      <w:b/>
      <w:sz w:val="24"/>
      <w:szCs w:val="20"/>
      <w:lang w:eastAsia="en-US"/>
    </w:rPr>
  </w:style>
  <w:style w:type="paragraph" w:customStyle="1" w:styleId="MemoL3">
    <w:name w:val="Memo_L3"/>
    <w:basedOn w:val="MemoL2"/>
    <w:next w:val="BodyText"/>
    <w:link w:val="MemoL3Char"/>
    <w:rsid w:val="00FC4631"/>
    <w:pPr>
      <w:numPr>
        <w:ilvl w:val="2"/>
      </w:numPr>
      <w:outlineLvl w:val="2"/>
    </w:pPr>
  </w:style>
  <w:style w:type="character" w:customStyle="1" w:styleId="MemoL3Char">
    <w:name w:val="Memo_L3 Char"/>
    <w:basedOn w:val="BodyTextChar"/>
    <w:link w:val="MemoL3"/>
    <w:rsid w:val="00FC4631"/>
    <w:rPr>
      <w:rFonts w:ascii="Times New Roman" w:eastAsia="Times New Roman" w:hAnsi="Times New Roman" w:cs="Times New Roman"/>
      <w:b/>
      <w:sz w:val="24"/>
      <w:szCs w:val="20"/>
      <w:lang w:eastAsia="en-US"/>
    </w:rPr>
  </w:style>
  <w:style w:type="paragraph" w:customStyle="1" w:styleId="MemoL4">
    <w:name w:val="Memo_L4"/>
    <w:basedOn w:val="MemoL3"/>
    <w:next w:val="BodyText"/>
    <w:link w:val="MemoL4Char"/>
    <w:rsid w:val="00FC4631"/>
    <w:pPr>
      <w:numPr>
        <w:ilvl w:val="3"/>
      </w:numPr>
      <w:outlineLvl w:val="3"/>
    </w:pPr>
  </w:style>
  <w:style w:type="character" w:customStyle="1" w:styleId="MemoL4Char">
    <w:name w:val="Memo_L4 Char"/>
    <w:basedOn w:val="BodyTextChar"/>
    <w:link w:val="MemoL4"/>
    <w:rsid w:val="00FC4631"/>
    <w:rPr>
      <w:rFonts w:ascii="Times New Roman" w:eastAsia="Times New Roman" w:hAnsi="Times New Roman" w:cs="Times New Roman"/>
      <w:b/>
      <w:sz w:val="24"/>
      <w:szCs w:val="20"/>
      <w:lang w:eastAsia="en-US"/>
    </w:rPr>
  </w:style>
  <w:style w:type="paragraph" w:customStyle="1" w:styleId="MemoL5">
    <w:name w:val="Memo_L5"/>
    <w:basedOn w:val="MemoL4"/>
    <w:next w:val="BodyText"/>
    <w:link w:val="MemoL5Char"/>
    <w:rsid w:val="00FC4631"/>
    <w:pPr>
      <w:numPr>
        <w:ilvl w:val="4"/>
      </w:numPr>
      <w:outlineLvl w:val="4"/>
    </w:pPr>
  </w:style>
  <w:style w:type="character" w:customStyle="1" w:styleId="MemoL5Char">
    <w:name w:val="Memo_L5 Char"/>
    <w:basedOn w:val="BodyTextChar"/>
    <w:link w:val="MemoL5"/>
    <w:rsid w:val="00FC4631"/>
    <w:rPr>
      <w:rFonts w:ascii="Times New Roman" w:eastAsia="Times New Roman" w:hAnsi="Times New Roman" w:cs="Times New Roman"/>
      <w:b/>
      <w:sz w:val="24"/>
      <w:szCs w:val="20"/>
      <w:lang w:eastAsia="en-US"/>
    </w:rPr>
  </w:style>
  <w:style w:type="paragraph" w:customStyle="1" w:styleId="MemoL6">
    <w:name w:val="Memo_L6"/>
    <w:basedOn w:val="MemoL5"/>
    <w:next w:val="BodyText"/>
    <w:link w:val="MemoL6Char"/>
    <w:rsid w:val="00FC4631"/>
    <w:pPr>
      <w:numPr>
        <w:ilvl w:val="5"/>
      </w:numPr>
      <w:outlineLvl w:val="5"/>
    </w:pPr>
  </w:style>
  <w:style w:type="character" w:customStyle="1" w:styleId="MemoL6Char">
    <w:name w:val="Memo_L6 Char"/>
    <w:basedOn w:val="BodyTextChar"/>
    <w:link w:val="MemoL6"/>
    <w:rsid w:val="00FC4631"/>
    <w:rPr>
      <w:rFonts w:ascii="Times New Roman" w:eastAsia="Times New Roman" w:hAnsi="Times New Roman" w:cs="Times New Roman"/>
      <w:b/>
      <w:sz w:val="24"/>
      <w:szCs w:val="20"/>
      <w:lang w:eastAsia="en-US"/>
    </w:rPr>
  </w:style>
  <w:style w:type="paragraph" w:customStyle="1" w:styleId="MemoL7">
    <w:name w:val="Memo_L7"/>
    <w:basedOn w:val="MemoL6"/>
    <w:next w:val="BodyText"/>
    <w:link w:val="MemoL7Char"/>
    <w:rsid w:val="00FC4631"/>
    <w:pPr>
      <w:numPr>
        <w:ilvl w:val="6"/>
      </w:numPr>
      <w:outlineLvl w:val="6"/>
    </w:pPr>
  </w:style>
  <w:style w:type="character" w:customStyle="1" w:styleId="MemoL7Char">
    <w:name w:val="Memo_L7 Char"/>
    <w:basedOn w:val="BodyTextChar"/>
    <w:link w:val="MemoL7"/>
    <w:rsid w:val="00FC4631"/>
    <w:rPr>
      <w:rFonts w:ascii="Times New Roman" w:eastAsia="Times New Roman" w:hAnsi="Times New Roman" w:cs="Times New Roman"/>
      <w:b/>
      <w:sz w:val="24"/>
      <w:szCs w:val="20"/>
      <w:lang w:eastAsia="en-US"/>
    </w:rPr>
  </w:style>
  <w:style w:type="paragraph" w:customStyle="1" w:styleId="MemoL8">
    <w:name w:val="Memo_L8"/>
    <w:basedOn w:val="MemoL7"/>
    <w:next w:val="BodyText"/>
    <w:link w:val="MemoL8Char"/>
    <w:rsid w:val="00FC4631"/>
    <w:pPr>
      <w:numPr>
        <w:ilvl w:val="7"/>
      </w:numPr>
      <w:outlineLvl w:val="7"/>
    </w:pPr>
  </w:style>
  <w:style w:type="character" w:customStyle="1" w:styleId="MemoL8Char">
    <w:name w:val="Memo_L8 Char"/>
    <w:basedOn w:val="BodyTextChar"/>
    <w:link w:val="MemoL8"/>
    <w:rsid w:val="00FC4631"/>
    <w:rPr>
      <w:rFonts w:ascii="Times New Roman" w:eastAsia="Times New Roman" w:hAnsi="Times New Roman" w:cs="Times New Roman"/>
      <w:b/>
      <w:sz w:val="24"/>
      <w:szCs w:val="20"/>
      <w:lang w:eastAsia="en-US"/>
    </w:rPr>
  </w:style>
  <w:style w:type="character" w:styleId="CommentReference">
    <w:name w:val="annotation reference"/>
    <w:basedOn w:val="DefaultParagraphFont"/>
    <w:uiPriority w:val="99"/>
    <w:semiHidden/>
    <w:unhideWhenUsed/>
    <w:rsid w:val="00090D22"/>
    <w:rPr>
      <w:sz w:val="16"/>
      <w:szCs w:val="16"/>
    </w:rPr>
  </w:style>
  <w:style w:type="paragraph" w:styleId="CommentText">
    <w:name w:val="annotation text"/>
    <w:basedOn w:val="Normal"/>
    <w:link w:val="CommentTextChar"/>
    <w:uiPriority w:val="99"/>
    <w:semiHidden/>
    <w:unhideWhenUsed/>
    <w:rsid w:val="00090D22"/>
    <w:rPr>
      <w:sz w:val="20"/>
    </w:rPr>
  </w:style>
  <w:style w:type="character" w:customStyle="1" w:styleId="CommentTextChar">
    <w:name w:val="Comment Text Char"/>
    <w:basedOn w:val="DefaultParagraphFont"/>
    <w:link w:val="CommentText"/>
    <w:uiPriority w:val="99"/>
    <w:semiHidden/>
    <w:rsid w:val="00090D22"/>
    <w:rPr>
      <w:rFonts w:ascii="Times New Roman" w:eastAsia="Times New Roman" w:hAnsi="Times New Roman" w:cs="Times New Roman"/>
      <w:sz w:val="20"/>
      <w:szCs w:val="20"/>
      <w:lang w:eastAsia="en-US"/>
    </w:rPr>
  </w:style>
  <w:style w:type="paragraph" w:styleId="FootnoteText">
    <w:name w:val="footnote text"/>
    <w:basedOn w:val="Normal"/>
    <w:link w:val="FootnoteTextChar"/>
    <w:uiPriority w:val="99"/>
    <w:semiHidden/>
    <w:unhideWhenUsed/>
    <w:rsid w:val="00AA1228"/>
    <w:rPr>
      <w:sz w:val="20"/>
    </w:rPr>
  </w:style>
  <w:style w:type="character" w:customStyle="1" w:styleId="FootnoteTextChar">
    <w:name w:val="Footnote Text Char"/>
    <w:basedOn w:val="DefaultParagraphFont"/>
    <w:link w:val="FootnoteText"/>
    <w:uiPriority w:val="99"/>
    <w:semiHidden/>
    <w:rsid w:val="00AA1228"/>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AA1228"/>
    <w:rPr>
      <w:vertAlign w:val="superscript"/>
    </w:rPr>
  </w:style>
  <w:style w:type="paragraph" w:styleId="CommentSubject">
    <w:name w:val="annotation subject"/>
    <w:basedOn w:val="CommentText"/>
    <w:next w:val="CommentText"/>
    <w:link w:val="CommentSubjectChar"/>
    <w:uiPriority w:val="99"/>
    <w:semiHidden/>
    <w:unhideWhenUsed/>
    <w:rsid w:val="00F3674F"/>
    <w:rPr>
      <w:b/>
      <w:bCs/>
    </w:rPr>
  </w:style>
  <w:style w:type="character" w:customStyle="1" w:styleId="CommentSubjectChar">
    <w:name w:val="Comment Subject Char"/>
    <w:basedOn w:val="CommentTextChar"/>
    <w:link w:val="CommentSubject"/>
    <w:uiPriority w:val="99"/>
    <w:semiHidden/>
    <w:rsid w:val="00F3674F"/>
    <w:rPr>
      <w:rFonts w:ascii="Times New Roman" w:eastAsia="Times New Roman" w:hAnsi="Times New Roman" w:cs="Times New Roman"/>
      <w:b/>
      <w:bCs/>
      <w:sz w:val="20"/>
      <w:szCs w:val="20"/>
      <w:lang w:eastAsia="en-US"/>
    </w:rPr>
  </w:style>
  <w:style w:type="character" w:customStyle="1" w:styleId="zzmpTrailerItem">
    <w:name w:val="zzmpTrailerItem"/>
    <w:rsid w:val="007934AB"/>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5E316924CF5F458F167D735461BDB1" ma:contentTypeVersion="104" ma:contentTypeDescription="" ma:contentTypeScope="" ma:versionID="1ad1be46ade2865fb077f744780994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2016-11-21T08:00:00+00:00</OpenedDate>
    <Date1 xmlns="dc463f71-b30c-4ab2-9473-d307f9d35888">2017-02-02T08:00:00+00:00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161231</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BFB546-0454-4393-8AF6-727F728DDA2E}"/>
</file>

<file path=customXml/itemProps2.xml><?xml version="1.0" encoding="utf-8"?>
<ds:datastoreItem xmlns:ds="http://schemas.openxmlformats.org/officeDocument/2006/customXml" ds:itemID="{E1101E12-BA18-4565-8305-1AA855F57D72}">
  <ds:schemaRef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6a7bd91e-004b-490a-8704-e368d63d59a0"/>
    <ds:schemaRef ds:uri="http://purl.org/dc/dcmitype/"/>
    <ds:schemaRef ds:uri="http://purl.org/dc/elements/1.1/"/>
  </ds:schemaRefs>
</ds:datastoreItem>
</file>

<file path=customXml/itemProps3.xml><?xml version="1.0" encoding="utf-8"?>
<ds:datastoreItem xmlns:ds="http://schemas.openxmlformats.org/officeDocument/2006/customXml" ds:itemID="{4B3E2808-369E-4A59-B9F4-5EFF1E8CC423}">
  <ds:schemaRefs>
    <ds:schemaRef ds:uri="http://schemas.microsoft.com/sharepoint/v3/contenttype/forms"/>
  </ds:schemaRefs>
</ds:datastoreItem>
</file>

<file path=customXml/itemProps4.xml><?xml version="1.0" encoding="utf-8"?>
<ds:datastoreItem xmlns:ds="http://schemas.openxmlformats.org/officeDocument/2006/customXml" ds:itemID="{6226EED9-4255-4DD9-AF58-009EDFA52C3B}">
  <ds:schemaRefs>
    <ds:schemaRef ds:uri="http://schemas.openxmlformats.org/officeDocument/2006/bibliography"/>
  </ds:schemaRefs>
</ds:datastoreItem>
</file>

<file path=customXml/itemProps5.xml><?xml version="1.0" encoding="utf-8"?>
<ds:datastoreItem xmlns:ds="http://schemas.openxmlformats.org/officeDocument/2006/customXml" ds:itemID="{79E9E418-2F4D-40A1-B258-4A3E2079D140}"/>
</file>

<file path=docProps/app.xml><?xml version="1.0" encoding="utf-8"?>
<Properties xmlns="http://schemas.openxmlformats.org/officeDocument/2006/extended-properties" xmlns:vt="http://schemas.openxmlformats.org/officeDocument/2006/docPropsVTypes">
  <Template>Letter.dotx</Template>
  <TotalTime>0</TotalTime>
  <Pages>4</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 Ashley (UTC)</dc:creator>
  <cp:lastModifiedBy>Kredel, Ashley (UTC)</cp:lastModifiedBy>
  <cp:revision>2</cp:revision>
  <cp:lastPrinted>2017-02-02T20:52:00Z</cp:lastPrinted>
  <dcterms:created xsi:type="dcterms:W3CDTF">2017-02-03T22:19:00Z</dcterms:created>
  <dcterms:modified xsi:type="dcterms:W3CDTF">2017-02-03T22:19:00Z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0x0101006E56B4D1795A2E4DB2F0B01679ED314A001B5E316924CF5F458F167D735461BDB1</vt:lpwstr>
  </property>
  <property fmtid="{D5CDD505-2E9C-101B-9397-08002B2CF9AE}" pid="3" name="_docset_NoMedatataSyncRequired">
    <vt:lpwstr>False</vt:lpwstr>
  </property>
  <property fmtid="{D5CDD505-2E9C-101B-9397-08002B2CF9AE}" pid="4" name="IsEFSEC">
    <vt:bool>false</vt:bool>
  </property>
</Properties>
</file>