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46" w:rsidRPr="00727FDC" w:rsidRDefault="00676046" w:rsidP="00676046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</w:rPr>
      </w:pPr>
      <w:bookmarkStart w:id="0" w:name="_GoBack"/>
      <w:bookmarkEnd w:id="0"/>
      <w:r w:rsidRPr="00727FDC">
        <w:rPr>
          <w:rFonts w:ascii="Times New Roman" w:hAnsi="Times New Roman"/>
          <w:sz w:val="24"/>
        </w:rPr>
        <w:t>BEFORE THE WASHINGTON UTILITIES AND TRANSPORTATION COMMISSION</w:t>
      </w:r>
    </w:p>
    <w:p w:rsidR="00676046" w:rsidRDefault="00676046" w:rsidP="00676046">
      <w:pPr>
        <w:pStyle w:val="Header"/>
        <w:rPr>
          <w:rFonts w:ascii="Times New Roman" w:hAnsi="Times New Roman"/>
        </w:rPr>
      </w:pPr>
    </w:p>
    <w:p w:rsidR="00B16D14" w:rsidRPr="007D5EB2" w:rsidRDefault="00B16D14" w:rsidP="00676046">
      <w:pPr>
        <w:pStyle w:val="Header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410"/>
        <w:gridCol w:w="4770"/>
      </w:tblGrid>
      <w:tr w:rsidR="00676046" w:rsidRPr="007D5EB2" w:rsidTr="002803BA">
        <w:trPr>
          <w:trHeight w:val="2721"/>
        </w:trPr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676046" w:rsidRDefault="002803BA" w:rsidP="003E3A3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SHUTTLE EXPRESS, INC.,</w:t>
            </w:r>
          </w:p>
          <w:p w:rsidR="002803BA" w:rsidRDefault="002803BA" w:rsidP="003E3A3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BA" w:rsidRDefault="002803BA" w:rsidP="002803BA">
            <w:pPr>
              <w:spacing w:line="240" w:lineRule="atLeast"/>
              <w:ind w:left="1496"/>
              <w:rPr>
                <w:rFonts w:ascii="Times New Roman" w:hAnsi="Times New Roman" w:cs="Times New Roman"/>
                <w:szCs w:val="24"/>
              </w:rPr>
            </w:pPr>
            <w:r w:rsidRPr="002803BA">
              <w:rPr>
                <w:rFonts w:ascii="Times New Roman" w:hAnsi="Times New Roman" w:cs="Times New Roman"/>
                <w:szCs w:val="24"/>
              </w:rPr>
              <w:t>Petitioner and Complainant,</w:t>
            </w:r>
          </w:p>
          <w:p w:rsidR="002803BA" w:rsidRDefault="002803BA" w:rsidP="002803BA">
            <w:pPr>
              <w:spacing w:line="240" w:lineRule="atLeast"/>
              <w:ind w:left="1496"/>
              <w:rPr>
                <w:rFonts w:ascii="Times New Roman" w:hAnsi="Times New Roman" w:cs="Times New Roman"/>
                <w:szCs w:val="24"/>
              </w:rPr>
            </w:pPr>
          </w:p>
          <w:p w:rsidR="002803BA" w:rsidRDefault="002803BA" w:rsidP="002803BA">
            <w:pPr>
              <w:spacing w:line="240" w:lineRule="atLeast"/>
              <w:ind w:left="686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v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2803BA" w:rsidRDefault="002803BA" w:rsidP="002803BA">
            <w:pPr>
              <w:spacing w:line="240" w:lineRule="atLeast"/>
              <w:ind w:left="686"/>
              <w:rPr>
                <w:rFonts w:ascii="Times New Roman" w:hAnsi="Times New Roman" w:cs="Times New Roman"/>
                <w:szCs w:val="24"/>
              </w:rPr>
            </w:pPr>
          </w:p>
          <w:p w:rsidR="002803BA" w:rsidRDefault="002803BA" w:rsidP="00727FDC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727FDC">
              <w:rPr>
                <w:rFonts w:ascii="Times New Roman" w:hAnsi="Times New Roman" w:cs="Times New Roman"/>
                <w:sz w:val="24"/>
                <w:szCs w:val="24"/>
              </w:rPr>
              <w:t>SPEEDISHUTTLE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27FDC">
              <w:rPr>
                <w:rFonts w:ascii="Times New Roman" w:hAnsi="Times New Roman" w:cs="Times New Roman"/>
                <w:sz w:val="24"/>
                <w:szCs w:val="24"/>
              </w:rPr>
              <w:t>WASHINGTON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727FDC">
              <w:rPr>
                <w:rFonts w:ascii="Times New Roman" w:hAnsi="Times New Roman" w:cs="Times New Roman"/>
                <w:sz w:val="24"/>
                <w:szCs w:val="24"/>
              </w:rPr>
              <w:t>LLC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:rsidR="002803BA" w:rsidRDefault="002803BA" w:rsidP="002803BA">
            <w:pPr>
              <w:spacing w:line="240" w:lineRule="atLeast"/>
              <w:ind w:left="56"/>
              <w:rPr>
                <w:rFonts w:ascii="Times New Roman" w:hAnsi="Times New Roman" w:cs="Times New Roman"/>
                <w:szCs w:val="24"/>
              </w:rPr>
            </w:pPr>
          </w:p>
          <w:p w:rsidR="002803BA" w:rsidRPr="003E3A33" w:rsidRDefault="002803BA" w:rsidP="002803BA">
            <w:pPr>
              <w:spacing w:line="240" w:lineRule="atLeast"/>
              <w:ind w:left="14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Respondent.</w:t>
            </w:r>
          </w:p>
        </w:tc>
        <w:tc>
          <w:tcPr>
            <w:tcW w:w="477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676046" w:rsidRPr="004554F5" w:rsidRDefault="00676046" w:rsidP="008F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4F5">
              <w:rPr>
                <w:rFonts w:ascii="Times New Roman" w:hAnsi="Times New Roman" w:cs="Times New Roman"/>
                <w:sz w:val="24"/>
                <w:szCs w:val="24"/>
              </w:rPr>
              <w:t xml:space="preserve">DOCKET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TC-</w:t>
            </w:r>
            <w:r w:rsidR="00F25241">
              <w:rPr>
                <w:rFonts w:ascii="Times New Roman" w:hAnsi="Times New Roman" w:cs="Times New Roman"/>
                <w:sz w:val="24"/>
                <w:szCs w:val="24"/>
              </w:rPr>
              <w:t>160516</w:t>
            </w:r>
          </w:p>
          <w:p w:rsidR="00676046" w:rsidRPr="004554F5" w:rsidRDefault="00676046" w:rsidP="008F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46" w:rsidRPr="004554F5" w:rsidRDefault="00787DD8" w:rsidP="008F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SPEEDISHUTTLE WASHINGTON, LLC </w:t>
            </w:r>
            <w:r w:rsidR="004B119B">
              <w:rPr>
                <w:rFonts w:ascii="Times New Roman" w:hAnsi="Times New Roman" w:cs="Times New Roman"/>
                <w:sz w:val="24"/>
                <w:szCs w:val="24"/>
              </w:rPr>
              <w:t>d/b/a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SPEEDISHUTTLE SEATTLE’S </w:t>
            </w:r>
            <w:r w:rsidR="00EB7F03">
              <w:rPr>
                <w:rFonts w:ascii="Times New Roman" w:hAnsi="Times New Roman" w:cs="Times New Roman"/>
                <w:sz w:val="24"/>
                <w:szCs w:val="24"/>
              </w:rPr>
              <w:t>MOTION TO DISMISS COMPLAINT</w:t>
            </w:r>
            <w:r w:rsidR="00E47DDB">
              <w:rPr>
                <w:rFonts w:ascii="Times New Roman" w:hAnsi="Times New Roman" w:cs="Times New Roman"/>
                <w:sz w:val="24"/>
                <w:szCs w:val="24"/>
              </w:rPr>
              <w:t xml:space="preserve"> OF SHUTTLE EXPRESS, INC.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6046" w:rsidRPr="004554F5" w:rsidRDefault="00676046" w:rsidP="008F2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46" w:rsidRDefault="00676046" w:rsidP="008F2228"/>
        </w:tc>
      </w:tr>
    </w:tbl>
    <w:p w:rsidR="00024DB7" w:rsidRPr="004A7238" w:rsidRDefault="00EE4DA8" w:rsidP="004A7238">
      <w:pPr>
        <w:pStyle w:val="Heading1"/>
        <w:tabs>
          <w:tab w:val="left" w:pos="180"/>
        </w:tabs>
        <w:ind w:left="180" w:hanging="180"/>
        <w:rPr>
          <w:b/>
        </w:rPr>
      </w:pPr>
      <w:r w:rsidRPr="004A7238">
        <w:rPr>
          <w:b/>
        </w:rPr>
        <w:t>preliminary statement</w:t>
      </w:r>
    </w:p>
    <w:p w:rsidR="004A7238" w:rsidRDefault="00B16D4E" w:rsidP="00343181">
      <w:pPr>
        <w:pStyle w:val="StyleListParagraphLinespacingDouble"/>
      </w:pPr>
      <w:r>
        <w:t xml:space="preserve">COMES NOW </w:t>
      </w:r>
      <w:r w:rsidR="004A7238">
        <w:t xml:space="preserve">Speedishuttle Washington, LLC d/b/a Speedishuttle Seattle (“Speedishuttle” or “Respondent”), by and through its counsel, </w:t>
      </w:r>
      <w:r w:rsidR="009C34C7">
        <w:t xml:space="preserve">David W. Wiley of Williams </w:t>
      </w:r>
      <w:proofErr w:type="spellStart"/>
      <w:r w:rsidR="009C34C7">
        <w:t>Kastner</w:t>
      </w:r>
      <w:proofErr w:type="spellEnd"/>
      <w:r w:rsidR="009C34C7">
        <w:t xml:space="preserve"> &amp; Gibbs, PLLC, </w:t>
      </w:r>
      <w:r w:rsidR="00076CB8">
        <w:t xml:space="preserve">Two Union Square, 601 Union St., Suite 4100, Seattle, WA 98101, </w:t>
      </w:r>
      <w:r w:rsidR="009C34C7">
        <w:t xml:space="preserve">and </w:t>
      </w:r>
      <w:r>
        <w:t>pursuant to WAC 480-07-38</w:t>
      </w:r>
      <w:r w:rsidR="00EE4DA8">
        <w:t>0</w:t>
      </w:r>
      <w:r>
        <w:t>(1)</w:t>
      </w:r>
      <w:r w:rsidR="009C34C7">
        <w:t>,</w:t>
      </w:r>
      <w:r>
        <w:t xml:space="preserve"> and WAC 480-07-375(2), </w:t>
      </w:r>
      <w:r w:rsidR="004A7238">
        <w:t xml:space="preserve">and </w:t>
      </w:r>
      <w:r>
        <w:t>files this motion</w:t>
      </w:r>
      <w:r w:rsidR="00D339D5">
        <w:t>,</w:t>
      </w:r>
      <w:r>
        <w:t xml:space="preserve"> as </w:t>
      </w:r>
      <w:r w:rsidR="00EE4DA8">
        <w:t xml:space="preserve">separately </w:t>
      </w:r>
      <w:r w:rsidR="00B06C23">
        <w:t>mandated</w:t>
      </w:r>
      <w:r>
        <w:t xml:space="preserve"> by </w:t>
      </w:r>
      <w:r w:rsidR="00EE4DA8">
        <w:t xml:space="preserve">rule, here, </w:t>
      </w:r>
      <w:r>
        <w:t xml:space="preserve">seeking dismissal of the </w:t>
      </w:r>
      <w:r w:rsidR="00EE4DA8">
        <w:t>C</w:t>
      </w:r>
      <w:r>
        <w:t xml:space="preserve">omplaint.  </w:t>
      </w:r>
      <w:r w:rsidR="00EE4DA8">
        <w:t>It also files an answer to the Complaint by separate pleading</w:t>
      </w:r>
      <w:r w:rsidR="00BD64AC">
        <w:t>,</w:t>
      </w:r>
      <w:r w:rsidR="00EE4DA8">
        <w:t xml:space="preserve"> today.</w:t>
      </w:r>
      <w:r w:rsidR="00BF0959">
        <w:rPr>
          <w:rStyle w:val="FootnoteReference"/>
        </w:rPr>
        <w:footnoteReference w:id="1"/>
      </w:r>
    </w:p>
    <w:p w:rsidR="009C34C7" w:rsidRPr="00076CB8" w:rsidRDefault="009C34C7" w:rsidP="003B5EC2">
      <w:pPr>
        <w:pStyle w:val="Heading1"/>
        <w:ind w:hanging="180"/>
        <w:rPr>
          <w:b/>
        </w:rPr>
      </w:pPr>
      <w:r w:rsidRPr="00076CB8">
        <w:rPr>
          <w:b/>
        </w:rPr>
        <w:t>RELIEF REQUESTED</w:t>
      </w:r>
    </w:p>
    <w:p w:rsidR="009C34C7" w:rsidRDefault="009C34C7" w:rsidP="003B5EC2">
      <w:pPr>
        <w:pStyle w:val="StyleListParagraphLinespacingDouble"/>
      </w:pPr>
      <w:r>
        <w:t xml:space="preserve">Speedishuttle here seeks dismissal of the Complaint filed against it by Complainant Shuttle Express (“Complainant” or “Shuttle Express”). </w:t>
      </w:r>
      <w:r w:rsidR="00056ADF">
        <w:t xml:space="preserve"> Applicable statutes </w:t>
      </w:r>
      <w:r w:rsidR="00076CB8">
        <w:t xml:space="preserve">at issue include, but are </w:t>
      </w:r>
      <w:proofErr w:type="gramStart"/>
      <w:r w:rsidR="00076CB8">
        <w:t>not</w:t>
      </w:r>
      <w:proofErr w:type="gramEnd"/>
      <w:r w:rsidR="00076CB8">
        <w:t xml:space="preserve"> limited to, the following: RCW 81.04.110, 81.28.010,</w:t>
      </w:r>
      <w:r w:rsidR="009670F5">
        <w:t xml:space="preserve"> 81.28.180,</w:t>
      </w:r>
      <w:r w:rsidR="00076CB8">
        <w:t xml:space="preserve"> </w:t>
      </w:r>
      <w:r w:rsidR="00056ADF">
        <w:t>81</w:t>
      </w:r>
      <w:r w:rsidR="00076CB8" w:rsidRPr="00207F7C">
        <w:t>.04.110</w:t>
      </w:r>
      <w:r w:rsidR="00056ADF">
        <w:t xml:space="preserve"> and 81.68.040</w:t>
      </w:r>
      <w:r w:rsidR="003B5EC2">
        <w:t>.</w:t>
      </w:r>
      <w:r w:rsidR="00076CB8">
        <w:t xml:space="preserve">  Applicable rules at issue include, but are not limited to, the following: WAC 480-07-380, 480-30-140, 480-30-420, 480-30-421, 480-30-426, </w:t>
      </w:r>
      <w:r w:rsidR="003B5EC2">
        <w:t xml:space="preserve">and </w:t>
      </w:r>
      <w:r w:rsidR="00076CB8">
        <w:t>480-0</w:t>
      </w:r>
      <w:r w:rsidR="00076CB8" w:rsidRPr="00207F7C">
        <w:t>7</w:t>
      </w:r>
      <w:r w:rsidR="00076CB8">
        <w:t>-</w:t>
      </w:r>
      <w:r w:rsidR="00076CB8" w:rsidRPr="00207F7C">
        <w:t>320</w:t>
      </w:r>
      <w:r w:rsidR="003B5EC2">
        <w:t>.</w:t>
      </w:r>
    </w:p>
    <w:p w:rsidR="003B5EC2" w:rsidRDefault="003B5EC2" w:rsidP="003B5EC2">
      <w:pPr>
        <w:pStyle w:val="Heading1"/>
        <w:ind w:hanging="180"/>
        <w:rPr>
          <w:b/>
        </w:rPr>
      </w:pPr>
      <w:r w:rsidRPr="003B5EC2">
        <w:rPr>
          <w:b/>
        </w:rPr>
        <w:lastRenderedPageBreak/>
        <w:t>STATEMENT OF FACTS</w:t>
      </w:r>
    </w:p>
    <w:p w:rsidR="008765E3" w:rsidRDefault="008765E3" w:rsidP="008765E3">
      <w:pPr>
        <w:pStyle w:val="StyleListParagraphLinespacingDouble"/>
      </w:pPr>
      <w:r>
        <w:t xml:space="preserve">On February 9 and 10, 2015, Shuttle Express filed both a Petition for Administrative Review of Initial Order 02 Rejecting Objections and Granting Application and a Motion to Reopen the Hearing Record.  In support of the latter, Shuttle Express claimed a failure to accommodate a temporary hearing loss of one of its key management representatives </w:t>
      </w:r>
      <w:r w:rsidR="008C6AE9">
        <w:t>at the brief adjudication proceeding and its failure to have counsel at the h</w:t>
      </w:r>
      <w:r w:rsidR="009550B3">
        <w:t>e</w:t>
      </w:r>
      <w:r w:rsidR="008C6AE9">
        <w:t xml:space="preserve">aring both merited reopening to allow it to “introduce new evidence” of market decline.  </w:t>
      </w:r>
    </w:p>
    <w:p w:rsidR="003B5EC2" w:rsidRDefault="00F96B31" w:rsidP="008765E3">
      <w:pPr>
        <w:pStyle w:val="StyleListParagraphLinespacingDouble"/>
      </w:pPr>
      <w:r>
        <w:t xml:space="preserve">On </w:t>
      </w:r>
      <w:r w:rsidR="00056ADF">
        <w:t>March 30, 2015</w:t>
      </w:r>
      <w:r>
        <w:t xml:space="preserve">, Speedishuttle was granted a certificate of public convenience and necessity No. C-65854 from the Washington Utilities and Transportation Commission (“Commission”).  </w:t>
      </w:r>
      <w:r w:rsidR="008765E3">
        <w:t>At the hearing, Speedishuttle</w:t>
      </w:r>
      <w:r w:rsidR="00056ADF">
        <w:t xml:space="preserve"> managers</w:t>
      </w:r>
      <w:r w:rsidR="008765E3">
        <w:t xml:space="preserve"> provided testimony on number of subjects, including how the proposed services would be different from those provided by Shuttle Express.  </w:t>
      </w:r>
    </w:p>
    <w:p w:rsidR="008765E3" w:rsidRDefault="00056ADF" w:rsidP="008765E3">
      <w:pPr>
        <w:pStyle w:val="StyleListParagraphLinespacingDouble"/>
      </w:pPr>
      <w:r>
        <w:t>In its Final Order</w:t>
      </w:r>
      <w:r w:rsidR="009670F5">
        <w:t>,</w:t>
      </w:r>
      <w:r>
        <w:t xml:space="preserve"> the Commission found</w:t>
      </w:r>
      <w:r w:rsidR="008765E3">
        <w:t xml:space="preserve"> that Speedishuttle’s business model creates a significant distinction from Shuttle Express</w:t>
      </w:r>
      <w:r>
        <w:t xml:space="preserve"> under WAC 480-30-140(2)</w:t>
      </w:r>
      <w:r w:rsidR="008765E3">
        <w:t xml:space="preserve">.  </w:t>
      </w:r>
      <w:r w:rsidR="008C6AE9">
        <w:t xml:space="preserve">In Final Order 04, the Commission </w:t>
      </w:r>
      <w:r>
        <w:t xml:space="preserve">also </w:t>
      </w:r>
      <w:r w:rsidR="008C6AE9">
        <w:t xml:space="preserve">denied Shuttle Express’s Motion to </w:t>
      </w:r>
      <w:proofErr w:type="gramStart"/>
      <w:r w:rsidR="008C6AE9">
        <w:t>Reopen</w:t>
      </w:r>
      <w:proofErr w:type="gramEnd"/>
      <w:r w:rsidR="008C6AE9">
        <w:t>, finding “Shuttle Express received the accommodation requested, declined to request a continuance, and fully participated in the hearing.”</w:t>
      </w:r>
      <w:r w:rsidR="008C6AE9">
        <w:rPr>
          <w:rStyle w:val="FootnoteReference"/>
        </w:rPr>
        <w:footnoteReference w:id="2"/>
      </w:r>
    </w:p>
    <w:p w:rsidR="008765E3" w:rsidRDefault="008765E3" w:rsidP="008765E3">
      <w:pPr>
        <w:pStyle w:val="StyleListParagraphLinespacingDouble"/>
      </w:pPr>
      <w:r>
        <w:t>Speedishuttle began providing services in accordance with the Final Order</w:t>
      </w:r>
      <w:r w:rsidR="00056ADF">
        <w:t xml:space="preserve"> and its April 13, 2015 issued certificate</w:t>
      </w:r>
      <w:r>
        <w:t xml:space="preserve"> in May</w:t>
      </w:r>
      <w:r w:rsidR="009670F5">
        <w:t>,</w:t>
      </w:r>
      <w:r>
        <w:t xml:space="preserve"> 2015.  Shuttle Express did not seek </w:t>
      </w:r>
      <w:r w:rsidR="00056ADF">
        <w:t xml:space="preserve">judicial </w:t>
      </w:r>
      <w:r>
        <w:t xml:space="preserve">review of the Final Order, or other orders resulting in the issuance </w:t>
      </w:r>
      <w:r w:rsidR="009670F5">
        <w:t xml:space="preserve">or affirmation </w:t>
      </w:r>
      <w:r>
        <w:t>of Certificate No. C-65854.</w:t>
      </w:r>
    </w:p>
    <w:p w:rsidR="008765E3" w:rsidRPr="003B5EC2" w:rsidRDefault="008765E3" w:rsidP="008765E3">
      <w:pPr>
        <w:pStyle w:val="StyleListParagraphLinespacingDouble"/>
      </w:pPr>
      <w:r>
        <w:lastRenderedPageBreak/>
        <w:t xml:space="preserve">On May 16, 2016, Shuttle Express filed a Complaint subjoined to a Petition for Rehearing in this matter.  The Complaint </w:t>
      </w:r>
      <w:r w:rsidR="00056ADF">
        <w:t xml:space="preserve">now </w:t>
      </w:r>
      <w:r>
        <w:t>seeks cancellation or restriction of Certificate No. C-65854.</w:t>
      </w:r>
    </w:p>
    <w:p w:rsidR="003B5EC2" w:rsidRDefault="003B5EC2" w:rsidP="003B5EC2">
      <w:pPr>
        <w:pStyle w:val="Heading1"/>
        <w:ind w:hanging="180"/>
        <w:rPr>
          <w:b/>
        </w:rPr>
      </w:pPr>
      <w:r>
        <w:rPr>
          <w:b/>
        </w:rPr>
        <w:t>STATEMENT OF ISSUES</w:t>
      </w:r>
    </w:p>
    <w:p w:rsidR="003B5EC2" w:rsidRPr="003B5EC2" w:rsidRDefault="009550B3" w:rsidP="003B5EC2">
      <w:pPr>
        <w:pStyle w:val="StyleListParagraphLinespacingDouble"/>
        <w:numPr>
          <w:ilvl w:val="0"/>
          <w:numId w:val="0"/>
        </w:numPr>
        <w:ind w:left="360" w:hanging="900"/>
      </w:pPr>
      <w:r>
        <w:rPr>
          <w:i/>
        </w:rPr>
        <w:t>8</w:t>
      </w:r>
      <w:r w:rsidR="003B5EC2">
        <w:tab/>
      </w:r>
      <w:r>
        <w:t>Should the Shuttle Express</w:t>
      </w:r>
      <w:r w:rsidR="00202DCC">
        <w:t xml:space="preserve"> Complaint be dismissed for failure to state a claim</w:t>
      </w:r>
      <w:r w:rsidR="00056ADF">
        <w:t xml:space="preserve"> upon which relief can be granted</w:t>
      </w:r>
      <w:r w:rsidR="00202DCC">
        <w:t xml:space="preserve">?  </w:t>
      </w:r>
    </w:p>
    <w:p w:rsidR="00457DCD" w:rsidRDefault="00457DCD" w:rsidP="00457DCD">
      <w:pPr>
        <w:pStyle w:val="Heading1"/>
        <w:ind w:hanging="180"/>
        <w:rPr>
          <w:b/>
        </w:rPr>
      </w:pPr>
      <w:r>
        <w:rPr>
          <w:b/>
        </w:rPr>
        <w:t>EVIDENCE RELIED UPON</w:t>
      </w:r>
    </w:p>
    <w:p w:rsidR="00457DCD" w:rsidRPr="009670F5" w:rsidRDefault="009550B3" w:rsidP="00457DCD">
      <w:pPr>
        <w:pStyle w:val="StyleListParagraphLinespacingDouble"/>
        <w:numPr>
          <w:ilvl w:val="0"/>
          <w:numId w:val="0"/>
        </w:numPr>
        <w:ind w:left="360" w:hanging="900"/>
      </w:pPr>
      <w:r>
        <w:rPr>
          <w:i/>
        </w:rPr>
        <w:t>9</w:t>
      </w:r>
      <w:r w:rsidR="00457DCD">
        <w:rPr>
          <w:i/>
        </w:rPr>
        <w:tab/>
      </w:r>
      <w:r w:rsidR="00C00B34">
        <w:t>The f</w:t>
      </w:r>
      <w:r w:rsidR="009670F5">
        <w:t xml:space="preserve">iles, testimony and </w:t>
      </w:r>
      <w:r w:rsidR="00C00B34">
        <w:t>record in Application TC-143691.</w:t>
      </w:r>
    </w:p>
    <w:p w:rsidR="00305F37" w:rsidRPr="004B58D6" w:rsidRDefault="004B58D6" w:rsidP="004B58D6">
      <w:pPr>
        <w:pStyle w:val="Heading1"/>
        <w:rPr>
          <w:b/>
        </w:rPr>
      </w:pPr>
      <w:r w:rsidRPr="004B58D6">
        <w:rPr>
          <w:b/>
        </w:rPr>
        <w:t>APPLICABLE</w:t>
      </w:r>
      <w:r w:rsidR="004A7238" w:rsidRPr="004B58D6">
        <w:rPr>
          <w:b/>
        </w:rPr>
        <w:t xml:space="preserve"> STANDARDS FOR MOTION TO DISMISS</w:t>
      </w:r>
    </w:p>
    <w:p w:rsidR="00A94416" w:rsidRPr="009550B3" w:rsidRDefault="00A94416" w:rsidP="001C641A">
      <w:pPr>
        <w:pStyle w:val="StyleListParagraphLinespacingDouble"/>
        <w:numPr>
          <w:ilvl w:val="0"/>
          <w:numId w:val="16"/>
        </w:numPr>
        <w:rPr>
          <w:b/>
        </w:rPr>
      </w:pPr>
      <w:r>
        <w:t xml:space="preserve">Pursuant to WAC 480-07-380(1), a party may move to dismiss another party’s case on the basis that the opposing party’s pleading fails to state a claim upon which the </w:t>
      </w:r>
      <w:r w:rsidR="00D339D5">
        <w:t xml:space="preserve">Commission </w:t>
      </w:r>
      <w:r>
        <w:t>may grant relief.  In reviewing a Motion to Dismiss, the Commission considers the standards applicable to a motion made under Court Rule (CR) 12(b</w:t>
      </w:r>
      <w:proofErr w:type="gramStart"/>
      <w:r>
        <w:t>)(</w:t>
      </w:r>
      <w:proofErr w:type="gramEnd"/>
      <w:r>
        <w:t>6) and 12(c) of the Washington Superior Court’s Civil Rules.</w:t>
      </w:r>
      <w:r>
        <w:rPr>
          <w:rStyle w:val="FootnoteReference"/>
        </w:rPr>
        <w:footnoteReference w:id="3"/>
      </w:r>
      <w:r>
        <w:t xml:space="preserve">  Washington courts treat CR 12(c) motions for judgment on the pleadings identically to CR 12(b</w:t>
      </w:r>
      <w:proofErr w:type="gramStart"/>
      <w:r>
        <w:t>)(</w:t>
      </w:r>
      <w:proofErr w:type="gramEnd"/>
      <w:r>
        <w:t>6) motions to dismiss for failure to state a claim.</w:t>
      </w:r>
      <w:r>
        <w:rPr>
          <w:rStyle w:val="FootnoteReference"/>
        </w:rPr>
        <w:footnoteReference w:id="4"/>
      </w:r>
      <w:r w:rsidR="00D339D5">
        <w:t xml:space="preserve">  The purpose of both rule</w:t>
      </w:r>
      <w:r w:rsidR="004B58D6">
        <w:t>s</w:t>
      </w:r>
      <w:r w:rsidR="00D339D5">
        <w:t xml:space="preserve"> probably</w:t>
      </w:r>
      <w:r>
        <w:t xml:space="preserve"> is </w:t>
      </w:r>
      <w:r w:rsidR="004B58D6">
        <w:t xml:space="preserve">seemingly </w:t>
      </w:r>
      <w:r>
        <w:t>to determine if a plaintiff can prove any set of facts that would justify relief.</w:t>
      </w:r>
      <w:r>
        <w:rPr>
          <w:rStyle w:val="FootnoteReference"/>
        </w:rPr>
        <w:footnoteReference w:id="5"/>
      </w:r>
      <w:r>
        <w:t xml:space="preserve">  A CR 12(b</w:t>
      </w:r>
      <w:proofErr w:type="gramStart"/>
      <w:r>
        <w:t>)(</w:t>
      </w:r>
      <w:proofErr w:type="gramEnd"/>
      <w:r>
        <w:t>6) motion should be granted  when “it appears beyond doubt that the plaintiff can prove no set of facts, consistent with the complaint, which would entitle the plaintiff to relief.”</w:t>
      </w:r>
      <w:r>
        <w:rPr>
          <w:rStyle w:val="FootnoteReference"/>
        </w:rPr>
        <w:footnoteReference w:id="6"/>
      </w:r>
      <w:r>
        <w:t xml:space="preserve">  Additionally, “[w]</w:t>
      </w:r>
      <w:proofErr w:type="spellStart"/>
      <w:r>
        <w:t>hile</w:t>
      </w:r>
      <w:proofErr w:type="spellEnd"/>
      <w:r>
        <w:t xml:space="preserve"> a court may consider any hypothetical facts when entertaining a motion to dismiss for failure to state a claim, the gravamen of a court’s inquiry is whether the plaintiff’s claim is legally sufficient.”</w:t>
      </w:r>
      <w:r>
        <w:rPr>
          <w:rStyle w:val="FootnoteReference"/>
        </w:rPr>
        <w:footnoteReference w:id="7"/>
      </w:r>
    </w:p>
    <w:p w:rsidR="001121AC" w:rsidRPr="004A7238" w:rsidRDefault="00E52536" w:rsidP="00E711B2">
      <w:pPr>
        <w:pStyle w:val="Heading1"/>
        <w:numPr>
          <w:ilvl w:val="0"/>
          <w:numId w:val="0"/>
        </w:numPr>
        <w:rPr>
          <w:b/>
        </w:rPr>
      </w:pPr>
      <w:r>
        <w:rPr>
          <w:b/>
        </w:rPr>
        <w:lastRenderedPageBreak/>
        <w:t>V</w:t>
      </w:r>
      <w:r w:rsidR="00E711B2">
        <w:rPr>
          <w:b/>
        </w:rPr>
        <w:t>I</w:t>
      </w:r>
      <w:r>
        <w:rPr>
          <w:b/>
        </w:rPr>
        <w:t>I</w:t>
      </w:r>
      <w:r w:rsidR="00E711B2">
        <w:rPr>
          <w:b/>
        </w:rPr>
        <w:t xml:space="preserve">. </w:t>
      </w:r>
      <w:r w:rsidR="00EE4DA8" w:rsidRPr="004A7238">
        <w:rPr>
          <w:b/>
        </w:rPr>
        <w:t>argument in support of motion to dismiss</w:t>
      </w:r>
    </w:p>
    <w:p w:rsidR="00B16D4E" w:rsidRDefault="00B16D4E" w:rsidP="00B16D4E">
      <w:pPr>
        <w:pStyle w:val="StyleListParagraphLinespacingDouble"/>
      </w:pPr>
      <w:r>
        <w:t xml:space="preserve">In addition to the </w:t>
      </w:r>
      <w:r w:rsidR="00EE4DA8">
        <w:t xml:space="preserve">general and specific </w:t>
      </w:r>
      <w:r>
        <w:t>denial</w:t>
      </w:r>
      <w:r w:rsidR="00EE4DA8">
        <w:t>s</w:t>
      </w:r>
      <w:r>
        <w:t xml:space="preserve"> set forth in its </w:t>
      </w:r>
      <w:r w:rsidR="004B58D6">
        <w:t xml:space="preserve">separate </w:t>
      </w:r>
      <w:r w:rsidR="00BD64AC">
        <w:t>A</w:t>
      </w:r>
      <w:r>
        <w:t>nswer with respect to t</w:t>
      </w:r>
      <w:r w:rsidR="00EE4DA8">
        <w:t>he specific allegations in the C</w:t>
      </w:r>
      <w:r>
        <w:t>omplaint</w:t>
      </w:r>
      <w:r w:rsidR="009670F5">
        <w:t xml:space="preserve"> which it now incorporates by reference</w:t>
      </w:r>
      <w:r>
        <w:t>, Speedishuttle</w:t>
      </w:r>
      <w:r w:rsidR="00EE4DA8">
        <w:t>,</w:t>
      </w:r>
      <w:r>
        <w:t xml:space="preserve"> in support of its Motion to</w:t>
      </w:r>
      <w:r w:rsidR="00B06C23">
        <w:t xml:space="preserve"> Dismiss</w:t>
      </w:r>
      <w:r w:rsidR="00BD64AC">
        <w:t>,</w:t>
      </w:r>
      <w:r w:rsidR="00B06C23">
        <w:t xml:space="preserve"> </w:t>
      </w:r>
      <w:r w:rsidR="009670F5">
        <w:t xml:space="preserve">further </w:t>
      </w:r>
      <w:r w:rsidR="00B06C23">
        <w:t xml:space="preserve">responds to the specific </w:t>
      </w:r>
      <w:r w:rsidR="004D3556">
        <w:t>C</w:t>
      </w:r>
      <w:r>
        <w:t xml:space="preserve">omplaint allegations </w:t>
      </w:r>
      <w:r w:rsidR="009E0F3C">
        <w:t xml:space="preserve">here </w:t>
      </w:r>
      <w:r>
        <w:t>as follows:</w:t>
      </w:r>
    </w:p>
    <w:p w:rsidR="00B16D4E" w:rsidRDefault="00B06C23" w:rsidP="000B5406">
      <w:pPr>
        <w:pStyle w:val="Heading3"/>
        <w:spacing w:after="0"/>
      </w:pPr>
      <w:r>
        <w:t xml:space="preserve">In </w:t>
      </w:r>
      <w:r>
        <w:rPr>
          <w:rFonts w:cs="Times New Roman"/>
        </w:rPr>
        <w:t>¶</w:t>
      </w:r>
      <w:r>
        <w:t>38 of its Complaint</w:t>
      </w:r>
      <w:r w:rsidR="00BD64AC">
        <w:t>,</w:t>
      </w:r>
      <w:r>
        <w:t xml:space="preserve"> Shuttle Express alleges that</w:t>
      </w:r>
      <w:r w:rsidR="00BD64AC">
        <w:t>,</w:t>
      </w:r>
      <w:r>
        <w:t xml:space="preserve"> by offering testimony under WAC 480-30-1</w:t>
      </w:r>
      <w:r w:rsidR="004A6525">
        <w:t>4</w:t>
      </w:r>
      <w:r>
        <w:t>0 that its service was not the “same service</w:t>
      </w:r>
      <w:r w:rsidR="00EE4DA8">
        <w:t>”</w:t>
      </w:r>
      <w:r>
        <w:t xml:space="preserve"> as </w:t>
      </w:r>
      <w:r w:rsidR="004A6525">
        <w:t>Shuttle Express</w:t>
      </w:r>
      <w:r w:rsidR="00D339D5">
        <w:t>,</w:t>
      </w:r>
      <w:r>
        <w:t xml:space="preserve"> </w:t>
      </w:r>
      <w:r w:rsidR="00D339D5">
        <w:t>Respondent</w:t>
      </w:r>
      <w:r w:rsidR="00EE4DA8">
        <w:t xml:space="preserve"> </w:t>
      </w:r>
      <w:r>
        <w:t xml:space="preserve">used </w:t>
      </w:r>
      <w:r w:rsidR="00EE4DA8">
        <w:t>“</w:t>
      </w:r>
      <w:r>
        <w:t>false, misleading, overs</w:t>
      </w:r>
      <w:r w:rsidR="00EE4DA8">
        <w:t>tated testimony” in support of that position</w:t>
      </w:r>
      <w:r w:rsidR="004A6525">
        <w:t xml:space="preserve">.  In meeting its requisite showing to establish that it was not the </w:t>
      </w:r>
      <w:r w:rsidR="00EE4DA8">
        <w:t>“</w:t>
      </w:r>
      <w:r w:rsidR="004A6525">
        <w:t>same service</w:t>
      </w:r>
      <w:r w:rsidR="00EE4DA8">
        <w:t>,</w:t>
      </w:r>
      <w:r w:rsidR="00D339D5">
        <w:t>”</w:t>
      </w:r>
      <w:r w:rsidR="004A6525">
        <w:t xml:space="preserve"> S</w:t>
      </w:r>
      <w:r w:rsidR="004A7238">
        <w:t>peedishuttle adduced evidence on</w:t>
      </w:r>
      <w:r w:rsidR="004A6525">
        <w:t xml:space="preserve"> a number of non-exclusive factors.  The Commission, in its discretion under the revised rules in 2013</w:t>
      </w:r>
      <w:r w:rsidR="00BD64AC">
        <w:t>,</w:t>
      </w:r>
      <w:r w:rsidR="00D339D5">
        <w:t xml:space="preserve"> can</w:t>
      </w:r>
      <w:r w:rsidR="004A6525">
        <w:t xml:space="preserve"> rely on one, some or all of those factors.  </w:t>
      </w:r>
      <w:r w:rsidR="009670F5">
        <w:t>As one example</w:t>
      </w:r>
      <w:r w:rsidR="004A6525">
        <w:t>, the Commission found evidence in its Order 04</w:t>
      </w:r>
      <w:r w:rsidR="00C00B34">
        <w:t xml:space="preserve"> (of March 30, 2015), that by </w:t>
      </w:r>
      <w:r w:rsidR="004A6525">
        <w:t xml:space="preserve">offering luxury vehicles in the marketplace, this in and of itself established dissimilar service and an unserved portion of the market </w:t>
      </w:r>
      <w:r w:rsidR="00EE4DA8">
        <w:t xml:space="preserve">by </w:t>
      </w:r>
      <w:r w:rsidR="004A6525">
        <w:t xml:space="preserve">Shuttle </w:t>
      </w:r>
      <w:r w:rsidR="00EE4DA8">
        <w:t>E</w:t>
      </w:r>
      <w:r w:rsidR="004A6525">
        <w:t>xpress.</w:t>
      </w:r>
      <w:r w:rsidR="004A6525">
        <w:rPr>
          <w:rStyle w:val="FootnoteReference"/>
        </w:rPr>
        <w:footnoteReference w:id="8"/>
      </w:r>
      <w:r w:rsidR="004A6525">
        <w:t xml:space="preserve">  Speedishuttle’s service is in fact not the </w:t>
      </w:r>
      <w:r w:rsidR="00D339D5">
        <w:t>“</w:t>
      </w:r>
      <w:r w:rsidR="004A6525">
        <w:t>same service</w:t>
      </w:r>
      <w:r w:rsidR="00D339D5">
        <w:t>”</w:t>
      </w:r>
      <w:r w:rsidR="004A6525">
        <w:t xml:space="preserve"> under law and rule</w:t>
      </w:r>
      <w:r w:rsidR="00BA4CCB">
        <w:t>,</w:t>
      </w:r>
      <w:r w:rsidR="004A6525">
        <w:t xml:space="preserve"> and Shuttle Express’ allegations in the Complaint with respect thereto should be </w:t>
      </w:r>
      <w:r w:rsidR="00EE4DA8">
        <w:t>rejected.</w:t>
      </w:r>
    </w:p>
    <w:p w:rsidR="002E59AF" w:rsidRDefault="00EE4DA8" w:rsidP="000B5406">
      <w:pPr>
        <w:pStyle w:val="Heading3"/>
        <w:spacing w:after="0"/>
      </w:pPr>
      <w:r>
        <w:t xml:space="preserve">Responding to </w:t>
      </w:r>
      <w:r w:rsidR="00091035">
        <w:t xml:space="preserve">the allegations in </w:t>
      </w:r>
      <w:r w:rsidR="00091035">
        <w:rPr>
          <w:rFonts w:cs="Times New Roman"/>
        </w:rPr>
        <w:t>¶</w:t>
      </w:r>
      <w:r w:rsidR="00091035">
        <w:t>39 of the Complaint, Speedishuttle</w:t>
      </w:r>
      <w:r w:rsidR="00BD64AC">
        <w:t xml:space="preserve"> has</w:t>
      </w:r>
      <w:r w:rsidR="00091035">
        <w:t xml:space="preserve"> never denied it would be operating in competition with Shuttle Express.  The </w:t>
      </w:r>
      <w:r w:rsidR="004A7238">
        <w:t xml:space="preserve">legal </w:t>
      </w:r>
      <w:r w:rsidR="00091035">
        <w:t>issue is not whether it proposed to compete with Shuttle Express</w:t>
      </w:r>
      <w:r w:rsidR="00BD64AC">
        <w:t>,</w:t>
      </w:r>
      <w:r w:rsidR="00091035">
        <w:t xml:space="preserve"> but how its service would be differentiated from Shuttle Express and </w:t>
      </w:r>
      <w:r>
        <w:t xml:space="preserve">to </w:t>
      </w:r>
      <w:r w:rsidR="00091035">
        <w:t>what type of market it m</w:t>
      </w:r>
      <w:r>
        <w:t xml:space="preserve">ight provide </w:t>
      </w:r>
      <w:r w:rsidR="00BD64AC">
        <w:t>augmented</w:t>
      </w:r>
      <w:r>
        <w:t xml:space="preserve"> service</w:t>
      </w:r>
      <w:r w:rsidR="00091035">
        <w:t xml:space="preserve">.  Speedishuttle </w:t>
      </w:r>
      <w:r>
        <w:t xml:space="preserve">specifically </w:t>
      </w:r>
      <w:r w:rsidR="00CD341D">
        <w:t>denie</w:t>
      </w:r>
      <w:r w:rsidR="005E1484">
        <w:t>s</w:t>
      </w:r>
      <w:r w:rsidR="00091035">
        <w:t xml:space="preserve"> that “as a consequence”</w:t>
      </w:r>
      <w:r w:rsidR="004A7238">
        <w:t xml:space="preserve"> </w:t>
      </w:r>
      <w:r w:rsidR="00D339D5">
        <w:t xml:space="preserve">or otherwise </w:t>
      </w:r>
      <w:r w:rsidR="004A7238">
        <w:t>“as a proximate cause,”</w:t>
      </w:r>
      <w:r w:rsidR="00091035">
        <w:t xml:space="preserve"> Speedishuttle has caused the alleged “precipitous decline” in the</w:t>
      </w:r>
      <w:r w:rsidR="009670F5">
        <w:t xml:space="preserve"> alleged</w:t>
      </w:r>
      <w:r w:rsidR="00091035">
        <w:t xml:space="preserve"> </w:t>
      </w:r>
      <w:r w:rsidR="00091035">
        <w:lastRenderedPageBreak/>
        <w:t>number of passengers carried by Shuttle Exp</w:t>
      </w:r>
      <w:r w:rsidR="004B58D6">
        <w:t>ress, and simply baldly asserting</w:t>
      </w:r>
      <w:r w:rsidR="004A7238">
        <w:t xml:space="preserve"> that Speedishuttle</w:t>
      </w:r>
      <w:r w:rsidR="00091035">
        <w:t xml:space="preserve"> is responsible</w:t>
      </w:r>
      <w:r w:rsidR="00D339D5">
        <w:t xml:space="preserve"> for a passenger or revenue</w:t>
      </w:r>
      <w:r w:rsidR="00091035">
        <w:t xml:space="preserve"> </w:t>
      </w:r>
      <w:r w:rsidR="009670F5">
        <w:t xml:space="preserve">decline </w:t>
      </w:r>
      <w:r w:rsidR="00091035">
        <w:t xml:space="preserve">does not </w:t>
      </w:r>
      <w:r w:rsidR="00D339D5">
        <w:t xml:space="preserve">begin to </w:t>
      </w:r>
      <w:r w:rsidR="00091035">
        <w:t xml:space="preserve">support a complaint under RCW 81.04.110.  </w:t>
      </w:r>
    </w:p>
    <w:p w:rsidR="002E59AF" w:rsidRDefault="00091035" w:rsidP="000B5406">
      <w:pPr>
        <w:pStyle w:val="Heading3"/>
        <w:spacing w:after="0"/>
      </w:pPr>
      <w:r>
        <w:t xml:space="preserve">In response to </w:t>
      </w:r>
      <w:r>
        <w:rPr>
          <w:rFonts w:cs="Times New Roman"/>
        </w:rPr>
        <w:t>¶</w:t>
      </w:r>
      <w:r>
        <w:t xml:space="preserve">40 of Shuttle Express’ Complaint, Shuttle Express alleges that foreign speaking (primarily Asian) visitors Speedishuttle serves “may even be de </w:t>
      </w:r>
      <w:proofErr w:type="spellStart"/>
      <w:r>
        <w:t>minimus</w:t>
      </w:r>
      <w:proofErr w:type="spellEnd"/>
      <w:r w:rsidR="00BD64AC">
        <w:t xml:space="preserve"> as compared to the totality of passengers served</w:t>
      </w:r>
      <w:r>
        <w:t>.”</w:t>
      </w:r>
      <w:r>
        <w:rPr>
          <w:rStyle w:val="FootnoteReference"/>
        </w:rPr>
        <w:footnoteReference w:id="9"/>
      </w:r>
      <w:r>
        <w:t xml:space="preserve">  Whether </w:t>
      </w:r>
      <w:r w:rsidR="00E939FF">
        <w:t xml:space="preserve">a </w:t>
      </w:r>
      <w:r w:rsidR="009670F5">
        <w:t>small</w:t>
      </w:r>
      <w:r w:rsidR="00E939FF">
        <w:t xml:space="preserve"> portion of</w:t>
      </w:r>
      <w:r w:rsidR="00BD64AC">
        <w:t xml:space="preserve"> Speedishuttle’s customer base is</w:t>
      </w:r>
      <w:r w:rsidR="00C00B34">
        <w:t xml:space="preserve"> foreign-</w:t>
      </w:r>
      <w:r w:rsidR="005B2159">
        <w:t>speaking</w:t>
      </w:r>
      <w:r>
        <w:t xml:space="preserve"> does not mean</w:t>
      </w:r>
      <w:r w:rsidR="002E59AF">
        <w:t>,</w:t>
      </w:r>
      <w:r>
        <w:t xml:space="preserve"> under WAC 480-30-140</w:t>
      </w:r>
      <w:r w:rsidR="005B2159">
        <w:t>(2</w:t>
      </w:r>
      <w:r w:rsidR="00BD64AC">
        <w:t>)</w:t>
      </w:r>
      <w:r w:rsidR="002E59AF">
        <w:t>,</w:t>
      </w:r>
      <w:r w:rsidR="00B67813">
        <w:t xml:space="preserve"> that Speedishuttle’s service </w:t>
      </w:r>
      <w:r>
        <w:t xml:space="preserve">is </w:t>
      </w:r>
      <w:r w:rsidR="004B58D6">
        <w:t xml:space="preserve">consequently </w:t>
      </w:r>
      <w:r>
        <w:t xml:space="preserve">the </w:t>
      </w:r>
      <w:r w:rsidR="002E59AF">
        <w:t>“</w:t>
      </w:r>
      <w:r>
        <w:t>same service</w:t>
      </w:r>
      <w:r w:rsidR="005B2159">
        <w:t>”</w:t>
      </w:r>
      <w:r w:rsidR="009670F5">
        <w:t xml:space="preserve"> as Shuttle Express.</w:t>
      </w:r>
      <w:r>
        <w:t xml:space="preserve">  Whether one</w:t>
      </w:r>
      <w:r w:rsidR="009670F5">
        <w:t>,</w:t>
      </w:r>
      <w:r>
        <w:t xml:space="preserve"> or 1</w:t>
      </w:r>
      <w:r w:rsidR="005E1484">
        <w:t>,</w:t>
      </w:r>
      <w:r>
        <w:t>000</w:t>
      </w:r>
      <w:r w:rsidR="009670F5">
        <w:t>,</w:t>
      </w:r>
      <w:r>
        <w:t xml:space="preserve"> of its passengers are serv</w:t>
      </w:r>
      <w:r w:rsidR="00CD341D">
        <w:t>ed by multi</w:t>
      </w:r>
      <w:r w:rsidR="00B67813">
        <w:t>li</w:t>
      </w:r>
      <w:r w:rsidR="00BA4CCB">
        <w:t>ngual website, drivers, reservationists</w:t>
      </w:r>
      <w:r w:rsidR="00B67813">
        <w:t xml:space="preserve"> an</w:t>
      </w:r>
      <w:r w:rsidR="00076CB8">
        <w:t>d</w:t>
      </w:r>
      <w:r w:rsidR="00B67813">
        <w:t>/or</w:t>
      </w:r>
      <w:r>
        <w:t xml:space="preserve"> greeters is not the point.  The point is</w:t>
      </w:r>
      <w:r w:rsidR="00BD64AC">
        <w:t xml:space="preserve"> that the offering and </w:t>
      </w:r>
      <w:r w:rsidR="004B58D6">
        <w:t xml:space="preserve">providing </w:t>
      </w:r>
      <w:r w:rsidR="00CD341D">
        <w:t xml:space="preserve">of </w:t>
      </w:r>
      <w:r>
        <w:t>such services differentiates Speedishuttle from Shuttle Express.  Once again</w:t>
      </w:r>
      <w:r w:rsidR="004A7238">
        <w:t>,</w:t>
      </w:r>
      <w:r>
        <w:t xml:space="preserve"> Shuttle Express has failed to state a claim under RCW 81.04.110 and 81.28.010 in that regard.  </w:t>
      </w:r>
    </w:p>
    <w:p w:rsidR="004A6525" w:rsidRDefault="00091035" w:rsidP="000B5406">
      <w:pPr>
        <w:pStyle w:val="Heading3"/>
        <w:spacing w:after="0"/>
      </w:pPr>
      <w:r>
        <w:t>Finally, Shuttle Express separatel</w:t>
      </w:r>
      <w:r w:rsidR="004B58D6">
        <w:t>y complains</w:t>
      </w:r>
      <w:r>
        <w:t xml:space="preserve"> that Speedishuttle is providing services in</w:t>
      </w:r>
      <w:r w:rsidR="004D3556">
        <w:t xml:space="preserve"> </w:t>
      </w:r>
      <w:r>
        <w:t>competition with</w:t>
      </w:r>
      <w:r w:rsidR="004D3556">
        <w:t xml:space="preserve"> Shuttle Express “at fares that are below cost.”  While that is </w:t>
      </w:r>
      <w:r w:rsidR="00056ADF">
        <w:t>necessarily</w:t>
      </w:r>
      <w:r w:rsidR="004D3556">
        <w:t xml:space="preserve"> a </w:t>
      </w:r>
      <w:r w:rsidR="002E59AF">
        <w:t xml:space="preserve">bare </w:t>
      </w:r>
      <w:r w:rsidR="004D3556">
        <w:t xml:space="preserve">allegation in its current form, Shuttle Express’ argument is </w:t>
      </w:r>
      <w:r w:rsidR="002E59AF">
        <w:t>legally and factually</w:t>
      </w:r>
      <w:r w:rsidR="005B2159">
        <w:t xml:space="preserve"> wholly</w:t>
      </w:r>
      <w:r w:rsidR="002E59AF">
        <w:t xml:space="preserve"> </w:t>
      </w:r>
      <w:r w:rsidR="004D3556">
        <w:t>unsupported</w:t>
      </w:r>
      <w:r w:rsidR="005E1484">
        <w:t>,</w:t>
      </w:r>
      <w:r w:rsidR="00CD341D">
        <w:t xml:space="preserve"> deficient</w:t>
      </w:r>
      <w:r w:rsidR="004D3556">
        <w:t xml:space="preserve"> and more importantly</w:t>
      </w:r>
      <w:r w:rsidR="00BD64AC">
        <w:t>,</w:t>
      </w:r>
      <w:r w:rsidR="004D3556">
        <w:t xml:space="preserve"> fails to state a justiciable claim under WAC 480-30-420</w:t>
      </w:r>
      <w:r w:rsidR="00BD64AC">
        <w:t xml:space="preserve"> and CR 12(b)(6)</w:t>
      </w:r>
      <w:r w:rsidR="00F855BC">
        <w:t>. In specific, t</w:t>
      </w:r>
      <w:r w:rsidR="004D3556">
        <w:t>he gravamen of the</w:t>
      </w:r>
      <w:r w:rsidR="004A7238">
        <w:t xml:space="preserve"> Shuttle Express</w:t>
      </w:r>
      <w:r w:rsidR="004D3556">
        <w:t xml:space="preserve"> Complaint fails to acknowledge</w:t>
      </w:r>
      <w:r w:rsidR="00F855BC">
        <w:t xml:space="preserve"> recent</w:t>
      </w:r>
      <w:r w:rsidR="004B58D6">
        <w:t xml:space="preserve"> </w:t>
      </w:r>
      <w:r w:rsidR="00BA4CCB">
        <w:t xml:space="preserve">fare flexibility </w:t>
      </w:r>
      <w:r w:rsidR="004B58D6">
        <w:t>exceptions</w:t>
      </w:r>
      <w:r w:rsidR="004D3556">
        <w:t xml:space="preserve"> to auto transportation tariff filings under WAC 480-30-421 and WAC 480-30-426</w:t>
      </w:r>
      <w:r w:rsidR="005E1484">
        <w:t>,</w:t>
      </w:r>
      <w:r w:rsidR="004D3556">
        <w:t xml:space="preserve"> effectively mean</w:t>
      </w:r>
      <w:r w:rsidR="002E59AF">
        <w:t>ing</w:t>
      </w:r>
      <w:r w:rsidR="004D3556">
        <w:t xml:space="preserve"> the Complainant has failed </w:t>
      </w:r>
      <w:r w:rsidR="009670F5">
        <w:t xml:space="preserve">again </w:t>
      </w:r>
      <w:r w:rsidR="004D3556">
        <w:t xml:space="preserve">to state a claim upon which relief can be granted.  </w:t>
      </w:r>
    </w:p>
    <w:p w:rsidR="002E59AF" w:rsidRDefault="002E59AF" w:rsidP="00F2468C">
      <w:pPr>
        <w:pStyle w:val="StyleListParagraphLinespacingDouble"/>
      </w:pPr>
      <w:r>
        <w:t xml:space="preserve">Without waiving </w:t>
      </w:r>
      <w:r w:rsidR="00BA4CCB">
        <w:t xml:space="preserve">any of </w:t>
      </w:r>
      <w:r>
        <w:t>the</w:t>
      </w:r>
      <w:r w:rsidR="004D3556">
        <w:t xml:space="preserve"> objection</w:t>
      </w:r>
      <w:r>
        <w:t>s</w:t>
      </w:r>
      <w:r w:rsidR="00CD341D">
        <w:t xml:space="preserve"> in its Answer to the Complaint</w:t>
      </w:r>
      <w:r w:rsidR="004A7238">
        <w:t>,</w:t>
      </w:r>
      <w:r w:rsidR="004D3556">
        <w:t xml:space="preserve"> Speedishuttle also expressly denies </w:t>
      </w:r>
      <w:r w:rsidR="00CD341D">
        <w:t xml:space="preserve">for the purposes of this Motion as well </w:t>
      </w:r>
      <w:r w:rsidR="004D3556">
        <w:t>that its approved rates in any w</w:t>
      </w:r>
      <w:r w:rsidR="00C00B34">
        <w:t xml:space="preserve">ay </w:t>
      </w:r>
      <w:r w:rsidR="00C00B34">
        <w:lastRenderedPageBreak/>
        <w:t xml:space="preserve">constitute predatory pricing.  It </w:t>
      </w:r>
      <w:r w:rsidR="00ED5F40">
        <w:t>avers</w:t>
      </w:r>
      <w:r w:rsidR="00C00B34">
        <w:t xml:space="preserve"> instead that </w:t>
      </w:r>
      <w:r w:rsidR="004D3556">
        <w:t xml:space="preserve">in fact </w:t>
      </w:r>
      <w:r w:rsidR="00F855BC">
        <w:t>thos</w:t>
      </w:r>
      <w:r w:rsidR="004B58D6">
        <w:t>e fares are quite comparable to, and</w:t>
      </w:r>
      <w:r w:rsidR="004D3556">
        <w:t xml:space="preserve"> in some instances</w:t>
      </w:r>
      <w:r w:rsidR="009670F5">
        <w:t>,</w:t>
      </w:r>
      <w:r w:rsidR="004D3556">
        <w:t xml:space="preserve"> higher</w:t>
      </w:r>
      <w:r w:rsidR="009670F5">
        <w:t>,</w:t>
      </w:r>
      <w:r>
        <w:t xml:space="preserve"> and</w:t>
      </w:r>
      <w:r w:rsidR="004D3556">
        <w:t xml:space="preserve"> some</w:t>
      </w:r>
      <w:r w:rsidR="00A54DC8">
        <w:t xml:space="preserve"> instances</w:t>
      </w:r>
      <w:r w:rsidR="009670F5">
        <w:t>,</w:t>
      </w:r>
      <w:r w:rsidR="004D3556">
        <w:t xml:space="preserve"> lower</w:t>
      </w:r>
      <w:r w:rsidR="004B58D6">
        <w:t>,</w:t>
      </w:r>
      <w:r w:rsidR="004D3556">
        <w:t xml:space="preserve"> than the prevailing rates assessed by Shuttle Express in its tariffs</w:t>
      </w:r>
      <w:r>
        <w:t xml:space="preserve"> </w:t>
      </w:r>
      <w:r w:rsidR="009670F5">
        <w:t xml:space="preserve">in </w:t>
      </w:r>
      <w:r w:rsidR="00743FB6">
        <w:t xml:space="preserve">overlapping service territory, </w:t>
      </w:r>
      <w:r>
        <w:t xml:space="preserve">and because of this </w:t>
      </w:r>
      <w:r w:rsidR="00F855BC">
        <w:t xml:space="preserve">prevailing </w:t>
      </w:r>
      <w:r w:rsidR="009670F5">
        <w:t xml:space="preserve">inherent </w:t>
      </w:r>
      <w:r w:rsidR="00F855BC">
        <w:t xml:space="preserve">variability of </w:t>
      </w:r>
      <w:r>
        <w:t>circumstance</w:t>
      </w:r>
      <w:r w:rsidR="00BA4CCB">
        <w:t xml:space="preserve"> which is </w:t>
      </w:r>
      <w:r w:rsidR="00CD341D">
        <w:t xml:space="preserve">readily </w:t>
      </w:r>
      <w:r w:rsidR="00BA4CCB">
        <w:t>ascertainable upon review of published tariffs</w:t>
      </w:r>
      <w:r w:rsidR="00A54DC8">
        <w:t>,</w:t>
      </w:r>
      <w:r>
        <w:t xml:space="preserve"> Shuttle </w:t>
      </w:r>
      <w:r w:rsidR="00743FB6">
        <w:t>Express also contends the Complaint should be dismissed</w:t>
      </w:r>
      <w:r w:rsidR="004D3556">
        <w:t xml:space="preserve">.  </w:t>
      </w:r>
    </w:p>
    <w:p w:rsidR="00F2468C" w:rsidRPr="004A7238" w:rsidRDefault="000B5406" w:rsidP="00943DD4">
      <w:pPr>
        <w:pStyle w:val="Heading1"/>
        <w:numPr>
          <w:ilvl w:val="0"/>
          <w:numId w:val="0"/>
        </w:numPr>
        <w:rPr>
          <w:b/>
        </w:rPr>
      </w:pPr>
      <w:r w:rsidRPr="000B5406">
        <w:rPr>
          <w:b/>
        </w:rPr>
        <w:t>v</w:t>
      </w:r>
      <w:r w:rsidR="00E52536">
        <w:rPr>
          <w:b/>
        </w:rPr>
        <w:t>III</w:t>
      </w:r>
      <w:r>
        <w:rPr>
          <w:b/>
        </w:rPr>
        <w:t xml:space="preserve">. </w:t>
      </w:r>
      <w:r w:rsidR="002E59AF" w:rsidRPr="004A7238">
        <w:rPr>
          <w:b/>
        </w:rPr>
        <w:t>response to shuttle express’ prayer for relief</w:t>
      </w:r>
      <w:r w:rsidR="00056ADF">
        <w:rPr>
          <w:b/>
        </w:rPr>
        <w:t xml:space="preserve"> IN SUPPORT OF MOTION TO DISMISS</w:t>
      </w:r>
    </w:p>
    <w:p w:rsidR="004F23B2" w:rsidRDefault="0088064A" w:rsidP="0088064A">
      <w:pPr>
        <w:pStyle w:val="StyleListParagraphLinespacingDouble"/>
        <w:numPr>
          <w:ilvl w:val="0"/>
          <w:numId w:val="0"/>
        </w:numPr>
        <w:ind w:left="360" w:hanging="900"/>
      </w:pPr>
      <w:r w:rsidRPr="0088064A">
        <w:rPr>
          <w:i/>
        </w:rPr>
        <w:t>13</w:t>
      </w:r>
      <w:r>
        <w:tab/>
      </w:r>
      <w:r w:rsidR="004F23B2">
        <w:t>Shuttle Express’</w:t>
      </w:r>
      <w:r w:rsidR="00BA4CCB">
        <w:t xml:space="preserve"> broad</w:t>
      </w:r>
      <w:r w:rsidR="004F23B2">
        <w:t xml:space="preserve"> R</w:t>
      </w:r>
      <w:r w:rsidR="00207F7C" w:rsidRPr="00207F7C">
        <w:t>equest for</w:t>
      </w:r>
      <w:r w:rsidR="004F23B2">
        <w:t xml:space="preserve"> Relief </w:t>
      </w:r>
      <w:r w:rsidR="00BA4CCB">
        <w:t xml:space="preserve">in its Complaint </w:t>
      </w:r>
      <w:r w:rsidR="009670F5">
        <w:t xml:space="preserve">poses </w:t>
      </w:r>
      <w:r w:rsidR="004F23B2">
        <w:t xml:space="preserve">a number of </w:t>
      </w:r>
      <w:r w:rsidR="00C00B34">
        <w:t xml:space="preserve">procedural </w:t>
      </w:r>
      <w:r w:rsidR="00207F7C" w:rsidRPr="00207F7C">
        <w:t>complications for the Commission</w:t>
      </w:r>
      <w:r w:rsidR="004C3371">
        <w:t xml:space="preserve"> also meriting dismissal</w:t>
      </w:r>
      <w:r w:rsidR="005E1484">
        <w:t xml:space="preserve"> of the Complaint by this </w:t>
      </w:r>
      <w:r w:rsidR="009E0F3C">
        <w:t xml:space="preserve">or its own </w:t>
      </w:r>
      <w:r w:rsidR="005E1484">
        <w:t>Motion</w:t>
      </w:r>
      <w:r w:rsidR="004F23B2">
        <w:t>.  First, while in ¶45</w:t>
      </w:r>
      <w:r w:rsidR="009E0F3C">
        <w:t>,</w:t>
      </w:r>
      <w:r w:rsidR="004F23B2">
        <w:t xml:space="preserve"> it asks for prom</w:t>
      </w:r>
      <w:r w:rsidR="00943DD4">
        <w:t>pt commencement of an adjudicative</w:t>
      </w:r>
      <w:r w:rsidR="004F23B2">
        <w:t xml:space="preserve"> proceeding</w:t>
      </w:r>
      <w:r w:rsidR="009670F5">
        <w:t>,</w:t>
      </w:r>
      <w:r w:rsidR="004F23B2">
        <w:t xml:space="preserve"> it further asks that the Petition and the Complaint be combined in the same proceeding.  While any issue of common law and fact are subject to potential consolidation under WAC 480-07-320</w:t>
      </w:r>
      <w:r w:rsidR="009670F5">
        <w:t xml:space="preserve"> by the Commission,</w:t>
      </w:r>
      <w:r w:rsidR="004F23B2">
        <w:t xml:space="preserve"> here, of course, we have differing procedural remedies sought and a </w:t>
      </w:r>
      <w:r w:rsidR="009670F5">
        <w:t xml:space="preserve">separate </w:t>
      </w:r>
      <w:r w:rsidR="004F23B2">
        <w:t xml:space="preserve">burden of proof requirement on a </w:t>
      </w:r>
      <w:r w:rsidR="009670F5">
        <w:t xml:space="preserve">private party </w:t>
      </w:r>
      <w:r w:rsidR="004F23B2">
        <w:t>complainant</w:t>
      </w:r>
      <w:r w:rsidR="009670F5">
        <w:t>,</w:t>
      </w:r>
      <w:r w:rsidR="004F23B2">
        <w:t xml:space="preserve"> pursuant to RCW 81.04.110.  Additionally, </w:t>
      </w:r>
      <w:r w:rsidR="004F23B2" w:rsidRPr="00202DCC">
        <w:t>Speedishuttle</w:t>
      </w:r>
      <w:r w:rsidR="004F23B2">
        <w:t xml:space="preserve"> believes strongly that the Petition to </w:t>
      </w:r>
      <w:proofErr w:type="gramStart"/>
      <w:r w:rsidR="004F23B2">
        <w:t>Rehear</w:t>
      </w:r>
      <w:proofErr w:type="gramEnd"/>
      <w:r w:rsidR="004F23B2">
        <w:t xml:space="preserve"> the original application case should and must be resolved prior to any determination on the Complaint pleading</w:t>
      </w:r>
      <w:r w:rsidR="00343181">
        <w:t xml:space="preserve">. </w:t>
      </w:r>
      <w:r w:rsidR="004F23B2">
        <w:t xml:space="preserve"> </w:t>
      </w:r>
      <w:r w:rsidR="00343181">
        <w:t>A</w:t>
      </w:r>
      <w:r w:rsidR="004F23B2">
        <w:t>t this juncture, differing standards of review</w:t>
      </w:r>
      <w:r>
        <w:t>,</w:t>
      </w:r>
      <w:r w:rsidR="004F23B2">
        <w:t xml:space="preserve"> which are clearly more specific and narrow under RCW 81.04.200</w:t>
      </w:r>
      <w:r>
        <w:t>,</w:t>
      </w:r>
      <w:r w:rsidR="004F23B2">
        <w:t xml:space="preserve"> must be separately applied.  Moreover, consolidation</w:t>
      </w:r>
      <w:r w:rsidR="00943DD4">
        <w:t xml:space="preserve"> “f</w:t>
      </w:r>
      <w:r w:rsidR="004F23B2">
        <w:t>or joint consideration” of both the Petition and the Complaint in the same proceed</w:t>
      </w:r>
      <w:r>
        <w:t>ing would improperly allow the C</w:t>
      </w:r>
      <w:r w:rsidR="004F23B2">
        <w:t xml:space="preserve">omplainant to piggyback on insufficient, unproven, hearsay-based allegations in the Petition to support ongoing allegations in the </w:t>
      </w:r>
      <w:r w:rsidR="00C00B34">
        <w:t>Complaint case.  J</w:t>
      </w:r>
      <w:r w:rsidR="004F23B2">
        <w:t xml:space="preserve">oint consideration or consolidation at this juncture would be premature and </w:t>
      </w:r>
      <w:r w:rsidR="00202DCC">
        <w:t>prejudicial.</w:t>
      </w:r>
    </w:p>
    <w:p w:rsidR="00343181" w:rsidRDefault="0088064A" w:rsidP="0088064A">
      <w:pPr>
        <w:pStyle w:val="StyleListParagraphLinespacingDouble"/>
        <w:numPr>
          <w:ilvl w:val="0"/>
          <w:numId w:val="0"/>
        </w:numPr>
        <w:ind w:left="360" w:hanging="900"/>
      </w:pPr>
      <w:r w:rsidRPr="0088064A">
        <w:rPr>
          <w:i/>
        </w:rPr>
        <w:lastRenderedPageBreak/>
        <w:t>14</w:t>
      </w:r>
      <w:r>
        <w:tab/>
      </w:r>
      <w:r w:rsidR="006957E2">
        <w:t>Shuttle Express</w:t>
      </w:r>
      <w:r w:rsidR="00943DD4">
        <w:t>’</w:t>
      </w:r>
      <w:r w:rsidR="006957E2">
        <w:t xml:space="preserve"> Request for Relief </w:t>
      </w:r>
      <w:r w:rsidR="00943DD4">
        <w:t xml:space="preserve">also </w:t>
      </w:r>
      <w:r w:rsidR="009E0F3C">
        <w:t xml:space="preserve">generally </w:t>
      </w:r>
      <w:r w:rsidR="009D4E98">
        <w:t>contains</w:t>
      </w:r>
      <w:r w:rsidR="00343181">
        <w:t xml:space="preserve"> various</w:t>
      </w:r>
      <w:r w:rsidR="009D4E98">
        <w:t xml:space="preserve"> requests for extraordinary relief that are unwarranted</w:t>
      </w:r>
      <w:r w:rsidR="00BA4CCB">
        <w:t xml:space="preserve">, wasteful </w:t>
      </w:r>
      <w:r w:rsidR="007324DB">
        <w:t>and unnecessary</w:t>
      </w:r>
      <w:r w:rsidR="009D4E98">
        <w:t xml:space="preserve"> in this case.  Speedishuttle asks that the Commission deny Shuttle Express’ request that</w:t>
      </w:r>
      <w:r w:rsidR="00BA4CCB">
        <w:t xml:space="preserve"> yet</w:t>
      </w:r>
      <w:r w:rsidR="009D4E98">
        <w:t xml:space="preserve"> an</w:t>
      </w:r>
      <w:r w:rsidR="00C00B34">
        <w:t>other</w:t>
      </w:r>
      <w:r w:rsidR="009D4E98">
        <w:t xml:space="preserve"> adjudicative proceeding be initiated under WAC 480-07-305</w:t>
      </w:r>
      <w:r w:rsidR="007324DB">
        <w:t>,</w:t>
      </w:r>
      <w:r w:rsidR="009D4E98">
        <w:t xml:space="preserve"> and </w:t>
      </w:r>
      <w:r w:rsidR="00343181">
        <w:t xml:space="preserve">deny consideration of </w:t>
      </w:r>
      <w:r w:rsidR="009D4E98">
        <w:t>the Petition for Rehearing and the Complaint in the same proceeding.</w:t>
      </w:r>
      <w:r w:rsidR="007324DB">
        <w:t xml:space="preserve">  Additionally</w:t>
      </w:r>
      <w:r w:rsidR="009D4E98">
        <w:t xml:space="preserve">, </w:t>
      </w:r>
      <w:r w:rsidR="00A54DC8">
        <w:t xml:space="preserve">as it has extensively argued in its </w:t>
      </w:r>
      <w:r w:rsidR="00343181">
        <w:t xml:space="preserve">separate Answers to Petition to </w:t>
      </w:r>
      <w:proofErr w:type="gramStart"/>
      <w:r w:rsidR="00343181">
        <w:t>R</w:t>
      </w:r>
      <w:r w:rsidR="00A54DC8">
        <w:t>eopen</w:t>
      </w:r>
      <w:proofErr w:type="gramEnd"/>
      <w:r w:rsidR="00A54DC8">
        <w:t xml:space="preserve"> </w:t>
      </w:r>
      <w:r w:rsidR="00343181">
        <w:t>and to Complaint</w:t>
      </w:r>
      <w:r w:rsidR="00BA4CCB">
        <w:t xml:space="preserve"> today</w:t>
      </w:r>
      <w:r w:rsidR="00343181">
        <w:t xml:space="preserve">, </w:t>
      </w:r>
      <w:r w:rsidR="009D4E98">
        <w:t>Speedishuttle asks that the Commission deny Shuttle Express’ request that Certificate No. C-65854 be cancelled or rest</w:t>
      </w:r>
      <w:r w:rsidR="007324DB">
        <w:t>ricted in any way</w:t>
      </w:r>
      <w:r w:rsidR="00A8462D">
        <w:t>,</w:t>
      </w:r>
      <w:r w:rsidR="00C00B34">
        <w:t xml:space="preserve"> and here, that its subjoined Complaint be dismissed</w:t>
      </w:r>
      <w:r w:rsidR="007324DB">
        <w:t xml:space="preserve">.  </w:t>
      </w:r>
    </w:p>
    <w:p w:rsidR="00E939FF" w:rsidRDefault="007324DB" w:rsidP="00C00B34">
      <w:pPr>
        <w:pStyle w:val="StyleListParagraphLinespacingDouble"/>
        <w:numPr>
          <w:ilvl w:val="0"/>
          <w:numId w:val="17"/>
        </w:numPr>
      </w:pPr>
      <w:r>
        <w:t>Moreover</w:t>
      </w:r>
      <w:r w:rsidR="009D4E98">
        <w:t xml:space="preserve">, Speedishuttle asks that the Commission deny Shuttle Express’ request that Speedishuttle be ordered to cease providing </w:t>
      </w:r>
      <w:r w:rsidR="00343181">
        <w:t xml:space="preserve">on-going regulated </w:t>
      </w:r>
      <w:r w:rsidR="009D4E98">
        <w:t>services</w:t>
      </w:r>
      <w:r w:rsidR="00C00B34">
        <w:t xml:space="preserve"> in which it has invested hundreds of thousands </w:t>
      </w:r>
      <w:r w:rsidR="009E0F3C">
        <w:t xml:space="preserve">if not millions </w:t>
      </w:r>
      <w:r w:rsidR="00C00B34">
        <w:t>of dollars</w:t>
      </w:r>
      <w:r w:rsidR="009D4E98">
        <w:t xml:space="preserve"> in accordance with Commission rules and regulations and/or provide a profit and loss statement.  Finally, Speedishuttle a</w:t>
      </w:r>
      <w:r w:rsidR="00CC5B3C">
        <w:t>sks that the Commission deny</w:t>
      </w:r>
      <w:r w:rsidR="009D4E98">
        <w:t xml:space="preserve"> Shuttle Express’</w:t>
      </w:r>
      <w:r>
        <w:t xml:space="preserve"> request to require submission of</w:t>
      </w:r>
      <w:r w:rsidR="009D4E98">
        <w:t xml:space="preserve"> o</w:t>
      </w:r>
      <w:r w:rsidR="00343181">
        <w:t xml:space="preserve">ngoing monthly reports.  Such an extraordinary </w:t>
      </w:r>
      <w:r w:rsidR="009D4E98">
        <w:t>request is</w:t>
      </w:r>
      <w:r w:rsidR="00F855BC">
        <w:t xml:space="preserve"> </w:t>
      </w:r>
      <w:r w:rsidR="00C00B34">
        <w:t>infrequently</w:t>
      </w:r>
      <w:r w:rsidR="00343181">
        <w:t xml:space="preserve"> sought by staff in complaint/show cause proceedings </w:t>
      </w:r>
      <w:r w:rsidR="00C00B34">
        <w:t>under RCW 81.04.510</w:t>
      </w:r>
      <w:r w:rsidR="00A8462D">
        <w:t>,</w:t>
      </w:r>
      <w:r w:rsidR="00C00B34">
        <w:t xml:space="preserve"> but</w:t>
      </w:r>
      <w:r w:rsidR="00343181">
        <w:t xml:space="preserve"> to Speedishuttle’s knowledge</w:t>
      </w:r>
      <w:r w:rsidR="00C00B34">
        <w:t>,</w:t>
      </w:r>
      <w:r w:rsidR="00343181">
        <w:t xml:space="preserve"> has not been employed in favor of a competitor complainant in a private </w:t>
      </w:r>
      <w:r w:rsidR="001C641A">
        <w:t>party action under RCW 81.04.110</w:t>
      </w:r>
      <w:r w:rsidR="009D4E98">
        <w:t>.</w:t>
      </w:r>
    </w:p>
    <w:p w:rsidR="009D4E98" w:rsidRDefault="009D4E98" w:rsidP="00C00B34">
      <w:pPr>
        <w:pStyle w:val="StyleListParagraphLinespacingDouble"/>
        <w:numPr>
          <w:ilvl w:val="0"/>
          <w:numId w:val="17"/>
        </w:numPr>
      </w:pPr>
      <w:r>
        <w:t xml:space="preserve">Based on </w:t>
      </w:r>
      <w:r w:rsidR="009E0F3C">
        <w:t xml:space="preserve">all </w:t>
      </w:r>
      <w:r>
        <w:t xml:space="preserve">the facts and law outlined above, </w:t>
      </w:r>
      <w:r w:rsidR="00CC5B3C">
        <w:t>and mor</w:t>
      </w:r>
      <w:r w:rsidR="00A11F6F">
        <w:t>e</w:t>
      </w:r>
      <w:r w:rsidR="00A54DC8">
        <w:t xml:space="preserve"> extensively in its Answer to Petition to </w:t>
      </w:r>
      <w:r w:rsidR="00943DD4">
        <w:t>Re</w:t>
      </w:r>
      <w:r w:rsidR="001C641A">
        <w:t>hear</w:t>
      </w:r>
      <w:r w:rsidR="00A54DC8">
        <w:t xml:space="preserve"> and</w:t>
      </w:r>
      <w:r w:rsidR="001C641A">
        <w:t xml:space="preserve"> in Answer to Shuttle Express’ C</w:t>
      </w:r>
      <w:r w:rsidR="00A54DC8">
        <w:t>omplaint</w:t>
      </w:r>
      <w:r w:rsidR="00C00B34">
        <w:t xml:space="preserve"> which Speedishuttle incorporates by reference here,</w:t>
      </w:r>
      <w:r w:rsidR="00A54DC8">
        <w:t xml:space="preserve"> </w:t>
      </w:r>
      <w:r>
        <w:t>Speedishuttle a</w:t>
      </w:r>
      <w:r w:rsidR="001C641A">
        <w:t xml:space="preserve">sks that the Commission grant </w:t>
      </w:r>
      <w:r>
        <w:t>i</w:t>
      </w:r>
      <w:r w:rsidR="001C641A">
        <w:t>t</w:t>
      </w:r>
      <w:r>
        <w:t>s Motion to Dismiss, and enter any other such orders as may be warranted under the laws and facts of this matter.</w:t>
      </w:r>
    </w:p>
    <w:p w:rsidR="0065059A" w:rsidRDefault="00E52536" w:rsidP="00CD18D3">
      <w:pPr>
        <w:pStyle w:val="StyleListParagraphLinespacingDouble"/>
        <w:keepNext/>
        <w:keepLines/>
        <w:numPr>
          <w:ilvl w:val="0"/>
          <w:numId w:val="0"/>
        </w:numPr>
        <w:jc w:val="center"/>
        <w:rPr>
          <w:b/>
        </w:rPr>
      </w:pPr>
      <w:r>
        <w:rPr>
          <w:b/>
        </w:rPr>
        <w:lastRenderedPageBreak/>
        <w:t>IX</w:t>
      </w:r>
      <w:r w:rsidR="0065059A">
        <w:rPr>
          <w:b/>
        </w:rPr>
        <w:t>. CONCLUSION</w:t>
      </w:r>
      <w:r w:rsidR="009E0F3C">
        <w:rPr>
          <w:b/>
        </w:rPr>
        <w:t>/PRAYER FOR RELIEF</w:t>
      </w:r>
    </w:p>
    <w:p w:rsidR="00343181" w:rsidRDefault="0065059A" w:rsidP="00C00B34">
      <w:pPr>
        <w:pStyle w:val="StyleListParagraphLinespacingDouble"/>
        <w:numPr>
          <w:ilvl w:val="0"/>
          <w:numId w:val="17"/>
        </w:numPr>
      </w:pPr>
      <w:r>
        <w:t>Shuttle Express’ Compl</w:t>
      </w:r>
      <w:r w:rsidR="00CC5B3C">
        <w:t xml:space="preserve">aint fails to meet the standards </w:t>
      </w:r>
      <w:r>
        <w:t>under CR 12(b</w:t>
      </w:r>
      <w:proofErr w:type="gramStart"/>
      <w:r>
        <w:t>)(</w:t>
      </w:r>
      <w:proofErr w:type="gramEnd"/>
      <w:r>
        <w:t>6) and 12(c)</w:t>
      </w:r>
      <w:r w:rsidR="001C641A">
        <w:t xml:space="preserve"> and Commission ru</w:t>
      </w:r>
      <w:r w:rsidR="00C16A6E">
        <w:t>le</w:t>
      </w:r>
      <w:r>
        <w:t xml:space="preserve"> for viabili</w:t>
      </w:r>
      <w:r w:rsidR="00CD18D3">
        <w:t xml:space="preserve">ty.  The </w:t>
      </w:r>
      <w:r w:rsidR="009E0F3C">
        <w:t xml:space="preserve">intertwined </w:t>
      </w:r>
      <w:r w:rsidR="00CD18D3">
        <w:t xml:space="preserve">Complaint fails to assert any set of facts that, if true, entitle Shuttle Express to a judgment in its favor.  </w:t>
      </w:r>
      <w:r w:rsidR="00C00B34">
        <w:t xml:space="preserve">Moreover, </w:t>
      </w:r>
      <w:r w:rsidR="00CD18D3">
        <w:t>the matter has already been</w:t>
      </w:r>
      <w:r w:rsidR="00C16A6E">
        <w:t xml:space="preserve"> exhaustively</w:t>
      </w:r>
      <w:r w:rsidR="00C00B34">
        <w:t xml:space="preserve"> addressed by the Commission</w:t>
      </w:r>
      <w:r w:rsidR="00CD18D3">
        <w:t xml:space="preserve"> and</w:t>
      </w:r>
      <w:r w:rsidR="00A8462D">
        <w:t>,</w:t>
      </w:r>
      <w:r w:rsidR="00CD18D3">
        <w:t xml:space="preserve"> as the Complaint fails to acknowledge </w:t>
      </w:r>
      <w:r w:rsidR="00CC5B3C">
        <w:t xml:space="preserve">and consider </w:t>
      </w:r>
      <w:r w:rsidR="00A8462D">
        <w:t xml:space="preserve">significant </w:t>
      </w:r>
      <w:r w:rsidR="00943DD4">
        <w:t>changes in law for entry and for rates in</w:t>
      </w:r>
      <w:r w:rsidR="00C16A6E">
        <w:t xml:space="preserve"> application of the 2013 rulemaking</w:t>
      </w:r>
      <w:r w:rsidR="00943DD4">
        <w:t>,</w:t>
      </w:r>
      <w:r w:rsidR="00CD18D3">
        <w:t xml:space="preserve"> the Complaint should be dismissed with prejudice.</w:t>
      </w:r>
    </w:p>
    <w:p w:rsidR="00C00B34" w:rsidRPr="00E939FF" w:rsidRDefault="00C00B34" w:rsidP="00C00B34">
      <w:pPr>
        <w:pStyle w:val="StyleListParagraphLinespacingDouble"/>
        <w:keepNext/>
        <w:keepLines/>
        <w:numPr>
          <w:ilvl w:val="0"/>
          <w:numId w:val="0"/>
        </w:numPr>
        <w:ind w:left="360"/>
      </w:pPr>
    </w:p>
    <w:p w:rsidR="006F59AE" w:rsidRPr="00757D1F" w:rsidRDefault="006F59AE" w:rsidP="00430D0C">
      <w:pPr>
        <w:pStyle w:val="StyleListParagraphLinespacingDouble"/>
        <w:numPr>
          <w:ilvl w:val="0"/>
          <w:numId w:val="0"/>
        </w:numPr>
        <w:ind w:left="360"/>
      </w:pPr>
      <w:proofErr w:type="gramStart"/>
      <w:r w:rsidRPr="00757D1F">
        <w:rPr>
          <w:szCs w:val="24"/>
        </w:rPr>
        <w:t xml:space="preserve">DATED this </w:t>
      </w:r>
      <w:r w:rsidR="003B6866">
        <w:rPr>
          <w:szCs w:val="24"/>
        </w:rPr>
        <w:t>7</w:t>
      </w:r>
      <w:r w:rsidR="003B6866" w:rsidRPr="003B6866">
        <w:rPr>
          <w:szCs w:val="24"/>
          <w:vertAlign w:val="superscript"/>
        </w:rPr>
        <w:t>th</w:t>
      </w:r>
      <w:r w:rsidR="003B6866">
        <w:rPr>
          <w:szCs w:val="24"/>
        </w:rPr>
        <w:t xml:space="preserve"> </w:t>
      </w:r>
      <w:r w:rsidRPr="00757D1F">
        <w:t xml:space="preserve">day of </w:t>
      </w:r>
      <w:r w:rsidR="00C817C6">
        <w:t>June</w:t>
      </w:r>
      <w:r w:rsidR="00C77D39">
        <w:t>, 2016</w:t>
      </w:r>
      <w:r w:rsidRPr="00757D1F">
        <w:t>.</w:t>
      </w:r>
      <w:proofErr w:type="gramEnd"/>
      <w:r w:rsidR="00F32E6A" w:rsidRPr="00F32E6A">
        <w:rPr>
          <w:rStyle w:val="FootnoteReference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98"/>
        <w:gridCol w:w="4860"/>
      </w:tblGrid>
      <w:tr w:rsidR="006F59AE" w:rsidRPr="00DD2273" w:rsidTr="008F2228">
        <w:trPr>
          <w:cantSplit/>
        </w:trPr>
        <w:tc>
          <w:tcPr>
            <w:tcW w:w="4698" w:type="dxa"/>
          </w:tcPr>
          <w:p w:rsidR="006F59AE" w:rsidRPr="00712413" w:rsidRDefault="006F59AE" w:rsidP="008F2228">
            <w:pPr>
              <w:keepNext/>
              <w:tabs>
                <w:tab w:val="left" w:pos="432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0" w:type="dxa"/>
          </w:tcPr>
          <w:p w:rsidR="006F59AE" w:rsidRDefault="006F59AE" w:rsidP="008F2228">
            <w:pPr>
              <w:keepNext/>
              <w:spacing w:line="240" w:lineRule="exact"/>
              <w:rPr>
                <w:rFonts w:ascii="Times New Roman" w:hAnsi="Times New Roman"/>
                <w:caps/>
                <w:sz w:val="20"/>
                <w:szCs w:val="20"/>
              </w:rPr>
            </w:pPr>
            <w:r w:rsidRPr="00712413">
              <w:rPr>
                <w:rFonts w:ascii="Times New Roman" w:hAnsi="Times New Roman"/>
                <w:caps/>
              </w:rPr>
              <w:t>RESPECTFULLY sUBMITTED</w:t>
            </w:r>
            <w:r w:rsidRPr="00712413">
              <w:rPr>
                <w:rFonts w:ascii="Times New Roman" w:hAnsi="Times New Roman"/>
                <w:caps/>
                <w:sz w:val="20"/>
                <w:szCs w:val="20"/>
              </w:rPr>
              <w:t>,</w:t>
            </w:r>
          </w:p>
          <w:p w:rsidR="006F59AE" w:rsidRPr="00712413" w:rsidRDefault="006F59AE" w:rsidP="008F2228">
            <w:pPr>
              <w:keepNext/>
              <w:spacing w:line="240" w:lineRule="exact"/>
              <w:rPr>
                <w:rFonts w:ascii="Times New Roman" w:hAnsi="Times New Roman"/>
                <w:caps/>
                <w:sz w:val="20"/>
                <w:szCs w:val="20"/>
              </w:rPr>
            </w:pPr>
          </w:p>
          <w:p w:rsidR="006F59AE" w:rsidRPr="00712413" w:rsidRDefault="006F59AE" w:rsidP="008F2228">
            <w:pPr>
              <w:keepNext/>
              <w:spacing w:line="240" w:lineRule="exact"/>
              <w:rPr>
                <w:rFonts w:ascii="Times New Roman" w:hAnsi="Times New Roman"/>
                <w:caps/>
                <w:sz w:val="20"/>
                <w:szCs w:val="20"/>
              </w:rPr>
            </w:pPr>
          </w:p>
          <w:p w:rsidR="006F59AE" w:rsidRPr="00712413" w:rsidRDefault="006F59AE" w:rsidP="008F2228">
            <w:pPr>
              <w:keepNext/>
              <w:tabs>
                <w:tab w:val="right" w:pos="4572"/>
              </w:tabs>
              <w:spacing w:line="240" w:lineRule="exac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2413">
              <w:rPr>
                <w:rFonts w:ascii="Times New Roman" w:hAnsi="Times New Roman"/>
                <w:sz w:val="20"/>
                <w:szCs w:val="20"/>
              </w:rPr>
              <w:t xml:space="preserve">By </w:t>
            </w:r>
            <w:r w:rsidRPr="00712413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6F59AE" w:rsidRPr="00712413" w:rsidRDefault="006F59AE" w:rsidP="008F2228">
            <w:pPr>
              <w:keepNext/>
              <w:tabs>
                <w:tab w:val="left" w:pos="432"/>
                <w:tab w:val="right" w:pos="4932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712413">
              <w:rPr>
                <w:rFonts w:ascii="Times New Roman" w:hAnsi="Times New Roman"/>
              </w:rPr>
              <w:t xml:space="preserve">David W. Wiley, WSBA #08614 </w:t>
            </w:r>
          </w:p>
          <w:p w:rsidR="00C77D39" w:rsidRDefault="006F59AE" w:rsidP="008F2228">
            <w:pPr>
              <w:keepNext/>
              <w:tabs>
                <w:tab w:val="left" w:pos="432"/>
                <w:tab w:val="right" w:pos="4932"/>
              </w:tabs>
              <w:spacing w:line="240" w:lineRule="exact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r w:rsidRPr="00712413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hyperlink r:id="rId9" w:history="1">
              <w:r w:rsidRPr="0071241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dwiley@williamskastner.com</w:t>
              </w:r>
            </w:hyperlink>
          </w:p>
          <w:p w:rsidR="006F59AE" w:rsidRPr="00712413" w:rsidRDefault="006F59AE" w:rsidP="00564905">
            <w:pPr>
              <w:keepNext/>
              <w:tabs>
                <w:tab w:val="left" w:pos="432"/>
                <w:tab w:val="right" w:pos="4932"/>
              </w:tabs>
              <w:spacing w:line="240" w:lineRule="exact"/>
              <w:rPr>
                <w:rFonts w:ascii="Times New Roman" w:hAnsi="Times New Roman"/>
              </w:rPr>
            </w:pPr>
            <w:r w:rsidRPr="007124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7D39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712413">
              <w:rPr>
                <w:rFonts w:ascii="Times New Roman" w:hAnsi="Times New Roman"/>
              </w:rPr>
              <w:t>A</w:t>
            </w:r>
            <w:r w:rsidR="00564905">
              <w:rPr>
                <w:rFonts w:ascii="Times New Roman" w:hAnsi="Times New Roman"/>
              </w:rPr>
              <w:t>ttorney</w:t>
            </w:r>
            <w:r w:rsidRPr="00712413">
              <w:rPr>
                <w:rFonts w:ascii="Times New Roman" w:hAnsi="Times New Roman"/>
              </w:rPr>
              <w:t xml:space="preserve"> for </w:t>
            </w:r>
            <w:r>
              <w:rPr>
                <w:rFonts w:ascii="Times New Roman" w:hAnsi="Times New Roman"/>
              </w:rPr>
              <w:t>Speedishuttle Washington, LLC</w:t>
            </w:r>
          </w:p>
        </w:tc>
      </w:tr>
      <w:tr w:rsidR="00C77D39" w:rsidRPr="00DD2273" w:rsidTr="008F2228">
        <w:trPr>
          <w:cantSplit/>
        </w:trPr>
        <w:tc>
          <w:tcPr>
            <w:tcW w:w="4698" w:type="dxa"/>
          </w:tcPr>
          <w:p w:rsidR="00C77D39" w:rsidRPr="00712413" w:rsidRDefault="00C77D39" w:rsidP="008F2228">
            <w:pPr>
              <w:keepNext/>
              <w:tabs>
                <w:tab w:val="left" w:pos="432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0" w:type="dxa"/>
          </w:tcPr>
          <w:p w:rsidR="00C77D39" w:rsidRPr="00712413" w:rsidRDefault="00C77D39" w:rsidP="008F2228">
            <w:pPr>
              <w:keepNext/>
              <w:spacing w:line="240" w:lineRule="exact"/>
              <w:rPr>
                <w:rFonts w:ascii="Times New Roman" w:hAnsi="Times New Roman"/>
                <w:caps/>
              </w:rPr>
            </w:pPr>
          </w:p>
        </w:tc>
      </w:tr>
    </w:tbl>
    <w:p w:rsidR="006F59AE" w:rsidRDefault="006F59AE" w:rsidP="006F59AE">
      <w:pPr>
        <w:keepNext/>
        <w:keepLines/>
        <w:jc w:val="center"/>
        <w:rPr>
          <w:rFonts w:ascii="Times New Roman" w:hAnsi="Times New Roman"/>
          <w:sz w:val="24"/>
        </w:rPr>
      </w:pPr>
    </w:p>
    <w:p w:rsidR="00C00B34" w:rsidRDefault="005F3C8E" w:rsidP="00C77CAD">
      <w:pPr>
        <w:pStyle w:val="StyleListParagraphTimesNewRoman12ptLinespacingDouble"/>
        <w:sectPr w:rsidR="00C00B34" w:rsidSect="0062261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1350" w:right="1440" w:bottom="1440" w:left="1440" w:header="720" w:footer="720" w:gutter="0"/>
          <w:paperSrc w:first="261" w:other="261"/>
          <w:cols w:space="720"/>
          <w:docGrid w:linePitch="360"/>
        </w:sectPr>
      </w:pPr>
      <w:r>
        <w:br w:type="page"/>
      </w:r>
    </w:p>
    <w:p w:rsidR="005F3C8E" w:rsidRDefault="005F3C8E" w:rsidP="00C77CAD">
      <w:pPr>
        <w:pStyle w:val="StyleListParagraphTimesNewRoman12ptLinespacingDouble"/>
      </w:pPr>
    </w:p>
    <w:p w:rsidR="00B62D6E" w:rsidRPr="00316687" w:rsidRDefault="00B62D6E" w:rsidP="00B62D6E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687">
        <w:rPr>
          <w:rFonts w:ascii="Times New Roman" w:hAnsi="Times New Roman" w:cs="Times New Roman"/>
          <w:b/>
          <w:sz w:val="24"/>
          <w:szCs w:val="24"/>
        </w:rPr>
        <w:t>CERTIFICATE OF SERVICE</w:t>
      </w:r>
    </w:p>
    <w:p w:rsidR="00B62D6E" w:rsidRPr="008B20AC" w:rsidRDefault="00B62D6E" w:rsidP="00B62D6E">
      <w:pPr>
        <w:keepNext/>
        <w:keepLines/>
        <w:rPr>
          <w:rFonts w:ascii="Times New Roman" w:hAnsi="Times New Roman"/>
          <w:color w:val="0000FF"/>
          <w:sz w:val="24"/>
          <w:u w:val="single"/>
        </w:rPr>
      </w:pP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8B20AC">
        <w:rPr>
          <w:rFonts w:ascii="Times New Roman" w:hAnsi="Times New Roman"/>
          <w:sz w:val="24"/>
        </w:rPr>
        <w:t xml:space="preserve">I hereby certify that </w:t>
      </w:r>
      <w:r w:rsidR="008B2564">
        <w:rPr>
          <w:rFonts w:ascii="Times New Roman" w:hAnsi="Times New Roman"/>
          <w:sz w:val="24"/>
        </w:rPr>
        <w:t xml:space="preserve">on </w:t>
      </w:r>
      <w:r w:rsidR="00F2468C" w:rsidRPr="004A5338">
        <w:rPr>
          <w:rFonts w:ascii="Times New Roman" w:hAnsi="Times New Roman"/>
          <w:sz w:val="24"/>
        </w:rPr>
        <w:t>June 7</w:t>
      </w:r>
      <w:r w:rsidR="008B2564" w:rsidRPr="004A5338">
        <w:rPr>
          <w:rFonts w:ascii="Times New Roman" w:hAnsi="Times New Roman"/>
          <w:sz w:val="24"/>
        </w:rPr>
        <w:t>,</w:t>
      </w:r>
      <w:r w:rsidR="00C77D39">
        <w:rPr>
          <w:rFonts w:ascii="Times New Roman" w:hAnsi="Times New Roman"/>
          <w:sz w:val="24"/>
        </w:rPr>
        <w:t xml:space="preserve"> 2016,</w:t>
      </w:r>
      <w:r w:rsidR="008B2564">
        <w:rPr>
          <w:rFonts w:ascii="Times New Roman" w:hAnsi="Times New Roman"/>
          <w:sz w:val="24"/>
        </w:rPr>
        <w:t xml:space="preserve"> I caused to be served the original and t</w:t>
      </w:r>
      <w:r w:rsidR="00A81F37">
        <w:rPr>
          <w:rFonts w:ascii="Times New Roman" w:hAnsi="Times New Roman"/>
          <w:sz w:val="24"/>
        </w:rPr>
        <w:t>hree</w:t>
      </w:r>
      <w:r w:rsidR="008B2564">
        <w:rPr>
          <w:rFonts w:ascii="Times New Roman" w:hAnsi="Times New Roman"/>
          <w:sz w:val="24"/>
        </w:rPr>
        <w:t xml:space="preserve"> (</w:t>
      </w:r>
      <w:r w:rsidR="00A81F37">
        <w:rPr>
          <w:rFonts w:ascii="Times New Roman" w:hAnsi="Times New Roman"/>
          <w:sz w:val="24"/>
        </w:rPr>
        <w:t>3</w:t>
      </w:r>
      <w:r w:rsidR="008B2564">
        <w:rPr>
          <w:rFonts w:ascii="Times New Roman" w:hAnsi="Times New Roman"/>
          <w:sz w:val="24"/>
        </w:rPr>
        <w:t xml:space="preserve">) copies of the foregoing documents to the following address via </w:t>
      </w:r>
      <w:r w:rsidR="005F0478">
        <w:rPr>
          <w:rFonts w:ascii="Times New Roman" w:hAnsi="Times New Roman"/>
          <w:sz w:val="24"/>
        </w:rPr>
        <w:t>Fed Ex</w:t>
      </w:r>
      <w:r w:rsidR="008B2564">
        <w:rPr>
          <w:rFonts w:ascii="Times New Roman" w:hAnsi="Times New Roman"/>
          <w:sz w:val="24"/>
        </w:rPr>
        <w:t>:</w:t>
      </w:r>
      <w:r w:rsidRPr="008B20AC">
        <w:rPr>
          <w:rFonts w:ascii="Times New Roman" w:hAnsi="Times New Roman"/>
          <w:sz w:val="24"/>
        </w:rPr>
        <w:t xml:space="preserve"> </w:t>
      </w:r>
    </w:p>
    <w:p w:rsidR="00B62D6E" w:rsidRPr="008B20AC" w:rsidRDefault="00B62D6E" w:rsidP="00B62D6E">
      <w:pPr>
        <w:rPr>
          <w:rFonts w:ascii="Times New Roman" w:hAnsi="Times New Roman"/>
          <w:sz w:val="24"/>
        </w:rPr>
      </w:pPr>
    </w:p>
    <w:p w:rsidR="00B62D6E" w:rsidRPr="008B20AC" w:rsidRDefault="00B62D6E" w:rsidP="005F3C8E">
      <w:pPr>
        <w:ind w:left="720"/>
        <w:rPr>
          <w:rFonts w:ascii="Times New Roman" w:hAnsi="Times New Roman"/>
          <w:sz w:val="24"/>
        </w:rPr>
      </w:pPr>
      <w:r w:rsidRPr="008B20AC">
        <w:rPr>
          <w:rFonts w:ascii="Times New Roman" w:hAnsi="Times New Roman"/>
          <w:sz w:val="24"/>
        </w:rPr>
        <w:t>Steven V. King, Executive Director and Secretary</w:t>
      </w:r>
    </w:p>
    <w:p w:rsidR="00B62D6E" w:rsidRPr="008B20AC" w:rsidRDefault="00B62D6E" w:rsidP="00B62D6E">
      <w:pPr>
        <w:ind w:firstLine="720"/>
        <w:rPr>
          <w:rFonts w:ascii="Times New Roman" w:hAnsi="Times New Roman"/>
          <w:sz w:val="24"/>
        </w:rPr>
      </w:pPr>
      <w:r w:rsidRPr="008B20AC">
        <w:rPr>
          <w:rFonts w:ascii="Times New Roman" w:hAnsi="Times New Roman"/>
          <w:sz w:val="24"/>
        </w:rPr>
        <w:t>Washington Utilities and Transportation Commission</w:t>
      </w:r>
    </w:p>
    <w:p w:rsidR="00B62D6E" w:rsidRPr="008B20AC" w:rsidRDefault="00B62D6E" w:rsidP="00B62D6E">
      <w:pPr>
        <w:ind w:firstLine="720"/>
        <w:rPr>
          <w:rFonts w:ascii="Times New Roman" w:hAnsi="Times New Roman"/>
          <w:sz w:val="24"/>
        </w:rPr>
      </w:pPr>
      <w:r w:rsidRPr="008B20AC">
        <w:rPr>
          <w:rFonts w:ascii="Times New Roman" w:hAnsi="Times New Roman"/>
          <w:sz w:val="24"/>
        </w:rPr>
        <w:t>Attn.:  Records Center</w:t>
      </w:r>
    </w:p>
    <w:p w:rsidR="00B62D6E" w:rsidRPr="008B20AC" w:rsidRDefault="00B62D6E" w:rsidP="00B62D6E">
      <w:pPr>
        <w:ind w:firstLine="720"/>
        <w:rPr>
          <w:rFonts w:ascii="Times New Roman" w:hAnsi="Times New Roman"/>
          <w:sz w:val="24"/>
        </w:rPr>
      </w:pPr>
      <w:r w:rsidRPr="008B20AC">
        <w:rPr>
          <w:rFonts w:ascii="Times New Roman" w:hAnsi="Times New Roman"/>
          <w:sz w:val="24"/>
        </w:rPr>
        <w:t>P.O. Box 47250</w:t>
      </w:r>
    </w:p>
    <w:p w:rsidR="00B62D6E" w:rsidRPr="008B20AC" w:rsidRDefault="00B62D6E" w:rsidP="00B62D6E">
      <w:pPr>
        <w:ind w:firstLine="720"/>
        <w:rPr>
          <w:rFonts w:ascii="Times New Roman" w:hAnsi="Times New Roman"/>
          <w:sz w:val="24"/>
        </w:rPr>
      </w:pPr>
      <w:r w:rsidRPr="008B20AC">
        <w:rPr>
          <w:rFonts w:ascii="Times New Roman" w:hAnsi="Times New Roman"/>
          <w:sz w:val="24"/>
        </w:rPr>
        <w:t>1300 S. Evergreen Park Dr. SW</w:t>
      </w:r>
    </w:p>
    <w:p w:rsidR="00B62D6E" w:rsidRPr="008B20AC" w:rsidRDefault="00B62D6E" w:rsidP="00B62D6E">
      <w:pPr>
        <w:ind w:firstLine="720"/>
        <w:rPr>
          <w:rFonts w:ascii="Times New Roman" w:hAnsi="Times New Roman"/>
          <w:sz w:val="24"/>
        </w:rPr>
      </w:pPr>
      <w:r w:rsidRPr="008B20AC">
        <w:rPr>
          <w:rFonts w:ascii="Times New Roman" w:hAnsi="Times New Roman"/>
          <w:sz w:val="24"/>
        </w:rPr>
        <w:t>Olympia, WA 98504-7250</w:t>
      </w:r>
    </w:p>
    <w:p w:rsidR="00B62D6E" w:rsidRPr="008B20AC" w:rsidRDefault="00B62D6E" w:rsidP="00B62D6E">
      <w:pPr>
        <w:ind w:firstLine="720"/>
        <w:rPr>
          <w:rFonts w:ascii="Times New Roman" w:hAnsi="Times New Roman"/>
          <w:sz w:val="24"/>
        </w:rPr>
      </w:pPr>
    </w:p>
    <w:p w:rsidR="00C77D39" w:rsidRDefault="008B2564" w:rsidP="00C77D39">
      <w:pPr>
        <w:rPr>
          <w:rStyle w:val="Hyperlink"/>
          <w:rFonts w:ascii="Times New Roman" w:hAnsi="Times New Roman"/>
          <w:sz w:val="24"/>
        </w:rPr>
      </w:pPr>
      <w:r w:rsidRPr="008B2564">
        <w:rPr>
          <w:rStyle w:val="Hyperlink"/>
          <w:rFonts w:ascii="Times New Roman" w:hAnsi="Times New Roman"/>
          <w:color w:val="auto"/>
          <w:sz w:val="24"/>
          <w:u w:val="none"/>
        </w:rPr>
        <w:t xml:space="preserve">I further certify that I have also provided to the Washington Utilities and Transportation Commission’s Secretary an official electronic file containing the foregoing </w:t>
      </w: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document via </w:t>
      </w:r>
      <w:r w:rsidR="00C77D39" w:rsidRPr="005F0478">
        <w:rPr>
          <w:rStyle w:val="Hyperlink"/>
          <w:rFonts w:ascii="Times New Roman" w:hAnsi="Times New Roman"/>
          <w:color w:val="auto"/>
          <w:sz w:val="24"/>
          <w:u w:val="none"/>
        </w:rPr>
        <w:t>web portal</w:t>
      </w:r>
      <w:r w:rsidR="00C77D39">
        <w:rPr>
          <w:rStyle w:val="Hyperlink"/>
          <w:rFonts w:ascii="Times New Roman" w:hAnsi="Times New Roman"/>
          <w:color w:val="auto"/>
          <w:sz w:val="24"/>
          <w:u w:val="none"/>
        </w:rPr>
        <w:t xml:space="preserve"> </w:t>
      </w:r>
      <w:r>
        <w:rPr>
          <w:rStyle w:val="Hyperlink"/>
          <w:rFonts w:ascii="Times New Roman" w:hAnsi="Times New Roman"/>
          <w:color w:val="auto"/>
          <w:sz w:val="24"/>
          <w:u w:val="none"/>
        </w:rPr>
        <w:t>to:</w:t>
      </w:r>
      <w:r w:rsidR="00C77D39">
        <w:rPr>
          <w:rStyle w:val="Hyperlink"/>
          <w:rFonts w:ascii="Times New Roman" w:hAnsi="Times New Roman"/>
          <w:color w:val="auto"/>
          <w:sz w:val="24"/>
          <w:u w:val="none"/>
        </w:rPr>
        <w:t xml:space="preserve">    </w:t>
      </w:r>
      <w:hyperlink r:id="rId16" w:history="1">
        <w:r w:rsidR="00C77D39" w:rsidRPr="00DD4253">
          <w:rPr>
            <w:rStyle w:val="Hyperlink"/>
            <w:rFonts w:ascii="Times New Roman" w:hAnsi="Times New Roman"/>
            <w:sz w:val="24"/>
          </w:rPr>
          <w:t>records@utc.wa.gov</w:t>
        </w:r>
      </w:hyperlink>
    </w:p>
    <w:p w:rsidR="008B2564" w:rsidRPr="008B2564" w:rsidRDefault="008B2564" w:rsidP="00B62D6E">
      <w:pPr>
        <w:rPr>
          <w:rStyle w:val="Hyperlink"/>
          <w:rFonts w:ascii="Times New Roman" w:hAnsi="Times New Roman"/>
          <w:color w:val="auto"/>
          <w:sz w:val="24"/>
          <w:u w:val="none"/>
        </w:rPr>
      </w:pPr>
    </w:p>
    <w:p w:rsidR="00B62D6E" w:rsidRPr="008B20AC" w:rsidRDefault="00B62D6E" w:rsidP="00B62D6E">
      <w:pPr>
        <w:keepNext/>
        <w:keepLines/>
        <w:rPr>
          <w:rFonts w:ascii="Times New Roman" w:hAnsi="Times New Roman"/>
          <w:sz w:val="24"/>
        </w:rPr>
      </w:pPr>
      <w:proofErr w:type="gramStart"/>
      <w:r w:rsidRPr="008B20AC">
        <w:rPr>
          <w:rFonts w:ascii="Times New Roman" w:hAnsi="Times New Roman"/>
          <w:sz w:val="24"/>
        </w:rPr>
        <w:t>and</w:t>
      </w:r>
      <w:proofErr w:type="gramEnd"/>
      <w:r w:rsidRPr="008B20AC">
        <w:rPr>
          <w:rFonts w:ascii="Times New Roman" w:hAnsi="Times New Roman"/>
          <w:sz w:val="24"/>
        </w:rPr>
        <w:t xml:space="preserve"> served a copy via email and first class mail, postage prepaid, to:</w:t>
      </w:r>
      <w:r w:rsidRPr="008B20AC">
        <w:rPr>
          <w:rFonts w:ascii="Times New Roman" w:hAnsi="Times New Roman"/>
          <w:sz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4860"/>
      </w:tblGrid>
      <w:tr w:rsidR="00C77D39" w:rsidRPr="00316687" w:rsidTr="00C8627C">
        <w:tc>
          <w:tcPr>
            <w:tcW w:w="4338" w:type="dxa"/>
            <w:shd w:val="clear" w:color="auto" w:fill="auto"/>
          </w:tcPr>
          <w:p w:rsidR="00C77D39" w:rsidRPr="00316687" w:rsidRDefault="00C77D39" w:rsidP="00C8627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Julian Beattie</w:t>
            </w:r>
          </w:p>
          <w:p w:rsidR="00C77D39" w:rsidRDefault="00C77D39" w:rsidP="00C8627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 of the Attorney General</w:t>
            </w:r>
          </w:p>
          <w:p w:rsidR="00C77D39" w:rsidRPr="00316687" w:rsidRDefault="00C77D39" w:rsidP="00C8627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Utilities and Transportation Division</w:t>
            </w:r>
          </w:p>
          <w:p w:rsidR="00C77D39" w:rsidRPr="00316687" w:rsidRDefault="00C77D39" w:rsidP="00C8627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1400 S. Evergreen Park Dr. SW</w:t>
            </w:r>
          </w:p>
          <w:p w:rsidR="00C77D39" w:rsidRPr="00316687" w:rsidRDefault="00C77D39" w:rsidP="00C8627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PO Box 40128</w:t>
            </w:r>
          </w:p>
          <w:p w:rsidR="00C77D39" w:rsidRPr="00316687" w:rsidRDefault="00C77D39" w:rsidP="00C8627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Olympia, WA  98504-0128</w:t>
            </w:r>
          </w:p>
          <w:p w:rsidR="00C77D39" w:rsidRPr="00316687" w:rsidRDefault="00C77D39" w:rsidP="00C8627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(360) 664-1192</w:t>
            </w:r>
          </w:p>
          <w:p w:rsidR="00C77D39" w:rsidRPr="00316687" w:rsidRDefault="00C77D39" w:rsidP="00C8627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17" w:history="1">
              <w:r w:rsidRPr="001457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jbeattie@utc.wa.gov</w:t>
              </w:r>
            </w:hyperlink>
          </w:p>
          <w:p w:rsidR="00C77D39" w:rsidRPr="00316687" w:rsidRDefault="00C77D39" w:rsidP="00C8627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1A3A5E" w:rsidRDefault="001A3A5E" w:rsidP="001A3A5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Bruce Winchell</w:t>
            </w:r>
          </w:p>
          <w:p w:rsidR="001A3A5E" w:rsidRDefault="001A3A5E" w:rsidP="001A3A5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Mills, Meyer,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Swartling</w:t>
            </w:r>
            <w:proofErr w:type="spellEnd"/>
          </w:p>
          <w:p w:rsidR="001A3A5E" w:rsidRDefault="001A3A5E" w:rsidP="001A3A5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Second Avenue</w:t>
            </w:r>
          </w:p>
          <w:p w:rsidR="001A3A5E" w:rsidRDefault="001A3A5E" w:rsidP="001A3A5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Seattle, WA 98104-1064</w:t>
            </w:r>
          </w:p>
          <w:p w:rsidR="001A3A5E" w:rsidRDefault="001A3A5E" w:rsidP="001A3A5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(206) 382-1000</w:t>
            </w:r>
          </w:p>
          <w:p w:rsidR="00C77D39" w:rsidRDefault="0062261B" w:rsidP="001A3A5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A3A5E" w:rsidRPr="001410A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bwinchell@millsmeyers.com</w:t>
              </w:r>
            </w:hyperlink>
          </w:p>
          <w:p w:rsidR="001A3A5E" w:rsidRPr="00316687" w:rsidRDefault="001A3A5E" w:rsidP="001A3A5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39" w:rsidRPr="00316687" w:rsidTr="00C8627C">
        <w:tc>
          <w:tcPr>
            <w:tcW w:w="4338" w:type="dxa"/>
            <w:shd w:val="clear" w:color="auto" w:fill="auto"/>
          </w:tcPr>
          <w:p w:rsidR="00C77D39" w:rsidRPr="00316687" w:rsidRDefault="00C77D39" w:rsidP="00C8627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Brooks Harlow</w:t>
            </w:r>
          </w:p>
          <w:p w:rsidR="00C77D39" w:rsidRPr="00316687" w:rsidRDefault="00C77D39" w:rsidP="00C8627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 xml:space="preserve">Lukas, </w:t>
            </w:r>
            <w:proofErr w:type="spellStart"/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Nace</w:t>
            </w:r>
            <w:proofErr w:type="spellEnd"/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, Gutierrez &amp; Sachs, LLP</w:t>
            </w:r>
          </w:p>
          <w:p w:rsidR="00C77D39" w:rsidRPr="00316687" w:rsidRDefault="00C77D39" w:rsidP="00C8627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8300 Greensboro Dr. Suite 1200</w:t>
            </w:r>
          </w:p>
          <w:p w:rsidR="00C77D39" w:rsidRPr="00316687" w:rsidRDefault="00C77D39" w:rsidP="00C8627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McLean, VA 22102</w:t>
            </w:r>
          </w:p>
          <w:p w:rsidR="00C77D39" w:rsidRPr="00316687" w:rsidRDefault="00C77D39" w:rsidP="00C8627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(703) 584-8680</w:t>
            </w:r>
          </w:p>
          <w:p w:rsidR="00C77D39" w:rsidRPr="00316687" w:rsidRDefault="00C77D39" w:rsidP="00C8627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19" w:history="1">
              <w:r w:rsidRPr="0031668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bharlow@fcclaw.com</w:t>
              </w:r>
            </w:hyperlink>
          </w:p>
          <w:p w:rsidR="00C77D39" w:rsidRPr="00316687" w:rsidRDefault="00C77D39" w:rsidP="00C8627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C77D39" w:rsidRPr="00316687" w:rsidRDefault="00C77D39" w:rsidP="00C8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John Fricke</w:t>
            </w:r>
          </w:p>
          <w:p w:rsidR="00C77D39" w:rsidRPr="00316687" w:rsidRDefault="00C77D39" w:rsidP="00C8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Pacific Northwest Transportation Services, Inc.</w:t>
            </w:r>
          </w:p>
          <w:p w:rsidR="00C77D39" w:rsidRPr="00316687" w:rsidRDefault="00C77D39" w:rsidP="00C8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 xml:space="preserve">d/b/a Capital </w:t>
            </w:r>
            <w:proofErr w:type="spellStart"/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Aeroporter</w:t>
            </w:r>
            <w:proofErr w:type="spellEnd"/>
            <w:r w:rsidRPr="00316687">
              <w:rPr>
                <w:rFonts w:ascii="Times New Roman" w:hAnsi="Times New Roman" w:cs="Times New Roman"/>
                <w:sz w:val="24"/>
                <w:szCs w:val="24"/>
              </w:rPr>
              <w:t xml:space="preserve"> Airport Shuttle</w:t>
            </w:r>
          </w:p>
          <w:p w:rsidR="00C77D39" w:rsidRPr="00316687" w:rsidRDefault="00C77D39" w:rsidP="00C8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PO Box 2163</w:t>
            </w:r>
          </w:p>
          <w:p w:rsidR="00C77D39" w:rsidRPr="00316687" w:rsidRDefault="00C77D39" w:rsidP="00C8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Olympia, WA 98507-2163</w:t>
            </w:r>
          </w:p>
          <w:p w:rsidR="00C77D39" w:rsidRPr="00316687" w:rsidRDefault="00C77D39" w:rsidP="00C8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(360) 292-7680</w:t>
            </w:r>
          </w:p>
          <w:p w:rsidR="00B318AF" w:rsidRPr="00B318AF" w:rsidRDefault="0062261B" w:rsidP="00C8627C">
            <w:pPr>
              <w:keepNext/>
              <w:keepLines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" w:history="1">
              <w:r w:rsidR="00C77D39" w:rsidRPr="0031668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johnf@capair.com</w:t>
              </w:r>
            </w:hyperlink>
          </w:p>
        </w:tc>
      </w:tr>
      <w:tr w:rsidR="00B318AF" w:rsidRPr="00316687" w:rsidTr="00C8627C">
        <w:tc>
          <w:tcPr>
            <w:tcW w:w="4338" w:type="dxa"/>
            <w:shd w:val="clear" w:color="auto" w:fill="auto"/>
          </w:tcPr>
          <w:p w:rsidR="00B318AF" w:rsidRPr="00316687" w:rsidRDefault="00B318AF" w:rsidP="00C8627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B318AF" w:rsidRPr="00316687" w:rsidRDefault="00B318AF" w:rsidP="00C8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D6E" w:rsidRDefault="00B62D6E" w:rsidP="00B62D6E">
      <w:pPr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</w:p>
    <w:p w:rsidR="00B62D6E" w:rsidRDefault="00B62D6E" w:rsidP="00B62D6E">
      <w:pPr>
        <w:keepNext/>
        <w:keepLines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Dated at </w:t>
      </w:r>
      <w:r w:rsidR="008B2564">
        <w:rPr>
          <w:rFonts w:ascii="Times New Roman" w:hAnsi="Times New Roman" w:cs="Times New Roman"/>
          <w:sz w:val="24"/>
          <w:szCs w:val="24"/>
        </w:rPr>
        <w:t>Seattle</w:t>
      </w:r>
      <w:r>
        <w:rPr>
          <w:rFonts w:ascii="Times New Roman" w:hAnsi="Times New Roman" w:cs="Times New Roman"/>
          <w:sz w:val="24"/>
          <w:szCs w:val="24"/>
        </w:rPr>
        <w:t xml:space="preserve">, Washington this </w:t>
      </w:r>
      <w:r w:rsidR="00F2468C" w:rsidRPr="004A5338">
        <w:rPr>
          <w:rFonts w:ascii="Times New Roman" w:hAnsi="Times New Roman" w:cs="Times New Roman"/>
          <w:sz w:val="24"/>
          <w:szCs w:val="24"/>
        </w:rPr>
        <w:t>7</w:t>
      </w:r>
      <w:r w:rsidR="00F2468C" w:rsidRPr="004A533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246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day of </w:t>
      </w:r>
      <w:r w:rsidR="00F2468C"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sz w:val="24"/>
          <w:szCs w:val="24"/>
        </w:rPr>
        <w:t>, 201</w:t>
      </w:r>
      <w:r w:rsidR="00F2468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62D6E" w:rsidRDefault="00B62D6E" w:rsidP="00B62D6E">
      <w:pPr>
        <w:keepNext/>
        <w:keepLines/>
        <w:rPr>
          <w:rFonts w:ascii="Times New Roman" w:hAnsi="Times New Roman" w:cs="Times New Roman"/>
          <w:sz w:val="20"/>
          <w:szCs w:val="24"/>
        </w:rPr>
      </w:pPr>
    </w:p>
    <w:p w:rsidR="00B318AF" w:rsidRPr="00B318AF" w:rsidRDefault="00B318AF" w:rsidP="00B62D6E">
      <w:pPr>
        <w:keepNext/>
        <w:keepLines/>
        <w:rPr>
          <w:rFonts w:ascii="Times New Roman" w:hAnsi="Times New Roman" w:cs="Times New Roman"/>
          <w:sz w:val="20"/>
          <w:szCs w:val="24"/>
        </w:rPr>
      </w:pPr>
    </w:p>
    <w:p w:rsidR="00B318AF" w:rsidRDefault="00B318AF" w:rsidP="00B318AF">
      <w:pPr>
        <w:keepNext/>
        <w:keepLines/>
        <w:ind w:left="46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318AF" w:rsidRDefault="00B318AF" w:rsidP="00B318AF">
      <w:pPr>
        <w:keepNext/>
        <w:keepLines/>
        <w:ind w:left="46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Maggi Gruber</w:t>
      </w:r>
    </w:p>
    <w:p w:rsidR="00B318AF" w:rsidRDefault="00B318AF" w:rsidP="00B318AF">
      <w:pPr>
        <w:keepNext/>
        <w:keepLines/>
        <w:ind w:left="46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Assistant</w:t>
      </w:r>
    </w:p>
    <w:sectPr w:rsidR="00B318AF" w:rsidSect="0062261B">
      <w:pgSz w:w="12240" w:h="15840" w:code="1"/>
      <w:pgMar w:top="1350" w:right="1440" w:bottom="1440" w:left="1440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228" w:rsidRDefault="008F2228">
      <w:r>
        <w:separator/>
      </w:r>
    </w:p>
  </w:endnote>
  <w:endnote w:type="continuationSeparator" w:id="0">
    <w:p w:rsidR="008F2228" w:rsidRDefault="008F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DCA" w:rsidRDefault="00DB1D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91" w:type="dxa"/>
      <w:tblLayout w:type="fixed"/>
      <w:tblCellMar>
        <w:left w:w="91" w:type="dxa"/>
        <w:right w:w="91" w:type="dxa"/>
      </w:tblCellMar>
      <w:tblLook w:val="0000" w:firstRow="0" w:lastRow="0" w:firstColumn="0" w:lastColumn="0" w:noHBand="0" w:noVBand="0"/>
    </w:tblPr>
    <w:tblGrid>
      <w:gridCol w:w="6029"/>
      <w:gridCol w:w="202"/>
      <w:gridCol w:w="3489"/>
    </w:tblGrid>
    <w:tr w:rsidR="008F2228" w:rsidTr="00403A09">
      <w:trPr>
        <w:trHeight w:val="700"/>
      </w:trPr>
      <w:tc>
        <w:tcPr>
          <w:tcW w:w="6029" w:type="dxa"/>
        </w:tcPr>
        <w:p w:rsidR="008F2228" w:rsidRPr="00403A09" w:rsidRDefault="00F77010" w:rsidP="004D3556">
          <w:pPr>
            <w:rPr>
              <w:rStyle w:val="PageNumber"/>
              <w:rFonts w:ascii="Times New Roman" w:hAnsi="Times New Roman" w:cs="Times New Roman"/>
              <w:szCs w:val="24"/>
            </w:rPr>
          </w:pPr>
          <w:r w:rsidRPr="00F77010">
            <w:rPr>
              <w:rFonts w:ascii="Times New Roman" w:hAnsi="Times New Roman" w:cs="Times New Roman"/>
              <w:sz w:val="20"/>
              <w:szCs w:val="24"/>
            </w:rPr>
            <w:t xml:space="preserve">SPEEDISHUTTLE WASHINGTON, LLC d/b/a SPEEDISHUTTLE SEATTLE’S MOTION TO DISMISS COMPLAINT </w:t>
          </w:r>
          <w:r w:rsidR="00A0655B" w:rsidRPr="00F77010">
            <w:rPr>
              <w:rFonts w:ascii="Times New Roman" w:hAnsi="Times New Roman" w:cs="Times New Roman"/>
              <w:sz w:val="12"/>
              <w:szCs w:val="24"/>
            </w:rPr>
            <w:t>-</w:t>
          </w:r>
          <w:r w:rsidR="00F25241" w:rsidRPr="00F25241">
            <w:rPr>
              <w:rFonts w:ascii="Times New Roman" w:hAnsi="Times New Roman" w:cs="Times New Roman"/>
              <w:sz w:val="20"/>
              <w:szCs w:val="24"/>
            </w:rPr>
            <w:fldChar w:fldCharType="begin"/>
          </w:r>
          <w:r w:rsidR="00F25241" w:rsidRPr="00F25241">
            <w:rPr>
              <w:rFonts w:ascii="Times New Roman" w:hAnsi="Times New Roman" w:cs="Times New Roman"/>
              <w:sz w:val="20"/>
              <w:szCs w:val="24"/>
            </w:rPr>
            <w:instrText xml:space="preserve"> PAGE   \* MERGEFORMAT </w:instrText>
          </w:r>
          <w:r w:rsidR="00F25241" w:rsidRPr="00F25241">
            <w:rPr>
              <w:rFonts w:ascii="Times New Roman" w:hAnsi="Times New Roman" w:cs="Times New Roman"/>
              <w:sz w:val="20"/>
              <w:szCs w:val="24"/>
            </w:rPr>
            <w:fldChar w:fldCharType="separate"/>
          </w:r>
          <w:r w:rsidR="0062261B">
            <w:rPr>
              <w:rFonts w:ascii="Times New Roman" w:hAnsi="Times New Roman" w:cs="Times New Roman"/>
              <w:noProof/>
              <w:sz w:val="20"/>
              <w:szCs w:val="24"/>
            </w:rPr>
            <w:t>1</w:t>
          </w:r>
          <w:r w:rsidR="00F25241" w:rsidRPr="00F25241">
            <w:rPr>
              <w:rFonts w:ascii="Times New Roman" w:hAnsi="Times New Roman" w:cs="Times New Roman"/>
              <w:noProof/>
              <w:sz w:val="20"/>
              <w:szCs w:val="24"/>
            </w:rPr>
            <w:fldChar w:fldCharType="end"/>
          </w:r>
        </w:p>
      </w:tc>
      <w:tc>
        <w:tcPr>
          <w:tcW w:w="202" w:type="dxa"/>
        </w:tcPr>
        <w:p w:rsidR="008F2228" w:rsidRDefault="008F2228" w:rsidP="008F2228">
          <w:pPr>
            <w:pStyle w:val="FirmName"/>
            <w:spacing w:line="200" w:lineRule="exact"/>
            <w:jc w:val="left"/>
            <w:rPr>
              <w:b/>
              <w:sz w:val="16"/>
            </w:rPr>
          </w:pPr>
        </w:p>
      </w:tc>
      <w:tc>
        <w:tcPr>
          <w:tcW w:w="3489" w:type="dxa"/>
        </w:tcPr>
        <w:p w:rsidR="008F2228" w:rsidRDefault="008F2228" w:rsidP="008F2228">
          <w:pPr>
            <w:pStyle w:val="FirmName"/>
            <w:spacing w:line="240" w:lineRule="auto"/>
            <w:ind w:left="-86"/>
            <w:jc w:val="left"/>
            <w:rPr>
              <w:sz w:val="16"/>
            </w:rPr>
          </w:pPr>
        </w:p>
      </w:tc>
    </w:tr>
  </w:tbl>
  <w:p w:rsidR="008F2228" w:rsidRDefault="008F2228" w:rsidP="00A273DB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A273DB">
      <w:rPr>
        <w:sz w:val="16"/>
      </w:rPr>
      <w:instrText>IF "</w:instrText>
    </w:r>
    <w:r w:rsidRPr="00A273DB">
      <w:rPr>
        <w:sz w:val="16"/>
      </w:rPr>
      <w:fldChar w:fldCharType="begin"/>
    </w:r>
    <w:r w:rsidRPr="00A273DB">
      <w:rPr>
        <w:sz w:val="16"/>
      </w:rPr>
      <w:instrText xml:space="preserve"> DOCVARIABLE "SWDocIDLocation" </w:instrText>
    </w:r>
    <w:r w:rsidRPr="00A273DB">
      <w:rPr>
        <w:sz w:val="16"/>
      </w:rPr>
      <w:fldChar w:fldCharType="separate"/>
    </w:r>
    <w:r w:rsidR="0062261B">
      <w:rPr>
        <w:sz w:val="16"/>
      </w:rPr>
      <w:instrText>1</w:instrText>
    </w:r>
    <w:r w:rsidRPr="00A273DB">
      <w:rPr>
        <w:sz w:val="16"/>
      </w:rPr>
      <w:fldChar w:fldCharType="end"/>
    </w:r>
    <w:r w:rsidRPr="00A273DB">
      <w:rPr>
        <w:sz w:val="16"/>
      </w:rPr>
      <w:instrText>" = "1" "</w:instrText>
    </w:r>
    <w:r w:rsidRPr="00A273DB">
      <w:rPr>
        <w:sz w:val="16"/>
      </w:rPr>
      <w:fldChar w:fldCharType="begin"/>
    </w:r>
    <w:r w:rsidRPr="00A273DB">
      <w:rPr>
        <w:sz w:val="16"/>
      </w:rPr>
      <w:instrText xml:space="preserve"> DOCPROPERTY "SWDocID" </w:instrText>
    </w:r>
    <w:r w:rsidRPr="00A273DB">
      <w:rPr>
        <w:sz w:val="16"/>
      </w:rPr>
      <w:fldChar w:fldCharType="separate"/>
    </w:r>
    <w:r w:rsidR="0062261B">
      <w:rPr>
        <w:sz w:val="16"/>
      </w:rPr>
      <w:instrText xml:space="preserve"> 5783440.1C</w:instrText>
    </w:r>
    <w:r w:rsidRPr="00A273DB">
      <w:rPr>
        <w:sz w:val="16"/>
      </w:rPr>
      <w:fldChar w:fldCharType="end"/>
    </w:r>
    <w:r w:rsidRPr="00A273DB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62261B">
      <w:rPr>
        <w:noProof/>
        <w:sz w:val="16"/>
      </w:rPr>
      <w:t xml:space="preserve"> 5783440.1C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DCA" w:rsidRDefault="00DB1D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228" w:rsidRDefault="008F2228">
      <w:r>
        <w:separator/>
      </w:r>
    </w:p>
  </w:footnote>
  <w:footnote w:type="continuationSeparator" w:id="0">
    <w:p w:rsidR="008F2228" w:rsidRDefault="008F2228">
      <w:r>
        <w:continuationSeparator/>
      </w:r>
    </w:p>
  </w:footnote>
  <w:footnote w:id="1">
    <w:p w:rsidR="00BF0959" w:rsidRDefault="00BF0959">
      <w:pPr>
        <w:pStyle w:val="FootnoteText"/>
      </w:pPr>
      <w:r>
        <w:rPr>
          <w:rStyle w:val="FootnoteReference"/>
        </w:rPr>
        <w:footnoteRef/>
      </w:r>
      <w:r>
        <w:t xml:space="preserve"> The original joinder of the Petition for Rehearing with the Complaint has </w:t>
      </w:r>
      <w:r w:rsidR="005E1484">
        <w:t>un</w:t>
      </w:r>
      <w:r>
        <w:t>necessarily complicated and rendered procedurally awkward</w:t>
      </w:r>
      <w:r w:rsidR="009E0F3C">
        <w:t>,</w:t>
      </w:r>
      <w:r>
        <w:t xml:space="preserve"> responsive pleadings and this Motion.  The Respondent apologizes</w:t>
      </w:r>
      <w:r w:rsidR="005E1484">
        <w:t xml:space="preserve"> to the Commission</w:t>
      </w:r>
      <w:r>
        <w:t xml:space="preserve"> for any lack of clarity in the “intertwined” nature of the contentions in this Motion as a result, but it believes the format was </w:t>
      </w:r>
      <w:r w:rsidR="005E1484">
        <w:t>dictated</w:t>
      </w:r>
      <w:r>
        <w:t xml:space="preserve"> by the joinder and inter-dependency of those pleadings</w:t>
      </w:r>
      <w:r w:rsidR="005E1484">
        <w:t xml:space="preserve"> and their allegations</w:t>
      </w:r>
      <w:r>
        <w:t xml:space="preserve"> by the </w:t>
      </w:r>
      <w:r w:rsidR="009E0F3C">
        <w:t xml:space="preserve">Petitioner/ </w:t>
      </w:r>
      <w:r>
        <w:t>Complainant.</w:t>
      </w:r>
    </w:p>
  </w:footnote>
  <w:footnote w:id="2">
    <w:p w:rsidR="008C6AE9" w:rsidRDefault="008C6A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 xml:space="preserve">Order 04, </w:t>
      </w:r>
      <w:r w:rsidR="00A8462D">
        <w:rPr>
          <w:i/>
        </w:rPr>
        <w:t>In re the Application of Speedishuttle Washington, LLC d/b/a Speedishuttle Seattle,</w:t>
      </w:r>
      <w:r w:rsidR="00A8462D">
        <w:t xml:space="preserve"> (Mar. 2015), </w:t>
      </w:r>
      <w:r>
        <w:t>¶¶15-16, at 5.</w:t>
      </w:r>
      <w:proofErr w:type="gramEnd"/>
      <w:r>
        <w:t xml:space="preserve">  </w:t>
      </w:r>
    </w:p>
  </w:footnote>
  <w:footnote w:id="3">
    <w:p w:rsidR="00A94416" w:rsidRDefault="00A944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WAC 480-07-380(1).</w:t>
      </w:r>
      <w:proofErr w:type="gramEnd"/>
      <w:r>
        <w:t xml:space="preserve"> </w:t>
      </w:r>
    </w:p>
  </w:footnote>
  <w:footnote w:id="4">
    <w:p w:rsidR="00A94416" w:rsidRDefault="00A944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94416">
        <w:rPr>
          <w:i/>
        </w:rPr>
        <w:t>P.E. Systems, LLC v. CPI, Corp.</w:t>
      </w:r>
      <w:r>
        <w:t xml:space="preserve">, 176 Wash. 2d 198, 203, 289 P.3d 638 (2012) (citing </w:t>
      </w:r>
      <w:r w:rsidRPr="00A94416">
        <w:rPr>
          <w:i/>
        </w:rPr>
        <w:t>Suleiman v. Lasher</w:t>
      </w:r>
      <w:r>
        <w:t xml:space="preserve">, 48 Wash. App. 373, 376, 739 P.2d 712 (1989)).  </w:t>
      </w:r>
    </w:p>
  </w:footnote>
  <w:footnote w:id="5">
    <w:p w:rsidR="00A94416" w:rsidRDefault="00A944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A94416">
        <w:rPr>
          <w:i/>
        </w:rPr>
        <w:t>P.E. Systems</w:t>
      </w:r>
      <w:r>
        <w:t>, 176 Wash. 2d at 203.</w:t>
      </w:r>
      <w:proofErr w:type="gramEnd"/>
      <w:r>
        <w:t xml:space="preserve">  </w:t>
      </w:r>
    </w:p>
  </w:footnote>
  <w:footnote w:id="6">
    <w:p w:rsidR="00A94416" w:rsidRDefault="00A944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 w:rsidRPr="00A94416">
        <w:rPr>
          <w:i/>
        </w:rPr>
        <w:t>Haberman</w:t>
      </w:r>
      <w:proofErr w:type="spellEnd"/>
      <w:r w:rsidRPr="00A94416">
        <w:rPr>
          <w:i/>
        </w:rPr>
        <w:t xml:space="preserve"> v. Wash. Pub.</w:t>
      </w:r>
      <w:proofErr w:type="gramEnd"/>
      <w:r w:rsidRPr="00A94416">
        <w:rPr>
          <w:i/>
        </w:rPr>
        <w:t xml:space="preserve"> Power Supply </w:t>
      </w:r>
      <w:proofErr w:type="gramStart"/>
      <w:r w:rsidRPr="00A94416">
        <w:rPr>
          <w:i/>
        </w:rPr>
        <w:t>Sys</w:t>
      </w:r>
      <w:r>
        <w:t>.,</w:t>
      </w:r>
      <w:proofErr w:type="gramEnd"/>
      <w:r>
        <w:t xml:space="preserve"> 109 Wn.2d 107, 120, 744 P.2d 1032 (1987).  </w:t>
      </w:r>
    </w:p>
  </w:footnote>
  <w:footnote w:id="7">
    <w:p w:rsidR="00A94416" w:rsidRDefault="00A944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A94416">
        <w:rPr>
          <w:i/>
        </w:rPr>
        <w:t xml:space="preserve">Gorman v. </w:t>
      </w:r>
      <w:proofErr w:type="spellStart"/>
      <w:r w:rsidRPr="00A94416">
        <w:rPr>
          <w:i/>
        </w:rPr>
        <w:t>Garlock</w:t>
      </w:r>
      <w:proofErr w:type="spellEnd"/>
      <w:r w:rsidRPr="00A94416">
        <w:rPr>
          <w:i/>
        </w:rPr>
        <w:t>, Inc.</w:t>
      </w:r>
      <w:r>
        <w:t>, 155 Wn.2d 198, 215, 118 P.3d 311 (2005).</w:t>
      </w:r>
      <w:proofErr w:type="gramEnd"/>
      <w:r>
        <w:t xml:space="preserve">  </w:t>
      </w:r>
    </w:p>
  </w:footnote>
  <w:footnote w:id="8">
    <w:p w:rsidR="004A6525" w:rsidRPr="004A6525" w:rsidRDefault="004A65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720F7">
        <w:rPr>
          <w:i/>
        </w:rPr>
        <w:t>See</w:t>
      </w:r>
      <w:r>
        <w:rPr>
          <w:i/>
        </w:rPr>
        <w:t xml:space="preserve"> </w:t>
      </w:r>
      <w:r w:rsidRPr="009720F7">
        <w:rPr>
          <w:i/>
        </w:rPr>
        <w:t>again</w:t>
      </w:r>
      <w:r w:rsidR="009720F7">
        <w:t>,</w:t>
      </w:r>
      <w:r>
        <w:t xml:space="preserve"> Order 04, </w:t>
      </w:r>
      <w:r>
        <w:rPr>
          <w:rFonts w:cs="Times New Roman"/>
        </w:rPr>
        <w:t>¶¶</w:t>
      </w:r>
      <w:r>
        <w:t>22, 23, and 24 at 7, 8.</w:t>
      </w:r>
    </w:p>
  </w:footnote>
  <w:footnote w:id="9">
    <w:p w:rsidR="00091035" w:rsidRDefault="0009103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8462D">
        <w:t xml:space="preserve">Formal </w:t>
      </w:r>
      <w:r>
        <w:t>Complaint</w:t>
      </w:r>
      <w:r w:rsidR="00A8462D">
        <w:t xml:space="preserve"> Against Speedishuttle W</w:t>
      </w:r>
      <w:r w:rsidR="00C63D0D">
        <w:t>a</w:t>
      </w:r>
      <w:r w:rsidR="00A8462D">
        <w:t>shington, L</w:t>
      </w:r>
      <w:r w:rsidR="00C63D0D">
        <w:t>LC for its Rules, Regulations or Practices et.al</w:t>
      </w:r>
      <w:r>
        <w:t>,</w:t>
      </w:r>
      <w:r w:rsidR="00C63D0D">
        <w:t xml:space="preserve"> Docket TC-143691,</w:t>
      </w:r>
      <w:r>
        <w:t xml:space="preserve"> </w:t>
      </w:r>
      <w:r>
        <w:rPr>
          <w:rFonts w:cs="Times New Roman"/>
        </w:rPr>
        <w:t>¶</w:t>
      </w:r>
      <w:r>
        <w:t>40, at 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DCA" w:rsidRDefault="00DB1D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5D4" w:rsidRDefault="007715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DCA" w:rsidRDefault="00DB1D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7893504"/>
    <w:multiLevelType w:val="hybridMultilevel"/>
    <w:tmpl w:val="2842F4AA"/>
    <w:lvl w:ilvl="0" w:tplc="710092F4">
      <w:start w:val="1"/>
      <w:numFmt w:val="upperLetter"/>
      <w:pStyle w:val="Heading3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412C76A5"/>
    <w:multiLevelType w:val="hybridMultilevel"/>
    <w:tmpl w:val="A9D28EF6"/>
    <w:lvl w:ilvl="0" w:tplc="C8BA0608">
      <w:start w:val="1"/>
      <w:numFmt w:val="decimal"/>
      <w:pStyle w:val="StyleListParagraphLinespacingDouble"/>
      <w:lvlText w:val="%1"/>
      <w:lvlJc w:val="left"/>
      <w:pPr>
        <w:ind w:left="360" w:hanging="864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ACF31F2"/>
    <w:multiLevelType w:val="multilevel"/>
    <w:tmpl w:val="BA3878E0"/>
    <w:lvl w:ilvl="0">
      <w:start w:val="1"/>
      <w:numFmt w:val="upperRoman"/>
      <w:pStyle w:val="Heading1"/>
      <w:lvlText w:val="%1."/>
      <w:lvlJc w:val="right"/>
      <w:pPr>
        <w:ind w:left="360" w:hanging="360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0"/>
        </w:tabs>
        <w:ind w:left="720" w:hanging="360"/>
      </w:pPr>
      <w:rPr>
        <w:rFonts w:ascii="9999999" w:hAnsi="9999999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2">
      <w:start w:val="1"/>
      <w:numFmt w:val="decimal"/>
      <w:suff w:val="nothing"/>
      <w:lvlText w:val="%3)  "/>
      <w:lvlJc w:val="left"/>
      <w:pPr>
        <w:tabs>
          <w:tab w:val="num" w:pos="0"/>
        </w:tabs>
        <w:ind w:left="72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</w:abstractNum>
  <w:abstractNum w:abstractNumId="14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2"/>
  </w:num>
  <w:num w:numId="15">
    <w:abstractNumId w:val="9"/>
  </w:num>
  <w:num w:numId="16">
    <w:abstractNumId w:val="12"/>
    <w:lvlOverride w:ilvl="0">
      <w:startOverride w:val="10"/>
    </w:lvlOverride>
  </w:num>
  <w:num w:numId="17">
    <w:abstractNumId w:val="12"/>
    <w:lvlOverride w:ilvl="0">
      <w:startOverride w:val="15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5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ActiveDesign" w:val="Heading"/>
    <w:docVar w:name="SWAllDesigns" w:val="Heading|"/>
    <w:docVar w:name="SWAllLineBreaks" w:val="Heading~~0|0|0|0|0|0|0|0|0|@@"/>
    <w:docVar w:name="SWDocIDLayout" w:val="10000"/>
    <w:docVar w:name="SWDocIDLocation" w:val="1"/>
  </w:docVars>
  <w:rsids>
    <w:rsidRoot w:val="00676046"/>
    <w:rsid w:val="000039FD"/>
    <w:rsid w:val="000102E3"/>
    <w:rsid w:val="00012A84"/>
    <w:rsid w:val="000146E8"/>
    <w:rsid w:val="00014DEA"/>
    <w:rsid w:val="00014E0E"/>
    <w:rsid w:val="00024DB7"/>
    <w:rsid w:val="00026207"/>
    <w:rsid w:val="000278A7"/>
    <w:rsid w:val="00030223"/>
    <w:rsid w:val="00040879"/>
    <w:rsid w:val="00041BC6"/>
    <w:rsid w:val="000421C8"/>
    <w:rsid w:val="0004416A"/>
    <w:rsid w:val="00050AD0"/>
    <w:rsid w:val="00051472"/>
    <w:rsid w:val="000532F7"/>
    <w:rsid w:val="00056ADF"/>
    <w:rsid w:val="00056CD3"/>
    <w:rsid w:val="000650F2"/>
    <w:rsid w:val="00076CB8"/>
    <w:rsid w:val="000772AF"/>
    <w:rsid w:val="00082CE0"/>
    <w:rsid w:val="000835CA"/>
    <w:rsid w:val="00084CC5"/>
    <w:rsid w:val="00086407"/>
    <w:rsid w:val="00091035"/>
    <w:rsid w:val="000927C3"/>
    <w:rsid w:val="0009468C"/>
    <w:rsid w:val="00095DB6"/>
    <w:rsid w:val="000A1495"/>
    <w:rsid w:val="000B4820"/>
    <w:rsid w:val="000B5406"/>
    <w:rsid w:val="000B6EA1"/>
    <w:rsid w:val="000C5A30"/>
    <w:rsid w:val="000E6609"/>
    <w:rsid w:val="000F25FF"/>
    <w:rsid w:val="000F763B"/>
    <w:rsid w:val="0010102A"/>
    <w:rsid w:val="001075DF"/>
    <w:rsid w:val="00110667"/>
    <w:rsid w:val="001112F5"/>
    <w:rsid w:val="001121AC"/>
    <w:rsid w:val="00126950"/>
    <w:rsid w:val="00140930"/>
    <w:rsid w:val="00145935"/>
    <w:rsid w:val="0015402E"/>
    <w:rsid w:val="001540F0"/>
    <w:rsid w:val="001573A1"/>
    <w:rsid w:val="001646D6"/>
    <w:rsid w:val="00166E55"/>
    <w:rsid w:val="00170F84"/>
    <w:rsid w:val="0018174D"/>
    <w:rsid w:val="001825F9"/>
    <w:rsid w:val="0018694B"/>
    <w:rsid w:val="00191174"/>
    <w:rsid w:val="00192199"/>
    <w:rsid w:val="001A3A5E"/>
    <w:rsid w:val="001A6198"/>
    <w:rsid w:val="001B7DBE"/>
    <w:rsid w:val="001C641A"/>
    <w:rsid w:val="001C6E25"/>
    <w:rsid w:val="001E3EA3"/>
    <w:rsid w:val="001E53B7"/>
    <w:rsid w:val="001E5AC3"/>
    <w:rsid w:val="001F3F97"/>
    <w:rsid w:val="00202DCC"/>
    <w:rsid w:val="00205116"/>
    <w:rsid w:val="002076B7"/>
    <w:rsid w:val="00207F7C"/>
    <w:rsid w:val="00211FE9"/>
    <w:rsid w:val="00221562"/>
    <w:rsid w:val="002243CA"/>
    <w:rsid w:val="00230872"/>
    <w:rsid w:val="002406FA"/>
    <w:rsid w:val="002425DA"/>
    <w:rsid w:val="00244521"/>
    <w:rsid w:val="00252BAF"/>
    <w:rsid w:val="00256251"/>
    <w:rsid w:val="002642CE"/>
    <w:rsid w:val="00265614"/>
    <w:rsid w:val="00266CA5"/>
    <w:rsid w:val="00271872"/>
    <w:rsid w:val="00275B59"/>
    <w:rsid w:val="00276A83"/>
    <w:rsid w:val="002803BA"/>
    <w:rsid w:val="0028185D"/>
    <w:rsid w:val="00285014"/>
    <w:rsid w:val="002852D3"/>
    <w:rsid w:val="0028624B"/>
    <w:rsid w:val="002A7307"/>
    <w:rsid w:val="002B1949"/>
    <w:rsid w:val="002B2462"/>
    <w:rsid w:val="002B4A89"/>
    <w:rsid w:val="002C1AE4"/>
    <w:rsid w:val="002D0485"/>
    <w:rsid w:val="002D679A"/>
    <w:rsid w:val="002D717B"/>
    <w:rsid w:val="002E33BE"/>
    <w:rsid w:val="002E4AC7"/>
    <w:rsid w:val="002E59AF"/>
    <w:rsid w:val="002E5AB5"/>
    <w:rsid w:val="002F32A8"/>
    <w:rsid w:val="002F4BB2"/>
    <w:rsid w:val="002F5618"/>
    <w:rsid w:val="002F76CF"/>
    <w:rsid w:val="00300975"/>
    <w:rsid w:val="003035D6"/>
    <w:rsid w:val="00305F37"/>
    <w:rsid w:val="00311965"/>
    <w:rsid w:val="00312C83"/>
    <w:rsid w:val="00320922"/>
    <w:rsid w:val="00321B7F"/>
    <w:rsid w:val="003245E7"/>
    <w:rsid w:val="00326A96"/>
    <w:rsid w:val="00327618"/>
    <w:rsid w:val="00330C8F"/>
    <w:rsid w:val="003339B8"/>
    <w:rsid w:val="0033665F"/>
    <w:rsid w:val="00336DA6"/>
    <w:rsid w:val="00343181"/>
    <w:rsid w:val="00346B6C"/>
    <w:rsid w:val="00351950"/>
    <w:rsid w:val="00356D6E"/>
    <w:rsid w:val="00360A47"/>
    <w:rsid w:val="003627A8"/>
    <w:rsid w:val="00364A79"/>
    <w:rsid w:val="0036554D"/>
    <w:rsid w:val="00375C67"/>
    <w:rsid w:val="00380471"/>
    <w:rsid w:val="00386F54"/>
    <w:rsid w:val="003900CF"/>
    <w:rsid w:val="00392353"/>
    <w:rsid w:val="00395163"/>
    <w:rsid w:val="00396591"/>
    <w:rsid w:val="003A2E9C"/>
    <w:rsid w:val="003A39AF"/>
    <w:rsid w:val="003A5740"/>
    <w:rsid w:val="003B34EC"/>
    <w:rsid w:val="003B409E"/>
    <w:rsid w:val="003B4A03"/>
    <w:rsid w:val="003B5EC2"/>
    <w:rsid w:val="003B6866"/>
    <w:rsid w:val="003C0B90"/>
    <w:rsid w:val="003C388B"/>
    <w:rsid w:val="003C7928"/>
    <w:rsid w:val="003D5BA7"/>
    <w:rsid w:val="003E09F8"/>
    <w:rsid w:val="003E3A33"/>
    <w:rsid w:val="003E4800"/>
    <w:rsid w:val="003F296C"/>
    <w:rsid w:val="003F3DBB"/>
    <w:rsid w:val="003F591F"/>
    <w:rsid w:val="003F77CF"/>
    <w:rsid w:val="004021BA"/>
    <w:rsid w:val="00403A09"/>
    <w:rsid w:val="00403E44"/>
    <w:rsid w:val="004047B1"/>
    <w:rsid w:val="00406BA7"/>
    <w:rsid w:val="00410465"/>
    <w:rsid w:val="004277BF"/>
    <w:rsid w:val="00430D0C"/>
    <w:rsid w:val="004317E5"/>
    <w:rsid w:val="004377A2"/>
    <w:rsid w:val="00441FE5"/>
    <w:rsid w:val="00445647"/>
    <w:rsid w:val="004472F8"/>
    <w:rsid w:val="00450945"/>
    <w:rsid w:val="00450C4A"/>
    <w:rsid w:val="00454E50"/>
    <w:rsid w:val="00457DCD"/>
    <w:rsid w:val="004641B6"/>
    <w:rsid w:val="00475C80"/>
    <w:rsid w:val="00486131"/>
    <w:rsid w:val="004869AC"/>
    <w:rsid w:val="00496201"/>
    <w:rsid w:val="00497A31"/>
    <w:rsid w:val="00497F99"/>
    <w:rsid w:val="004A15AF"/>
    <w:rsid w:val="004A27BD"/>
    <w:rsid w:val="004A5338"/>
    <w:rsid w:val="004A6525"/>
    <w:rsid w:val="004A7238"/>
    <w:rsid w:val="004B0B43"/>
    <w:rsid w:val="004B0B70"/>
    <w:rsid w:val="004B119B"/>
    <w:rsid w:val="004B24C7"/>
    <w:rsid w:val="004B3701"/>
    <w:rsid w:val="004B58D6"/>
    <w:rsid w:val="004C00A9"/>
    <w:rsid w:val="004C2A54"/>
    <w:rsid w:val="004C3371"/>
    <w:rsid w:val="004D1B0F"/>
    <w:rsid w:val="004D3556"/>
    <w:rsid w:val="004D4767"/>
    <w:rsid w:val="004F0FC7"/>
    <w:rsid w:val="004F23B2"/>
    <w:rsid w:val="00505B37"/>
    <w:rsid w:val="00507312"/>
    <w:rsid w:val="00510B57"/>
    <w:rsid w:val="00514EB7"/>
    <w:rsid w:val="00515935"/>
    <w:rsid w:val="00522888"/>
    <w:rsid w:val="00535F04"/>
    <w:rsid w:val="00551B1D"/>
    <w:rsid w:val="005600C4"/>
    <w:rsid w:val="00564905"/>
    <w:rsid w:val="00564EFF"/>
    <w:rsid w:val="0057518F"/>
    <w:rsid w:val="00581CB6"/>
    <w:rsid w:val="00594F3A"/>
    <w:rsid w:val="0059621C"/>
    <w:rsid w:val="005A37EA"/>
    <w:rsid w:val="005A7E98"/>
    <w:rsid w:val="005B0C43"/>
    <w:rsid w:val="005B171E"/>
    <w:rsid w:val="005B2159"/>
    <w:rsid w:val="005B603F"/>
    <w:rsid w:val="005B7C55"/>
    <w:rsid w:val="005D6AA4"/>
    <w:rsid w:val="005E1484"/>
    <w:rsid w:val="005E4EB3"/>
    <w:rsid w:val="005E5F60"/>
    <w:rsid w:val="005F0478"/>
    <w:rsid w:val="005F14E9"/>
    <w:rsid w:val="005F3C8E"/>
    <w:rsid w:val="005F447B"/>
    <w:rsid w:val="00607563"/>
    <w:rsid w:val="0062261B"/>
    <w:rsid w:val="00625914"/>
    <w:rsid w:val="006307D2"/>
    <w:rsid w:val="006343B6"/>
    <w:rsid w:val="00634400"/>
    <w:rsid w:val="006446B1"/>
    <w:rsid w:val="00647760"/>
    <w:rsid w:val="0065059A"/>
    <w:rsid w:val="0065658C"/>
    <w:rsid w:val="00661B24"/>
    <w:rsid w:val="00674E18"/>
    <w:rsid w:val="00676046"/>
    <w:rsid w:val="006760F8"/>
    <w:rsid w:val="006838DF"/>
    <w:rsid w:val="006846C3"/>
    <w:rsid w:val="006860D7"/>
    <w:rsid w:val="006957E2"/>
    <w:rsid w:val="00695886"/>
    <w:rsid w:val="00695921"/>
    <w:rsid w:val="006978E1"/>
    <w:rsid w:val="006A762F"/>
    <w:rsid w:val="006B12EC"/>
    <w:rsid w:val="006C10D7"/>
    <w:rsid w:val="006E1237"/>
    <w:rsid w:val="006E2E2F"/>
    <w:rsid w:val="006E56D7"/>
    <w:rsid w:val="006F59AE"/>
    <w:rsid w:val="006F6448"/>
    <w:rsid w:val="006F7CCD"/>
    <w:rsid w:val="0071495A"/>
    <w:rsid w:val="00717609"/>
    <w:rsid w:val="00720397"/>
    <w:rsid w:val="007214B5"/>
    <w:rsid w:val="007250BE"/>
    <w:rsid w:val="00727FDC"/>
    <w:rsid w:val="007324DB"/>
    <w:rsid w:val="007354CD"/>
    <w:rsid w:val="00743FB6"/>
    <w:rsid w:val="007453C3"/>
    <w:rsid w:val="00747F36"/>
    <w:rsid w:val="00756801"/>
    <w:rsid w:val="00757D1F"/>
    <w:rsid w:val="00761804"/>
    <w:rsid w:val="007711E2"/>
    <w:rsid w:val="007715D4"/>
    <w:rsid w:val="00772495"/>
    <w:rsid w:val="0077249A"/>
    <w:rsid w:val="007773B2"/>
    <w:rsid w:val="00787DD8"/>
    <w:rsid w:val="007A4314"/>
    <w:rsid w:val="007B136F"/>
    <w:rsid w:val="007B52F4"/>
    <w:rsid w:val="007B605D"/>
    <w:rsid w:val="007B7FA9"/>
    <w:rsid w:val="007C4507"/>
    <w:rsid w:val="007D1FB7"/>
    <w:rsid w:val="007D2D52"/>
    <w:rsid w:val="007D378F"/>
    <w:rsid w:val="007D51CC"/>
    <w:rsid w:val="007D590C"/>
    <w:rsid w:val="007D741D"/>
    <w:rsid w:val="007E0820"/>
    <w:rsid w:val="007E36A3"/>
    <w:rsid w:val="007F1213"/>
    <w:rsid w:val="007F2242"/>
    <w:rsid w:val="007F7816"/>
    <w:rsid w:val="008019C9"/>
    <w:rsid w:val="008026C8"/>
    <w:rsid w:val="008068F6"/>
    <w:rsid w:val="008078F9"/>
    <w:rsid w:val="00814D8E"/>
    <w:rsid w:val="00820D2B"/>
    <w:rsid w:val="00830DA8"/>
    <w:rsid w:val="008335B0"/>
    <w:rsid w:val="00847D2B"/>
    <w:rsid w:val="00851E66"/>
    <w:rsid w:val="008668E0"/>
    <w:rsid w:val="008765E3"/>
    <w:rsid w:val="00877E63"/>
    <w:rsid w:val="0088064A"/>
    <w:rsid w:val="00887742"/>
    <w:rsid w:val="00895465"/>
    <w:rsid w:val="00895D33"/>
    <w:rsid w:val="008A21B6"/>
    <w:rsid w:val="008B2564"/>
    <w:rsid w:val="008B34B0"/>
    <w:rsid w:val="008B6F0C"/>
    <w:rsid w:val="008C6AE9"/>
    <w:rsid w:val="008D3D00"/>
    <w:rsid w:val="008D5274"/>
    <w:rsid w:val="008D5AA4"/>
    <w:rsid w:val="008D6D7B"/>
    <w:rsid w:val="008E201A"/>
    <w:rsid w:val="008F2228"/>
    <w:rsid w:val="008F2926"/>
    <w:rsid w:val="00906326"/>
    <w:rsid w:val="0091569B"/>
    <w:rsid w:val="009201E3"/>
    <w:rsid w:val="0092313C"/>
    <w:rsid w:val="009233A6"/>
    <w:rsid w:val="00943DD4"/>
    <w:rsid w:val="00952124"/>
    <w:rsid w:val="009547BE"/>
    <w:rsid w:val="009550B3"/>
    <w:rsid w:val="0096160C"/>
    <w:rsid w:val="00963C7A"/>
    <w:rsid w:val="00964911"/>
    <w:rsid w:val="009670F5"/>
    <w:rsid w:val="009720F7"/>
    <w:rsid w:val="00976577"/>
    <w:rsid w:val="009816A6"/>
    <w:rsid w:val="009817A7"/>
    <w:rsid w:val="00986E61"/>
    <w:rsid w:val="0099694B"/>
    <w:rsid w:val="009A5EDA"/>
    <w:rsid w:val="009A6157"/>
    <w:rsid w:val="009A620E"/>
    <w:rsid w:val="009A73E2"/>
    <w:rsid w:val="009C34C7"/>
    <w:rsid w:val="009D2EC1"/>
    <w:rsid w:val="009D4E98"/>
    <w:rsid w:val="009D526C"/>
    <w:rsid w:val="009E0F3C"/>
    <w:rsid w:val="009E27A5"/>
    <w:rsid w:val="009E2D47"/>
    <w:rsid w:val="009F0607"/>
    <w:rsid w:val="009F4A13"/>
    <w:rsid w:val="009F50B9"/>
    <w:rsid w:val="00A010E5"/>
    <w:rsid w:val="00A011FF"/>
    <w:rsid w:val="00A0655B"/>
    <w:rsid w:val="00A06C42"/>
    <w:rsid w:val="00A078BD"/>
    <w:rsid w:val="00A106B0"/>
    <w:rsid w:val="00A11F6F"/>
    <w:rsid w:val="00A12DD0"/>
    <w:rsid w:val="00A13D5D"/>
    <w:rsid w:val="00A273DB"/>
    <w:rsid w:val="00A33E17"/>
    <w:rsid w:val="00A469AE"/>
    <w:rsid w:val="00A54DC8"/>
    <w:rsid w:val="00A55DA7"/>
    <w:rsid w:val="00A6529C"/>
    <w:rsid w:val="00A81F37"/>
    <w:rsid w:val="00A8462D"/>
    <w:rsid w:val="00A84EB9"/>
    <w:rsid w:val="00A857E5"/>
    <w:rsid w:val="00A86763"/>
    <w:rsid w:val="00A94416"/>
    <w:rsid w:val="00A94C35"/>
    <w:rsid w:val="00A96331"/>
    <w:rsid w:val="00AA085D"/>
    <w:rsid w:val="00AA09AB"/>
    <w:rsid w:val="00AA3624"/>
    <w:rsid w:val="00AA593E"/>
    <w:rsid w:val="00AA6D49"/>
    <w:rsid w:val="00AC02F8"/>
    <w:rsid w:val="00AC0E52"/>
    <w:rsid w:val="00AD7339"/>
    <w:rsid w:val="00AE0299"/>
    <w:rsid w:val="00AE1FF3"/>
    <w:rsid w:val="00AE2DCE"/>
    <w:rsid w:val="00AE6D37"/>
    <w:rsid w:val="00AF09EC"/>
    <w:rsid w:val="00AF502E"/>
    <w:rsid w:val="00B032EA"/>
    <w:rsid w:val="00B046F5"/>
    <w:rsid w:val="00B06C23"/>
    <w:rsid w:val="00B16D14"/>
    <w:rsid w:val="00B16D4E"/>
    <w:rsid w:val="00B17003"/>
    <w:rsid w:val="00B1761D"/>
    <w:rsid w:val="00B221C8"/>
    <w:rsid w:val="00B318AF"/>
    <w:rsid w:val="00B32EAF"/>
    <w:rsid w:val="00B35F9A"/>
    <w:rsid w:val="00B37094"/>
    <w:rsid w:val="00B379F7"/>
    <w:rsid w:val="00B47A26"/>
    <w:rsid w:val="00B51E55"/>
    <w:rsid w:val="00B6223F"/>
    <w:rsid w:val="00B62D6E"/>
    <w:rsid w:val="00B65827"/>
    <w:rsid w:val="00B6771B"/>
    <w:rsid w:val="00B67813"/>
    <w:rsid w:val="00B67F62"/>
    <w:rsid w:val="00B700E4"/>
    <w:rsid w:val="00B72C90"/>
    <w:rsid w:val="00B74142"/>
    <w:rsid w:val="00B80F56"/>
    <w:rsid w:val="00B86416"/>
    <w:rsid w:val="00B87276"/>
    <w:rsid w:val="00B91300"/>
    <w:rsid w:val="00B94DCC"/>
    <w:rsid w:val="00B94F93"/>
    <w:rsid w:val="00B94F9B"/>
    <w:rsid w:val="00B97201"/>
    <w:rsid w:val="00BA4CCB"/>
    <w:rsid w:val="00BA7A13"/>
    <w:rsid w:val="00BC1E60"/>
    <w:rsid w:val="00BC6F5E"/>
    <w:rsid w:val="00BD03A9"/>
    <w:rsid w:val="00BD5108"/>
    <w:rsid w:val="00BD64AC"/>
    <w:rsid w:val="00BD6E77"/>
    <w:rsid w:val="00BE5412"/>
    <w:rsid w:val="00BF0959"/>
    <w:rsid w:val="00BF488F"/>
    <w:rsid w:val="00BF67A1"/>
    <w:rsid w:val="00C00950"/>
    <w:rsid w:val="00C00B34"/>
    <w:rsid w:val="00C16A6E"/>
    <w:rsid w:val="00C2544B"/>
    <w:rsid w:val="00C26665"/>
    <w:rsid w:val="00C31947"/>
    <w:rsid w:val="00C37B74"/>
    <w:rsid w:val="00C47E2D"/>
    <w:rsid w:val="00C54CD9"/>
    <w:rsid w:val="00C60DB0"/>
    <w:rsid w:val="00C62F38"/>
    <w:rsid w:val="00C63D0D"/>
    <w:rsid w:val="00C63F9C"/>
    <w:rsid w:val="00C63FED"/>
    <w:rsid w:val="00C67643"/>
    <w:rsid w:val="00C700B4"/>
    <w:rsid w:val="00C77CAD"/>
    <w:rsid w:val="00C77D39"/>
    <w:rsid w:val="00C80C1F"/>
    <w:rsid w:val="00C817C6"/>
    <w:rsid w:val="00C85BDC"/>
    <w:rsid w:val="00C8627C"/>
    <w:rsid w:val="00C95AC4"/>
    <w:rsid w:val="00CA5709"/>
    <w:rsid w:val="00CB0DDA"/>
    <w:rsid w:val="00CC5B3C"/>
    <w:rsid w:val="00CC624F"/>
    <w:rsid w:val="00CD18D3"/>
    <w:rsid w:val="00CD341D"/>
    <w:rsid w:val="00CD4F87"/>
    <w:rsid w:val="00CD6E49"/>
    <w:rsid w:val="00CE3C90"/>
    <w:rsid w:val="00CE3EA0"/>
    <w:rsid w:val="00CF5429"/>
    <w:rsid w:val="00CF746B"/>
    <w:rsid w:val="00D0545D"/>
    <w:rsid w:val="00D14520"/>
    <w:rsid w:val="00D27CA3"/>
    <w:rsid w:val="00D32FA9"/>
    <w:rsid w:val="00D339D5"/>
    <w:rsid w:val="00D33CDE"/>
    <w:rsid w:val="00D34F32"/>
    <w:rsid w:val="00D36B86"/>
    <w:rsid w:val="00D371B1"/>
    <w:rsid w:val="00D403B9"/>
    <w:rsid w:val="00D42FB2"/>
    <w:rsid w:val="00D42FBA"/>
    <w:rsid w:val="00D43F02"/>
    <w:rsid w:val="00D45F4E"/>
    <w:rsid w:val="00D52F9F"/>
    <w:rsid w:val="00D556E8"/>
    <w:rsid w:val="00D57A90"/>
    <w:rsid w:val="00D73A46"/>
    <w:rsid w:val="00D82E36"/>
    <w:rsid w:val="00D878BF"/>
    <w:rsid w:val="00D8790B"/>
    <w:rsid w:val="00D91EC4"/>
    <w:rsid w:val="00D92E96"/>
    <w:rsid w:val="00DB1DCA"/>
    <w:rsid w:val="00DB41E0"/>
    <w:rsid w:val="00DC2282"/>
    <w:rsid w:val="00DD56DE"/>
    <w:rsid w:val="00DF07B9"/>
    <w:rsid w:val="00DF4276"/>
    <w:rsid w:val="00E0179F"/>
    <w:rsid w:val="00E020E5"/>
    <w:rsid w:val="00E04083"/>
    <w:rsid w:val="00E11940"/>
    <w:rsid w:val="00E16A79"/>
    <w:rsid w:val="00E24512"/>
    <w:rsid w:val="00E27C7D"/>
    <w:rsid w:val="00E326AB"/>
    <w:rsid w:val="00E400B1"/>
    <w:rsid w:val="00E47DDB"/>
    <w:rsid w:val="00E51685"/>
    <w:rsid w:val="00E52536"/>
    <w:rsid w:val="00E5414D"/>
    <w:rsid w:val="00E54739"/>
    <w:rsid w:val="00E623AE"/>
    <w:rsid w:val="00E64374"/>
    <w:rsid w:val="00E66CE6"/>
    <w:rsid w:val="00E711B2"/>
    <w:rsid w:val="00E722AE"/>
    <w:rsid w:val="00E72B66"/>
    <w:rsid w:val="00E7300D"/>
    <w:rsid w:val="00E74EFF"/>
    <w:rsid w:val="00E845D7"/>
    <w:rsid w:val="00E939FF"/>
    <w:rsid w:val="00E96521"/>
    <w:rsid w:val="00EB19A4"/>
    <w:rsid w:val="00EB7F03"/>
    <w:rsid w:val="00EC14E4"/>
    <w:rsid w:val="00EC700B"/>
    <w:rsid w:val="00EC7BB2"/>
    <w:rsid w:val="00ED5F40"/>
    <w:rsid w:val="00EE1A93"/>
    <w:rsid w:val="00EE1C12"/>
    <w:rsid w:val="00EE1CD6"/>
    <w:rsid w:val="00EE4A0C"/>
    <w:rsid w:val="00EE4DA8"/>
    <w:rsid w:val="00EF33FB"/>
    <w:rsid w:val="00EF46FE"/>
    <w:rsid w:val="00EF601E"/>
    <w:rsid w:val="00EF6089"/>
    <w:rsid w:val="00EF6E45"/>
    <w:rsid w:val="00F01827"/>
    <w:rsid w:val="00F03B26"/>
    <w:rsid w:val="00F03ECD"/>
    <w:rsid w:val="00F054BE"/>
    <w:rsid w:val="00F07EDB"/>
    <w:rsid w:val="00F20156"/>
    <w:rsid w:val="00F21877"/>
    <w:rsid w:val="00F23866"/>
    <w:rsid w:val="00F2468C"/>
    <w:rsid w:val="00F25241"/>
    <w:rsid w:val="00F32E6A"/>
    <w:rsid w:val="00F3359B"/>
    <w:rsid w:val="00F33709"/>
    <w:rsid w:val="00F41D6F"/>
    <w:rsid w:val="00F42935"/>
    <w:rsid w:val="00F47C73"/>
    <w:rsid w:val="00F51184"/>
    <w:rsid w:val="00F66D68"/>
    <w:rsid w:val="00F70823"/>
    <w:rsid w:val="00F73BD1"/>
    <w:rsid w:val="00F75E9D"/>
    <w:rsid w:val="00F77010"/>
    <w:rsid w:val="00F84A4C"/>
    <w:rsid w:val="00F855BC"/>
    <w:rsid w:val="00F90566"/>
    <w:rsid w:val="00F90838"/>
    <w:rsid w:val="00F91696"/>
    <w:rsid w:val="00F943F1"/>
    <w:rsid w:val="00F96B31"/>
    <w:rsid w:val="00FA4464"/>
    <w:rsid w:val="00FC0179"/>
    <w:rsid w:val="00FC7640"/>
    <w:rsid w:val="00FD0094"/>
    <w:rsid w:val="00FD29A9"/>
    <w:rsid w:val="00FD567C"/>
    <w:rsid w:val="00FE3352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76046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StyleListParagraphLinespacingDouble"/>
    <w:uiPriority w:val="9"/>
    <w:qFormat/>
    <w:rsid w:val="00B06C23"/>
    <w:pPr>
      <w:keepNext/>
      <w:numPr>
        <w:numId w:val="13"/>
      </w:numPr>
      <w:spacing w:after="240"/>
      <w:jc w:val="center"/>
      <w:outlineLvl w:val="0"/>
    </w:pPr>
    <w:rPr>
      <w:rFonts w:ascii="Times New Roman" w:hAnsi="Times New Roman" w:cs="Times New Roman"/>
      <w:bCs/>
      <w:caps/>
      <w:sz w:val="24"/>
      <w:szCs w:val="32"/>
    </w:rPr>
  </w:style>
  <w:style w:type="paragraph" w:styleId="Heading2">
    <w:name w:val="heading 2"/>
    <w:basedOn w:val="Normal"/>
    <w:next w:val="ListParagraph"/>
    <w:uiPriority w:val="9"/>
    <w:qFormat/>
    <w:rsid w:val="00B06C23"/>
    <w:pPr>
      <w:keepNext/>
      <w:numPr>
        <w:ilvl w:val="1"/>
        <w:numId w:val="13"/>
      </w:numPr>
      <w:tabs>
        <w:tab w:val="clear" w:pos="0"/>
      </w:tabs>
      <w:spacing w:after="240"/>
      <w:outlineLvl w:val="1"/>
    </w:pPr>
    <w:rPr>
      <w:rFonts w:ascii="Times New Roman" w:hAnsi="Times New Roman" w:cs="Times New Roman"/>
      <w:b/>
      <w:bCs/>
      <w:iCs/>
      <w:sz w:val="24"/>
      <w:szCs w:val="28"/>
      <w:u w:val="single"/>
    </w:rPr>
  </w:style>
  <w:style w:type="paragraph" w:styleId="Heading3">
    <w:name w:val="heading 3"/>
    <w:basedOn w:val="Normal"/>
    <w:next w:val="BodyText2"/>
    <w:uiPriority w:val="9"/>
    <w:qFormat/>
    <w:rsid w:val="00BD64AC"/>
    <w:pPr>
      <w:keepNext/>
      <w:numPr>
        <w:numId w:val="15"/>
      </w:numPr>
      <w:spacing w:after="240" w:line="480" w:lineRule="auto"/>
      <w:ind w:left="288" w:firstLine="0"/>
      <w:outlineLvl w:val="2"/>
    </w:pPr>
    <w:rPr>
      <w:rFonts w:ascii="Times New Roman" w:hAnsi="Times New Roman" w:cs="Arial"/>
      <w:bCs/>
      <w:sz w:val="24"/>
      <w:szCs w:val="26"/>
    </w:rPr>
  </w:style>
  <w:style w:type="paragraph" w:styleId="Heading4">
    <w:name w:val="heading 4"/>
    <w:basedOn w:val="Normal"/>
    <w:next w:val="BodyText2"/>
    <w:uiPriority w:val="9"/>
    <w:unhideWhenUsed/>
    <w:qFormat/>
    <w:rsid w:val="00B06C23"/>
    <w:pPr>
      <w:keepNext/>
      <w:numPr>
        <w:ilvl w:val="3"/>
        <w:numId w:val="13"/>
      </w:numPr>
      <w:tabs>
        <w:tab w:val="clear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BodyText2"/>
    <w:uiPriority w:val="9"/>
    <w:unhideWhenUsed/>
    <w:qFormat/>
    <w:rsid w:val="00B06C23"/>
    <w:pPr>
      <w:numPr>
        <w:ilvl w:val="4"/>
        <w:numId w:val="13"/>
      </w:numPr>
      <w:tabs>
        <w:tab w:val="clear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BodyText2"/>
    <w:uiPriority w:val="9"/>
    <w:unhideWhenUsed/>
    <w:qFormat/>
    <w:rsid w:val="00B06C23"/>
    <w:pPr>
      <w:numPr>
        <w:ilvl w:val="5"/>
        <w:numId w:val="13"/>
      </w:numPr>
      <w:tabs>
        <w:tab w:val="clear" w:pos="0"/>
      </w:tabs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BodyText2"/>
    <w:uiPriority w:val="9"/>
    <w:unhideWhenUsed/>
    <w:qFormat/>
    <w:rsid w:val="00B06C23"/>
    <w:pPr>
      <w:numPr>
        <w:ilvl w:val="6"/>
        <w:numId w:val="13"/>
      </w:numPr>
      <w:tabs>
        <w:tab w:val="clear" w:pos="0"/>
      </w:tabs>
      <w:spacing w:before="240" w:after="60"/>
      <w:outlineLvl w:val="6"/>
    </w:pPr>
  </w:style>
  <w:style w:type="paragraph" w:styleId="Heading8">
    <w:name w:val="heading 8"/>
    <w:basedOn w:val="Normal"/>
    <w:next w:val="BodyText2"/>
    <w:uiPriority w:val="9"/>
    <w:unhideWhenUsed/>
    <w:qFormat/>
    <w:rsid w:val="00B06C23"/>
    <w:pPr>
      <w:numPr>
        <w:ilvl w:val="7"/>
        <w:numId w:val="13"/>
      </w:numPr>
      <w:tabs>
        <w:tab w:val="clear" w:pos="0"/>
      </w:tabs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BodyText2"/>
    <w:uiPriority w:val="9"/>
    <w:unhideWhenUsed/>
    <w:qFormat/>
    <w:rsid w:val="00B06C23"/>
    <w:pPr>
      <w:numPr>
        <w:ilvl w:val="8"/>
        <w:numId w:val="13"/>
      </w:numPr>
      <w:tabs>
        <w:tab w:val="clear" w:pos="0"/>
      </w:tabs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8F2228"/>
    <w:pPr>
      <w:spacing w:after="240"/>
      <w:ind w:left="720" w:right="720"/>
    </w:pPr>
    <w:rPr>
      <w:rFonts w:ascii="Times New Roman" w:hAnsi="Times New Roman"/>
      <w:sz w:val="24"/>
    </w:r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link w:val="FooterChar"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F76CF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67604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278A7"/>
    <w:pPr>
      <w:contextualSpacing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rsid w:val="00403A09"/>
    <w:rPr>
      <w:rFonts w:asciiTheme="minorHAnsi" w:eastAsiaTheme="minorHAnsi" w:hAnsiTheme="minorHAnsi" w:cstheme="minorBidi"/>
      <w:sz w:val="22"/>
      <w:szCs w:val="22"/>
    </w:rPr>
  </w:style>
  <w:style w:type="paragraph" w:customStyle="1" w:styleId="FirmName">
    <w:name w:val="Firm Name"/>
    <w:basedOn w:val="Normal"/>
    <w:semiHidden/>
    <w:rsid w:val="00403A09"/>
    <w:pPr>
      <w:spacing w:line="261" w:lineRule="exact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41F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1FE5"/>
    <w:rPr>
      <w:rFonts w:ascii="Tahoma" w:eastAsiaTheme="minorHAnsi" w:hAnsi="Tahoma" w:cs="Tahoma"/>
      <w:sz w:val="16"/>
      <w:szCs w:val="16"/>
    </w:rPr>
  </w:style>
  <w:style w:type="paragraph" w:customStyle="1" w:styleId="StyleListParagraphTimesNewRoman12pt">
    <w:name w:val="Style List Paragraph + Times New Roman 12 pt"/>
    <w:basedOn w:val="ListParagraph"/>
    <w:rsid w:val="00B221C8"/>
  </w:style>
  <w:style w:type="paragraph" w:customStyle="1" w:styleId="StyleListParagraphTimesNewRoman12ptLinespacingDouble">
    <w:name w:val="Style List Paragraph + Times New Roman 12 pt Line spacing:  Double"/>
    <w:basedOn w:val="ListParagraph"/>
    <w:rsid w:val="00C77CAD"/>
    <w:pPr>
      <w:spacing w:line="480" w:lineRule="auto"/>
    </w:pPr>
    <w:rPr>
      <w:rFonts w:eastAsia="Times New Roman" w:cs="Times New Roman"/>
      <w:szCs w:val="20"/>
    </w:rPr>
  </w:style>
  <w:style w:type="paragraph" w:customStyle="1" w:styleId="StyleListParagraphLinespacingDouble">
    <w:name w:val="Style List Paragraph + Line spacing:  Double"/>
    <w:basedOn w:val="ListParagraph"/>
    <w:rsid w:val="00F25241"/>
    <w:pPr>
      <w:numPr>
        <w:numId w:val="14"/>
      </w:numPr>
      <w:spacing w:line="480" w:lineRule="auto"/>
    </w:pPr>
    <w:rPr>
      <w:rFonts w:eastAsia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76046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StyleListParagraphLinespacingDouble"/>
    <w:uiPriority w:val="9"/>
    <w:qFormat/>
    <w:rsid w:val="00B06C23"/>
    <w:pPr>
      <w:keepNext/>
      <w:numPr>
        <w:numId w:val="13"/>
      </w:numPr>
      <w:spacing w:after="240"/>
      <w:jc w:val="center"/>
      <w:outlineLvl w:val="0"/>
    </w:pPr>
    <w:rPr>
      <w:rFonts w:ascii="Times New Roman" w:hAnsi="Times New Roman" w:cs="Times New Roman"/>
      <w:bCs/>
      <w:caps/>
      <w:sz w:val="24"/>
      <w:szCs w:val="32"/>
    </w:rPr>
  </w:style>
  <w:style w:type="paragraph" w:styleId="Heading2">
    <w:name w:val="heading 2"/>
    <w:basedOn w:val="Normal"/>
    <w:next w:val="ListParagraph"/>
    <w:uiPriority w:val="9"/>
    <w:qFormat/>
    <w:rsid w:val="00B06C23"/>
    <w:pPr>
      <w:keepNext/>
      <w:numPr>
        <w:ilvl w:val="1"/>
        <w:numId w:val="13"/>
      </w:numPr>
      <w:tabs>
        <w:tab w:val="clear" w:pos="0"/>
      </w:tabs>
      <w:spacing w:after="240"/>
      <w:outlineLvl w:val="1"/>
    </w:pPr>
    <w:rPr>
      <w:rFonts w:ascii="Times New Roman" w:hAnsi="Times New Roman" w:cs="Times New Roman"/>
      <w:b/>
      <w:bCs/>
      <w:iCs/>
      <w:sz w:val="24"/>
      <w:szCs w:val="28"/>
      <w:u w:val="single"/>
    </w:rPr>
  </w:style>
  <w:style w:type="paragraph" w:styleId="Heading3">
    <w:name w:val="heading 3"/>
    <w:basedOn w:val="Normal"/>
    <w:next w:val="BodyText2"/>
    <w:uiPriority w:val="9"/>
    <w:qFormat/>
    <w:rsid w:val="00BD64AC"/>
    <w:pPr>
      <w:keepNext/>
      <w:numPr>
        <w:numId w:val="15"/>
      </w:numPr>
      <w:spacing w:after="240" w:line="480" w:lineRule="auto"/>
      <w:ind w:left="288" w:firstLine="0"/>
      <w:outlineLvl w:val="2"/>
    </w:pPr>
    <w:rPr>
      <w:rFonts w:ascii="Times New Roman" w:hAnsi="Times New Roman" w:cs="Arial"/>
      <w:bCs/>
      <w:sz w:val="24"/>
      <w:szCs w:val="26"/>
    </w:rPr>
  </w:style>
  <w:style w:type="paragraph" w:styleId="Heading4">
    <w:name w:val="heading 4"/>
    <w:basedOn w:val="Normal"/>
    <w:next w:val="BodyText2"/>
    <w:uiPriority w:val="9"/>
    <w:unhideWhenUsed/>
    <w:qFormat/>
    <w:rsid w:val="00B06C23"/>
    <w:pPr>
      <w:keepNext/>
      <w:numPr>
        <w:ilvl w:val="3"/>
        <w:numId w:val="13"/>
      </w:numPr>
      <w:tabs>
        <w:tab w:val="clear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BodyText2"/>
    <w:uiPriority w:val="9"/>
    <w:unhideWhenUsed/>
    <w:qFormat/>
    <w:rsid w:val="00B06C23"/>
    <w:pPr>
      <w:numPr>
        <w:ilvl w:val="4"/>
        <w:numId w:val="13"/>
      </w:numPr>
      <w:tabs>
        <w:tab w:val="clear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BodyText2"/>
    <w:uiPriority w:val="9"/>
    <w:unhideWhenUsed/>
    <w:qFormat/>
    <w:rsid w:val="00B06C23"/>
    <w:pPr>
      <w:numPr>
        <w:ilvl w:val="5"/>
        <w:numId w:val="13"/>
      </w:numPr>
      <w:tabs>
        <w:tab w:val="clear" w:pos="0"/>
      </w:tabs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BodyText2"/>
    <w:uiPriority w:val="9"/>
    <w:unhideWhenUsed/>
    <w:qFormat/>
    <w:rsid w:val="00B06C23"/>
    <w:pPr>
      <w:numPr>
        <w:ilvl w:val="6"/>
        <w:numId w:val="13"/>
      </w:numPr>
      <w:tabs>
        <w:tab w:val="clear" w:pos="0"/>
      </w:tabs>
      <w:spacing w:before="240" w:after="60"/>
      <w:outlineLvl w:val="6"/>
    </w:pPr>
  </w:style>
  <w:style w:type="paragraph" w:styleId="Heading8">
    <w:name w:val="heading 8"/>
    <w:basedOn w:val="Normal"/>
    <w:next w:val="BodyText2"/>
    <w:uiPriority w:val="9"/>
    <w:unhideWhenUsed/>
    <w:qFormat/>
    <w:rsid w:val="00B06C23"/>
    <w:pPr>
      <w:numPr>
        <w:ilvl w:val="7"/>
        <w:numId w:val="13"/>
      </w:numPr>
      <w:tabs>
        <w:tab w:val="clear" w:pos="0"/>
      </w:tabs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BodyText2"/>
    <w:uiPriority w:val="9"/>
    <w:unhideWhenUsed/>
    <w:qFormat/>
    <w:rsid w:val="00B06C23"/>
    <w:pPr>
      <w:numPr>
        <w:ilvl w:val="8"/>
        <w:numId w:val="13"/>
      </w:numPr>
      <w:tabs>
        <w:tab w:val="clear" w:pos="0"/>
      </w:tabs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8F2228"/>
    <w:pPr>
      <w:spacing w:after="240"/>
      <w:ind w:left="720" w:right="720"/>
    </w:pPr>
    <w:rPr>
      <w:rFonts w:ascii="Times New Roman" w:hAnsi="Times New Roman"/>
      <w:sz w:val="24"/>
    </w:r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link w:val="FooterChar"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F76CF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67604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278A7"/>
    <w:pPr>
      <w:contextualSpacing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rsid w:val="00403A09"/>
    <w:rPr>
      <w:rFonts w:asciiTheme="minorHAnsi" w:eastAsiaTheme="minorHAnsi" w:hAnsiTheme="minorHAnsi" w:cstheme="minorBidi"/>
      <w:sz w:val="22"/>
      <w:szCs w:val="22"/>
    </w:rPr>
  </w:style>
  <w:style w:type="paragraph" w:customStyle="1" w:styleId="FirmName">
    <w:name w:val="Firm Name"/>
    <w:basedOn w:val="Normal"/>
    <w:semiHidden/>
    <w:rsid w:val="00403A09"/>
    <w:pPr>
      <w:spacing w:line="261" w:lineRule="exact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41F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1FE5"/>
    <w:rPr>
      <w:rFonts w:ascii="Tahoma" w:eastAsiaTheme="minorHAnsi" w:hAnsi="Tahoma" w:cs="Tahoma"/>
      <w:sz w:val="16"/>
      <w:szCs w:val="16"/>
    </w:rPr>
  </w:style>
  <w:style w:type="paragraph" w:customStyle="1" w:styleId="StyleListParagraphTimesNewRoman12pt">
    <w:name w:val="Style List Paragraph + Times New Roman 12 pt"/>
    <w:basedOn w:val="ListParagraph"/>
    <w:rsid w:val="00B221C8"/>
  </w:style>
  <w:style w:type="paragraph" w:customStyle="1" w:styleId="StyleListParagraphTimesNewRoman12ptLinespacingDouble">
    <w:name w:val="Style List Paragraph + Times New Roman 12 pt Line spacing:  Double"/>
    <w:basedOn w:val="ListParagraph"/>
    <w:rsid w:val="00C77CAD"/>
    <w:pPr>
      <w:spacing w:line="480" w:lineRule="auto"/>
    </w:pPr>
    <w:rPr>
      <w:rFonts w:eastAsia="Times New Roman" w:cs="Times New Roman"/>
      <w:szCs w:val="20"/>
    </w:rPr>
  </w:style>
  <w:style w:type="paragraph" w:customStyle="1" w:styleId="StyleListParagraphLinespacingDouble">
    <w:name w:val="Style List Paragraph + Line spacing:  Double"/>
    <w:basedOn w:val="ListParagraph"/>
    <w:rsid w:val="00F25241"/>
    <w:pPr>
      <w:numPr>
        <w:numId w:val="14"/>
      </w:numPr>
      <w:spacing w:line="480" w:lineRule="auto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mailto:bwinchell@millsmeyers.com" TargetMode="Externa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jbeattie@utc.wa.gov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mailto:records@utc.wa.gov" TargetMode="External"/><Relationship Id="rId20" Type="http://schemas.openxmlformats.org/officeDocument/2006/relationships/hyperlink" Target="mailto:johnf@capair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mailto:bharlow@fcclaw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wiley@williamskastner.com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Office14\STARTUP\WK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75A9A80A8E144CB184A37CEDCE3503" ma:contentTypeVersion="104" ma:contentTypeDescription="" ma:contentTypeScope="" ma:versionID="cc7e6197082c4a27fe3c8d8c8cc153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2016-05-16T07:00:00+00:00</OpenedDate>
    <Date1 xmlns="dc463f71-b30c-4ab2-9473-d307f9d35888">2016-06-07T07:00:00+00:00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Inc.;Speedishuttle Washington, LLC</CaseCompanyNames>
    <DocketNumber xmlns="dc463f71-b30c-4ab2-9473-d307f9d35888">160516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5B5DBFD-92DD-4F9B-9260-096AE8FABA08}"/>
</file>

<file path=customXml/itemProps2.xml><?xml version="1.0" encoding="utf-8"?>
<ds:datastoreItem xmlns:ds="http://schemas.openxmlformats.org/officeDocument/2006/customXml" ds:itemID="{8480B2BF-E8FE-4A29-910D-B543580EEE85}"/>
</file>

<file path=customXml/itemProps3.xml><?xml version="1.0" encoding="utf-8"?>
<ds:datastoreItem xmlns:ds="http://schemas.openxmlformats.org/officeDocument/2006/customXml" ds:itemID="{440DA078-8CB2-4970-866A-0F9F323DC032}"/>
</file>

<file path=customXml/itemProps4.xml><?xml version="1.0" encoding="utf-8"?>
<ds:datastoreItem xmlns:ds="http://schemas.openxmlformats.org/officeDocument/2006/customXml" ds:itemID="{C2589C59-6F5A-4D39-8B09-43FE86F4BDE3}"/>
</file>

<file path=customXml/itemProps5.xml><?xml version="1.0" encoding="utf-8"?>
<ds:datastoreItem xmlns:ds="http://schemas.openxmlformats.org/officeDocument/2006/customXml" ds:itemID="{B57EB8D3-CD7B-4850-A475-E8B13CD04C82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134</TotalTime>
  <Pages>9</Pages>
  <Words>2075</Words>
  <Characters>11702</Characters>
  <Application>Microsoft Office Word</Application>
  <DocSecurity>0</DocSecurity>
  <Lines>242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Williams, Kastner &amp; Gibbs PLLC</Company>
  <LinksUpToDate>false</LinksUpToDate>
  <CharactersWithSpaces>13791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 Gruber</dc:creator>
  <cp:keywords/>
  <dc:description/>
  <cp:lastModifiedBy>maggi gruber</cp:lastModifiedBy>
  <cp:revision>54</cp:revision>
  <cp:lastPrinted>2016-06-07T23:03:00Z</cp:lastPrinted>
  <dcterms:created xsi:type="dcterms:W3CDTF">2016-06-07T16:48:00Z</dcterms:created>
  <dcterms:modified xsi:type="dcterms:W3CDTF">2016-06-07T23:07:00Z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5783440.1C</vt:lpwstr>
  </property>
  <property fmtid="{D5CDD505-2E9C-101B-9397-08002B2CF9AE}" pid="3" name="ContentTypeId">
    <vt:lpwstr>0x0101006E56B4D1795A2E4DB2F0B01679ED314A005D75A9A80A8E144CB184A37CEDCE3503</vt:lpwstr>
  </property>
  <property fmtid="{D5CDD505-2E9C-101B-9397-08002B2CF9AE}" pid="4" name="_docset_NoMedatataSyncRequired">
    <vt:lpwstr>False</vt:lpwstr>
  </property>
</Properties>
</file>