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37BB2" w14:textId="77777777" w:rsidR="003E2BBF" w:rsidRDefault="003E2BBF" w:rsidP="003E2BBF">
      <w:pPr>
        <w:pStyle w:val="Title"/>
        <w:rPr>
          <w:rFonts w:ascii="Times New Roman" w:hAnsi="Times New Roman"/>
        </w:rPr>
      </w:pPr>
      <w:bookmarkStart w:id="0" w:name="_GoBack"/>
      <w:bookmarkEnd w:id="0"/>
      <w:r>
        <w:rPr>
          <w:rFonts w:ascii="Times New Roman" w:hAnsi="Times New Roman"/>
        </w:rPr>
        <w:t>BEFORE THE WASHINGTON</w:t>
      </w:r>
    </w:p>
    <w:p w14:paraId="42DD149C" w14:textId="77777777" w:rsidR="003E2BBF" w:rsidRDefault="003E2BBF" w:rsidP="003E2BBF">
      <w:pPr>
        <w:jc w:val="center"/>
        <w:rPr>
          <w:b/>
        </w:rPr>
      </w:pPr>
      <w:r>
        <w:rPr>
          <w:b/>
        </w:rPr>
        <w:t>UTILITIES AND TRANSPORTATION COMMISSION</w:t>
      </w:r>
    </w:p>
    <w:p w14:paraId="366C804F" w14:textId="77777777" w:rsidR="003E2BBF" w:rsidRDefault="003E2BBF" w:rsidP="003E2BBF">
      <w:pPr>
        <w:jc w:val="center"/>
        <w:rPr>
          <w:b/>
        </w:rPr>
      </w:pPr>
    </w:p>
    <w:p w14:paraId="7B833628" w14:textId="77777777" w:rsidR="003E2BBF" w:rsidRDefault="003E2BBF" w:rsidP="003E2BBF">
      <w:pPr>
        <w:jc w:val="center"/>
        <w:rPr>
          <w:b/>
        </w:rPr>
      </w:pPr>
    </w:p>
    <w:tbl>
      <w:tblPr>
        <w:tblW w:w="8591" w:type="dxa"/>
        <w:tblLayout w:type="fixed"/>
        <w:tblLook w:val="01E0" w:firstRow="1" w:lastRow="1" w:firstColumn="1" w:lastColumn="1" w:noHBand="0" w:noVBand="0"/>
      </w:tblPr>
      <w:tblGrid>
        <w:gridCol w:w="4230"/>
        <w:gridCol w:w="270"/>
        <w:gridCol w:w="4091"/>
      </w:tblGrid>
      <w:tr w:rsidR="003E2BBF" w14:paraId="133DD0A7" w14:textId="77777777" w:rsidTr="007E0459">
        <w:tc>
          <w:tcPr>
            <w:tcW w:w="4230" w:type="dxa"/>
            <w:tcBorders>
              <w:bottom w:val="single" w:sz="4" w:space="0" w:color="auto"/>
              <w:right w:val="single" w:sz="4" w:space="0" w:color="auto"/>
            </w:tcBorders>
          </w:tcPr>
          <w:p w14:paraId="73C1861A" w14:textId="77777777" w:rsidR="003E2BBF" w:rsidRDefault="003E2BBF" w:rsidP="00F51A24">
            <w:r>
              <w:t xml:space="preserve">In the Matter of </w:t>
            </w:r>
          </w:p>
          <w:p w14:paraId="62429119" w14:textId="77777777" w:rsidR="003E2BBF" w:rsidRDefault="003E2BBF" w:rsidP="00F51A24"/>
          <w:p w14:paraId="2EC55D73" w14:textId="77777777" w:rsidR="003E2BBF" w:rsidRDefault="00C32E45" w:rsidP="00F51A24">
            <w:r>
              <w:t xml:space="preserve">PUGET SOUND ENERGY </w:t>
            </w:r>
          </w:p>
          <w:p w14:paraId="649ED7CC" w14:textId="77777777" w:rsidR="00C32E45" w:rsidRDefault="00C32E45" w:rsidP="00F51A24"/>
          <w:p w14:paraId="3CC990D7" w14:textId="77777777" w:rsidR="003E2BBF" w:rsidRDefault="003E2BBF" w:rsidP="00F51A24"/>
          <w:p w14:paraId="1BC658E1" w14:textId="4448FD8D" w:rsidR="003E2BBF" w:rsidRDefault="003E2BBF" w:rsidP="00F51A24">
            <w:r>
              <w:t xml:space="preserve">Petition for </w:t>
            </w:r>
            <w:r w:rsidR="00723C36">
              <w:t>Exemption</w:t>
            </w:r>
            <w:r>
              <w:t xml:space="preserve"> from </w:t>
            </w:r>
            <w:r w:rsidR="00723C36">
              <w:t xml:space="preserve">Filing </w:t>
            </w:r>
            <w:r w:rsidR="002109A7">
              <w:t>Certain</w:t>
            </w:r>
            <w:r>
              <w:t xml:space="preserve"> Request for Proposal</w:t>
            </w:r>
            <w:r w:rsidR="002109A7">
              <w:t xml:space="preserve"> Requirements </w:t>
            </w:r>
            <w:r w:rsidR="003B603E">
              <w:t>under WAC 480-107-015(3)(b)</w:t>
            </w:r>
          </w:p>
          <w:p w14:paraId="234C823D" w14:textId="77777777" w:rsidR="003E2BBF" w:rsidRDefault="003E2BBF" w:rsidP="00F51A24"/>
          <w:p w14:paraId="492D111C" w14:textId="7E1D4D62" w:rsidR="003E2BBF" w:rsidRDefault="003E2BBF" w:rsidP="00F51A24">
            <w:r>
              <w:t xml:space="preserve"> </w:t>
            </w:r>
          </w:p>
        </w:tc>
        <w:tc>
          <w:tcPr>
            <w:tcW w:w="270" w:type="dxa"/>
            <w:tcBorders>
              <w:left w:val="single" w:sz="4" w:space="0" w:color="auto"/>
            </w:tcBorders>
          </w:tcPr>
          <w:p w14:paraId="1018BA5E" w14:textId="431F9A14" w:rsidR="003E2BBF" w:rsidRDefault="003E2BBF" w:rsidP="00F51A24">
            <w:pPr>
              <w:pStyle w:val="BodyText"/>
              <w:jc w:val="left"/>
              <w:rPr>
                <w:rFonts w:ascii="Times New Roman" w:hAnsi="Times New Roman"/>
              </w:rPr>
            </w:pPr>
          </w:p>
        </w:tc>
        <w:tc>
          <w:tcPr>
            <w:tcW w:w="4091" w:type="dxa"/>
          </w:tcPr>
          <w:p w14:paraId="1FB26631" w14:textId="77777777" w:rsidR="003E2BBF" w:rsidRDefault="00C32E45" w:rsidP="00F51A24">
            <w:pPr>
              <w:rPr>
                <w:b/>
              </w:rPr>
            </w:pPr>
            <w:r>
              <w:t>DOCKET UE-160387</w:t>
            </w:r>
          </w:p>
          <w:p w14:paraId="1A072891" w14:textId="77777777" w:rsidR="003E2BBF" w:rsidRDefault="003E2BBF" w:rsidP="00F51A24">
            <w:pPr>
              <w:rPr>
                <w:b/>
              </w:rPr>
            </w:pPr>
          </w:p>
          <w:p w14:paraId="1FABF016" w14:textId="77777777" w:rsidR="003E2BBF" w:rsidRDefault="003E2BBF" w:rsidP="00F51A24">
            <w:pPr>
              <w:rPr>
                <w:b/>
              </w:rPr>
            </w:pPr>
            <w:r>
              <w:t>ORDER 01</w:t>
            </w:r>
          </w:p>
          <w:p w14:paraId="22263251" w14:textId="77777777" w:rsidR="003E2BBF" w:rsidRDefault="003E2BBF" w:rsidP="00F51A24"/>
          <w:p w14:paraId="2E651B5A" w14:textId="77777777" w:rsidR="00AA49AB" w:rsidRDefault="00AA49AB" w:rsidP="00AA49AB"/>
          <w:p w14:paraId="77D721EF" w14:textId="320D9611" w:rsidR="003E2BBF" w:rsidRDefault="003E2BBF" w:rsidP="000068BD">
            <w:r>
              <w:t xml:space="preserve">ORDER GRANTING </w:t>
            </w:r>
            <w:r w:rsidR="000068BD">
              <w:t>PETITION</w:t>
            </w:r>
          </w:p>
        </w:tc>
      </w:tr>
    </w:tbl>
    <w:p w14:paraId="457A4FD7" w14:textId="77777777" w:rsidR="003E2BBF" w:rsidRDefault="003E2BBF" w:rsidP="003E2BBF">
      <w:pPr>
        <w:jc w:val="center"/>
        <w:rPr>
          <w:b/>
        </w:rPr>
      </w:pPr>
    </w:p>
    <w:p w14:paraId="0055B54A" w14:textId="77777777" w:rsidR="005B32AC" w:rsidRDefault="005B32AC" w:rsidP="003E2BBF">
      <w:pPr>
        <w:jc w:val="center"/>
        <w:rPr>
          <w:b/>
        </w:rPr>
      </w:pPr>
    </w:p>
    <w:p w14:paraId="7318849D" w14:textId="77777777" w:rsidR="003E2BBF" w:rsidRDefault="003E2BBF" w:rsidP="003E2BBF">
      <w:pPr>
        <w:jc w:val="center"/>
        <w:rPr>
          <w:b/>
        </w:rPr>
      </w:pPr>
      <w:r>
        <w:rPr>
          <w:b/>
        </w:rPr>
        <w:t>BACKGROUND</w:t>
      </w:r>
    </w:p>
    <w:p w14:paraId="0EA465BD" w14:textId="77777777" w:rsidR="003E2BBF" w:rsidRDefault="003E2BBF" w:rsidP="003E2BBF">
      <w:pPr>
        <w:spacing w:line="288" w:lineRule="auto"/>
        <w:jc w:val="center"/>
        <w:rPr>
          <w:b/>
        </w:rPr>
      </w:pPr>
    </w:p>
    <w:p w14:paraId="53DFB855" w14:textId="77777777" w:rsidR="007166C2" w:rsidRDefault="007166C2" w:rsidP="003E2BBF">
      <w:pPr>
        <w:numPr>
          <w:ilvl w:val="0"/>
          <w:numId w:val="6"/>
        </w:numPr>
        <w:tabs>
          <w:tab w:val="left" w:pos="0"/>
        </w:tabs>
        <w:spacing w:line="288" w:lineRule="auto"/>
        <w:ind w:left="0" w:hanging="720"/>
      </w:pPr>
      <w:r>
        <w:t>On April 1, 2016, Puget Sound Energy (PSE or Company) filed with the Washington Utilities and Transportation Commission (Commission) a Petition for Waiver from Certain Request for Proposal (RFP) Requirements.</w:t>
      </w:r>
      <w:r>
        <w:rPr>
          <w:rStyle w:val="FootnoteReference"/>
        </w:rPr>
        <w:footnoteReference w:id="2"/>
      </w:r>
      <w:r>
        <w:t xml:space="preserve"> On April 20, 2016, PSE filed an amended petition (Petition). </w:t>
      </w:r>
    </w:p>
    <w:p w14:paraId="1133CC9C" w14:textId="77777777" w:rsidR="003E2BBF" w:rsidRDefault="003E2BBF" w:rsidP="003E2BBF">
      <w:pPr>
        <w:spacing w:line="288" w:lineRule="auto"/>
      </w:pPr>
    </w:p>
    <w:p w14:paraId="0B3D2A88" w14:textId="23564761" w:rsidR="003E2BBF" w:rsidRDefault="00D46533" w:rsidP="00AA49AB">
      <w:pPr>
        <w:numPr>
          <w:ilvl w:val="0"/>
          <w:numId w:val="6"/>
        </w:numPr>
        <w:tabs>
          <w:tab w:val="left" w:pos="0"/>
        </w:tabs>
        <w:spacing w:line="288" w:lineRule="auto"/>
        <w:ind w:left="0" w:hanging="720"/>
      </w:pPr>
      <w:r w:rsidRPr="00D46533">
        <w:t>Th</w:t>
      </w:r>
      <w:r w:rsidR="007166C2">
        <w:t>e Company’s</w:t>
      </w:r>
      <w:r w:rsidRPr="00D46533">
        <w:t xml:space="preserve"> </w:t>
      </w:r>
      <w:r w:rsidR="007166C2">
        <w:t>P</w:t>
      </w:r>
      <w:r w:rsidRPr="00D46533">
        <w:t xml:space="preserve">etition requests </w:t>
      </w:r>
      <w:r w:rsidR="00150F18">
        <w:t>the Commission waive three</w:t>
      </w:r>
      <w:r w:rsidRPr="00D46533">
        <w:t xml:space="preserve"> RFP filing requirements </w:t>
      </w:r>
      <w:r w:rsidR="007166C2">
        <w:t>in</w:t>
      </w:r>
      <w:r w:rsidR="007166C2" w:rsidRPr="00D46533">
        <w:t xml:space="preserve"> </w:t>
      </w:r>
      <w:r w:rsidRPr="00D46533">
        <w:t>WAC 480-107</w:t>
      </w:r>
      <w:r w:rsidR="00723C36">
        <w:t>-015(3)(b)</w:t>
      </w:r>
      <w:r w:rsidRPr="00D46533">
        <w:t xml:space="preserve"> based on resource capacity needs described in its 2015 IRP. The </w:t>
      </w:r>
      <w:r w:rsidR="007166C2">
        <w:t xml:space="preserve">Company </w:t>
      </w:r>
      <w:r w:rsidRPr="00D46533">
        <w:t xml:space="preserve">first </w:t>
      </w:r>
      <w:r w:rsidR="007166C2">
        <w:t xml:space="preserve">requests a waiver with respect to the issuance of an RFP for supply-side resources because PSE does not project a need for </w:t>
      </w:r>
      <w:r w:rsidR="00DE5624">
        <w:t>such</w:t>
      </w:r>
      <w:r w:rsidR="007166C2">
        <w:t xml:space="preserve"> resources for the 2016-2018 period</w:t>
      </w:r>
      <w:r w:rsidRPr="00D46533">
        <w:t xml:space="preserve">. </w:t>
      </w:r>
      <w:r w:rsidR="00150F18">
        <w:t>Second, t</w:t>
      </w:r>
      <w:r w:rsidRPr="00D46533">
        <w:t xml:space="preserve">he </w:t>
      </w:r>
      <w:r w:rsidR="00C8046E">
        <w:t xml:space="preserve">Company </w:t>
      </w:r>
      <w:r w:rsidRPr="00D46533">
        <w:t>request</w:t>
      </w:r>
      <w:r w:rsidR="00C8046E">
        <w:t>s</w:t>
      </w:r>
      <w:r w:rsidR="007E0459">
        <w:t xml:space="preserve"> </w:t>
      </w:r>
      <w:r w:rsidRPr="00D46533">
        <w:t xml:space="preserve">a waiver </w:t>
      </w:r>
      <w:r w:rsidR="00C8046E">
        <w:t xml:space="preserve">with </w:t>
      </w:r>
      <w:r w:rsidR="00855A22">
        <w:t>respect</w:t>
      </w:r>
      <w:r w:rsidR="00C8046E">
        <w:t xml:space="preserve"> to the issuance of an RFP for </w:t>
      </w:r>
      <w:r w:rsidRPr="00D46533">
        <w:t>conservation resources</w:t>
      </w:r>
      <w:r w:rsidR="00C8046E">
        <w:t xml:space="preserve"> because PSE has already procured the necessary conservation resources for the 2016-201</w:t>
      </w:r>
      <w:r w:rsidR="00605019">
        <w:t>7</w:t>
      </w:r>
      <w:r w:rsidR="00C8046E">
        <w:t xml:space="preserve"> </w:t>
      </w:r>
      <w:r w:rsidR="00605019">
        <w:t>biennium</w:t>
      </w:r>
      <w:r w:rsidRPr="00D46533">
        <w:t xml:space="preserve">. </w:t>
      </w:r>
      <w:r w:rsidR="00C8046E">
        <w:t xml:space="preserve">Finally, the Company </w:t>
      </w:r>
      <w:r w:rsidRPr="00D46533">
        <w:t>request</w:t>
      </w:r>
      <w:r w:rsidR="00C8046E">
        <w:t>s</w:t>
      </w:r>
      <w:r w:rsidR="007166C2">
        <w:t xml:space="preserve"> a </w:t>
      </w:r>
      <w:r w:rsidR="00C8046E">
        <w:t xml:space="preserve">limited </w:t>
      </w:r>
      <w:r w:rsidR="007166C2">
        <w:t xml:space="preserve">waiver </w:t>
      </w:r>
      <w:r w:rsidR="00C8046E">
        <w:t>that would allow PSE to file an RFP for demand response resources with the Commission no later than June 1</w:t>
      </w:r>
      <w:r w:rsidR="00605019">
        <w:t>5</w:t>
      </w:r>
      <w:r w:rsidR="00C8046E">
        <w:t>, 2016.</w:t>
      </w:r>
      <w:r w:rsidRPr="00D46533">
        <w:t xml:space="preserve"> </w:t>
      </w:r>
      <w:r w:rsidR="00C8046E">
        <w:br/>
      </w:r>
    </w:p>
    <w:p w14:paraId="44955D2D" w14:textId="04151FE4" w:rsidR="00C8046E" w:rsidRDefault="00C8046E" w:rsidP="00AA49AB">
      <w:pPr>
        <w:numPr>
          <w:ilvl w:val="0"/>
          <w:numId w:val="6"/>
        </w:numPr>
        <w:tabs>
          <w:tab w:val="left" w:pos="0"/>
        </w:tabs>
        <w:spacing w:line="288" w:lineRule="auto"/>
        <w:ind w:left="0" w:hanging="720"/>
      </w:pPr>
      <w:r>
        <w:lastRenderedPageBreak/>
        <w:t xml:space="preserve">Commission </w:t>
      </w:r>
      <w:r w:rsidR="007E0459">
        <w:t>S</w:t>
      </w:r>
      <w:r>
        <w:t>taff (Staff) has reviewed the Company’s Petition and finds that each of the requested waivers is reasonable and consistent with the public interest. Accordingly, Staff recommends the Commission grant the Company’s Petition</w:t>
      </w:r>
      <w:r w:rsidR="00DE5624">
        <w:t xml:space="preserve"> with certain conditions</w:t>
      </w:r>
      <w:r>
        <w:t xml:space="preserve">. </w:t>
      </w:r>
    </w:p>
    <w:p w14:paraId="5BF35D22" w14:textId="77777777" w:rsidR="003E2BBF" w:rsidRDefault="003E2BBF" w:rsidP="003E2BBF">
      <w:pPr>
        <w:spacing w:line="288" w:lineRule="auto"/>
      </w:pPr>
    </w:p>
    <w:p w14:paraId="2248CF0C" w14:textId="77777777" w:rsidR="003E2BBF" w:rsidRDefault="003E2BBF" w:rsidP="003E2BBF">
      <w:pPr>
        <w:ind w:left="360"/>
        <w:jc w:val="center"/>
        <w:rPr>
          <w:b/>
        </w:rPr>
      </w:pPr>
      <w:r>
        <w:rPr>
          <w:b/>
        </w:rPr>
        <w:t>DISCUSSION</w:t>
      </w:r>
    </w:p>
    <w:p w14:paraId="5E3BD633" w14:textId="77777777" w:rsidR="003E2BBF" w:rsidRDefault="003E2BBF" w:rsidP="003E2BBF">
      <w:pPr>
        <w:tabs>
          <w:tab w:val="left" w:pos="0"/>
        </w:tabs>
        <w:spacing w:line="288" w:lineRule="auto"/>
      </w:pPr>
    </w:p>
    <w:p w14:paraId="3895505F" w14:textId="37624326" w:rsidR="003E2BBF" w:rsidRDefault="003E2BBF" w:rsidP="003E2BBF">
      <w:pPr>
        <w:numPr>
          <w:ilvl w:val="0"/>
          <w:numId w:val="6"/>
        </w:numPr>
        <w:tabs>
          <w:tab w:val="left" w:pos="0"/>
        </w:tabs>
        <w:spacing w:line="288" w:lineRule="auto"/>
        <w:ind w:left="0" w:hanging="720"/>
      </w:pPr>
      <w:r>
        <w:t xml:space="preserve">WAC 480-107-002(3) allows the Commission to grant exceptions to the rules governing RFPs, but only where such exceptions are “consistent with the public interest, the purposes underlying regulation, and applicable statutes.” </w:t>
      </w:r>
      <w:r w:rsidR="00AA49AB">
        <w:t xml:space="preserve">PSE </w:t>
      </w:r>
      <w:r w:rsidR="00FA36E7">
        <w:t xml:space="preserve">requests </w:t>
      </w:r>
      <w:r w:rsidR="00AA49AB">
        <w:t>the Commission grant three such exceptions to its RFP rule, WAC 480-107.</w:t>
      </w:r>
    </w:p>
    <w:p w14:paraId="5339314A" w14:textId="77777777" w:rsidR="003E2BBF" w:rsidRDefault="003E2BBF" w:rsidP="003E2BBF">
      <w:pPr>
        <w:pStyle w:val="ListParagraph"/>
      </w:pPr>
    </w:p>
    <w:p w14:paraId="5424C97C" w14:textId="039F255A" w:rsidR="006224A5" w:rsidRDefault="003E2BBF" w:rsidP="003E2BBF">
      <w:pPr>
        <w:numPr>
          <w:ilvl w:val="0"/>
          <w:numId w:val="6"/>
        </w:numPr>
        <w:tabs>
          <w:tab w:val="left" w:pos="0"/>
        </w:tabs>
        <w:spacing w:line="288" w:lineRule="auto"/>
        <w:ind w:left="0" w:hanging="720"/>
      </w:pPr>
      <w:r>
        <w:t>We</w:t>
      </w:r>
      <w:r w:rsidR="00AA49AB">
        <w:t xml:space="preserve"> </w:t>
      </w:r>
      <w:r w:rsidR="00C8046E">
        <w:t>agree with Staff that the requested waivers</w:t>
      </w:r>
      <w:r w:rsidR="00AA49AB">
        <w:t xml:space="preserve"> </w:t>
      </w:r>
      <w:r w:rsidR="00FA36E7">
        <w:t xml:space="preserve">are </w:t>
      </w:r>
      <w:r w:rsidR="00AA49AB">
        <w:t>reasonable</w:t>
      </w:r>
      <w:r w:rsidR="00C8046E">
        <w:t xml:space="preserve"> and should be granted.</w:t>
      </w:r>
    </w:p>
    <w:p w14:paraId="22527F94" w14:textId="77777777" w:rsidR="006224A5" w:rsidRDefault="006224A5" w:rsidP="006224A5">
      <w:pPr>
        <w:pStyle w:val="ListParagraph"/>
      </w:pPr>
    </w:p>
    <w:p w14:paraId="51F508F6" w14:textId="0B1A491C" w:rsidR="003E2BBF" w:rsidRDefault="00E01571" w:rsidP="003E2BBF">
      <w:pPr>
        <w:numPr>
          <w:ilvl w:val="0"/>
          <w:numId w:val="6"/>
        </w:numPr>
        <w:tabs>
          <w:tab w:val="left" w:pos="0"/>
        </w:tabs>
        <w:spacing w:line="288" w:lineRule="auto"/>
        <w:ind w:left="0" w:hanging="720"/>
      </w:pPr>
      <w:r>
        <w:t>The Petition does not reference the supply-side resources that have not yet been acqu</w:t>
      </w:r>
      <w:r w:rsidR="007E0459">
        <w:t xml:space="preserve">ired through market purchases. </w:t>
      </w:r>
      <w:r w:rsidR="0037643C">
        <w:t>The</w:t>
      </w:r>
      <w:r>
        <w:t xml:space="preserve"> </w:t>
      </w:r>
      <w:r w:rsidR="002B7F0A">
        <w:t xml:space="preserve">2015 IRP calls for acquiring </w:t>
      </w:r>
      <w:r>
        <w:t xml:space="preserve">market resources in 2016 </w:t>
      </w:r>
      <w:r w:rsidR="002B7F0A">
        <w:t>equivalent to</w:t>
      </w:r>
      <w:r>
        <w:t xml:space="preserve"> the capacity of an entire additional combined-cycle combustion generating plant</w:t>
      </w:r>
      <w:r w:rsidR="002B7F0A">
        <w:t xml:space="preserve">, 806 </w:t>
      </w:r>
      <w:r w:rsidR="0037643C">
        <w:t>average megawatts</w:t>
      </w:r>
      <w:r>
        <w:t>.</w:t>
      </w:r>
      <w:r w:rsidR="002B7F0A">
        <w:rPr>
          <w:rStyle w:val="FootnoteReference"/>
        </w:rPr>
        <w:footnoteReference w:id="3"/>
      </w:r>
      <w:r w:rsidR="007E0459">
        <w:t xml:space="preserve"> </w:t>
      </w:r>
      <w:r w:rsidR="00C8046E">
        <w:t>T</w:t>
      </w:r>
      <w:r w:rsidR="004C6D8C">
        <w:t xml:space="preserve">he </w:t>
      </w:r>
      <w:r w:rsidR="00C8046E">
        <w:t xml:space="preserve">risk </w:t>
      </w:r>
      <w:r w:rsidR="004C6D8C">
        <w:t xml:space="preserve">assessment </w:t>
      </w:r>
      <w:r w:rsidR="006224A5">
        <w:t>associated with</w:t>
      </w:r>
      <w:r w:rsidR="004C6D8C">
        <w:t xml:space="preserve"> </w:t>
      </w:r>
      <w:r w:rsidR="006224A5">
        <w:t>market purchases was</w:t>
      </w:r>
      <w:r w:rsidR="004C6D8C">
        <w:t xml:space="preserve"> examined during PSE’s 2015 IRP process</w:t>
      </w:r>
      <w:r w:rsidR="00C8046E">
        <w:t xml:space="preserve">, and </w:t>
      </w:r>
      <w:r w:rsidR="004C6D8C">
        <w:t xml:space="preserve">is </w:t>
      </w:r>
      <w:r w:rsidR="00FA36E7">
        <w:t>consistent</w:t>
      </w:r>
      <w:r w:rsidR="004C6D8C">
        <w:t xml:space="preserve"> with </w:t>
      </w:r>
      <w:r w:rsidR="00FA36E7">
        <w:t xml:space="preserve">a </w:t>
      </w:r>
      <w:r w:rsidR="004C6D8C">
        <w:t xml:space="preserve">prior </w:t>
      </w:r>
      <w:r w:rsidR="00FA36E7">
        <w:t xml:space="preserve">Commission </w:t>
      </w:r>
      <w:r w:rsidR="004C6D8C">
        <w:t xml:space="preserve">order </w:t>
      </w:r>
      <w:r w:rsidR="00C8046E">
        <w:t xml:space="preserve">that </w:t>
      </w:r>
      <w:r w:rsidR="004C6D8C">
        <w:t>grant</w:t>
      </w:r>
      <w:r w:rsidR="00C8046E">
        <w:t>ed Pacific Power</w:t>
      </w:r>
      <w:r w:rsidR="004C6D8C">
        <w:t xml:space="preserve"> a similar waiver of the rule for market purchases.</w:t>
      </w:r>
      <w:r w:rsidR="004C6D8C">
        <w:rPr>
          <w:rStyle w:val="FootnoteReference"/>
        </w:rPr>
        <w:footnoteReference w:id="4"/>
      </w:r>
      <w:r w:rsidR="003E2BBF">
        <w:t xml:space="preserve"> </w:t>
      </w:r>
      <w:r w:rsidR="006224A5">
        <w:t>Therefore, the RFP requirement for PSE market purchases should be waived.</w:t>
      </w:r>
    </w:p>
    <w:p w14:paraId="4065A80C" w14:textId="77777777" w:rsidR="003E2BBF" w:rsidRDefault="003E2BBF" w:rsidP="003E2BBF">
      <w:pPr>
        <w:pStyle w:val="ListParagraph"/>
      </w:pPr>
    </w:p>
    <w:p w14:paraId="57EBEF94" w14:textId="77777777" w:rsidR="003706F0" w:rsidRDefault="006224A5" w:rsidP="00BA2AD9">
      <w:pPr>
        <w:numPr>
          <w:ilvl w:val="0"/>
          <w:numId w:val="6"/>
        </w:numPr>
        <w:tabs>
          <w:tab w:val="left" w:pos="0"/>
        </w:tabs>
        <w:spacing w:line="288" w:lineRule="auto"/>
        <w:ind w:left="0" w:hanging="720"/>
      </w:pPr>
      <w:r>
        <w:t xml:space="preserve">PSE’s request </w:t>
      </w:r>
      <w:r w:rsidR="00C8046E">
        <w:t>to waive</w:t>
      </w:r>
      <w:r>
        <w:t xml:space="preserve"> the requirement </w:t>
      </w:r>
      <w:r w:rsidR="00C8046E">
        <w:t>to file</w:t>
      </w:r>
      <w:r>
        <w:t xml:space="preserve"> a proposed RFP for the acquisition of conservation capacity resources is</w:t>
      </w:r>
      <w:r w:rsidR="00C8046E">
        <w:t xml:space="preserve"> </w:t>
      </w:r>
      <w:r>
        <w:t xml:space="preserve">reasonable because the underlying intent of the rule is to procure these </w:t>
      </w:r>
      <w:r w:rsidR="00C8046E">
        <w:t>resources</w:t>
      </w:r>
      <w:r>
        <w:t xml:space="preserve"> </w:t>
      </w:r>
      <w:r w:rsidR="00605019">
        <w:t xml:space="preserve">using </w:t>
      </w:r>
      <w:r>
        <w:t xml:space="preserve">a transparent and open process. This has already been achieved </w:t>
      </w:r>
      <w:r w:rsidR="00C8046E">
        <w:t xml:space="preserve">by </w:t>
      </w:r>
      <w:r>
        <w:t xml:space="preserve">the ongoing implementation of the 2016-2017 Biennial Conservation Plan </w:t>
      </w:r>
      <w:r w:rsidR="00BA2AD9">
        <w:t xml:space="preserve">(BCP) </w:t>
      </w:r>
      <w:r>
        <w:t>submitted and approved by the Commission in 2015.</w:t>
      </w:r>
      <w:r>
        <w:rPr>
          <w:rStyle w:val="FootnoteReference"/>
        </w:rPr>
        <w:footnoteReference w:id="5"/>
      </w:r>
      <w:r w:rsidR="00BA2AD9">
        <w:t xml:space="preserve"> Conservation RFPs </w:t>
      </w:r>
      <w:r w:rsidR="00FA36E7">
        <w:t>were</w:t>
      </w:r>
      <w:r w:rsidR="00BA2AD9">
        <w:t xml:space="preserve"> issued in a public format, </w:t>
      </w:r>
      <w:r w:rsidR="00FA36E7">
        <w:t xml:space="preserve">and </w:t>
      </w:r>
      <w:r w:rsidR="00BA2AD9">
        <w:t xml:space="preserve">vendors </w:t>
      </w:r>
      <w:r w:rsidR="00FA36E7">
        <w:t xml:space="preserve">were </w:t>
      </w:r>
      <w:r w:rsidR="00BA2AD9">
        <w:t xml:space="preserve">evaluated and selected to meet the BCP goals. </w:t>
      </w:r>
      <w:r w:rsidR="00BF2CC7">
        <w:t>R</w:t>
      </w:r>
      <w:r w:rsidR="00C8046E">
        <w:t>equiring</w:t>
      </w:r>
      <w:r w:rsidR="00BA2AD9">
        <w:t xml:space="preserve"> the process be repeated due to the conservation cap</w:t>
      </w:r>
      <w:r w:rsidR="00FA36E7">
        <w:t>a</w:t>
      </w:r>
      <w:r w:rsidR="00BA2AD9">
        <w:t>city requir</w:t>
      </w:r>
      <w:r w:rsidR="00FA36E7">
        <w:t>e</w:t>
      </w:r>
      <w:r w:rsidR="00BA2AD9">
        <w:t>ments in the 2015 IRP would be duplicative</w:t>
      </w:r>
      <w:r w:rsidR="00605019">
        <w:t>,</w:t>
      </w:r>
      <w:r w:rsidR="00BA2AD9">
        <w:t xml:space="preserve"> and therefore </w:t>
      </w:r>
      <w:r w:rsidR="00605019">
        <w:t xml:space="preserve">is </w:t>
      </w:r>
      <w:r w:rsidR="00BA2AD9">
        <w:t xml:space="preserve">not in the public interest. </w:t>
      </w:r>
    </w:p>
    <w:p w14:paraId="3298E1F8" w14:textId="77777777" w:rsidR="003706F0" w:rsidRDefault="003706F0" w:rsidP="003706F0">
      <w:pPr>
        <w:pStyle w:val="ListParagraph"/>
      </w:pPr>
    </w:p>
    <w:p w14:paraId="16ECB6AB" w14:textId="5D0F74D7" w:rsidR="00BA2AD9" w:rsidRDefault="002613D6" w:rsidP="00BA2AD9">
      <w:pPr>
        <w:numPr>
          <w:ilvl w:val="0"/>
          <w:numId w:val="6"/>
        </w:numPr>
        <w:tabs>
          <w:tab w:val="left" w:pos="0"/>
        </w:tabs>
        <w:spacing w:line="288" w:lineRule="auto"/>
        <w:ind w:left="0" w:hanging="720"/>
      </w:pPr>
      <w:r>
        <w:t>However, the requirement for the</w:t>
      </w:r>
      <w:r w:rsidR="003706F0">
        <w:t xml:space="preserve"> </w:t>
      </w:r>
      <w:r w:rsidR="003B603E">
        <w:t>c</w:t>
      </w:r>
      <w:r w:rsidR="003706F0">
        <w:t>onservation</w:t>
      </w:r>
      <w:r w:rsidR="003B603E">
        <w:t xml:space="preserve"> r</w:t>
      </w:r>
      <w:r w:rsidR="003706F0">
        <w:t>esources</w:t>
      </w:r>
      <w:r>
        <w:t xml:space="preserve"> RFP is for the three years follow</w:t>
      </w:r>
      <w:r w:rsidR="007E0459">
        <w:t xml:space="preserve">ing the due date of the IRP. </w:t>
      </w:r>
      <w:r>
        <w:t>The current BCP implementation covers the years 2016 and 2017 whereas the RFP timeframe g</w:t>
      </w:r>
      <w:r w:rsidR="007E0459">
        <w:t xml:space="preserve">oes through November 30, 2018. </w:t>
      </w:r>
      <w:r w:rsidR="002B7F0A">
        <w:t>PSE p</w:t>
      </w:r>
      <w:r>
        <w:t xml:space="preserve">lans </w:t>
      </w:r>
      <w:r>
        <w:lastRenderedPageBreak/>
        <w:t>to issue a conservation RFP in June 2017 that will cover the period through the end of 2019.</w:t>
      </w:r>
      <w:r w:rsidR="002B7F0A">
        <w:rPr>
          <w:rStyle w:val="FootnoteReference"/>
        </w:rPr>
        <w:footnoteReference w:id="6"/>
      </w:r>
      <w:r w:rsidR="007E0459">
        <w:t xml:space="preserve"> </w:t>
      </w:r>
      <w:r w:rsidR="005123D3">
        <w:t>Accordingly</w:t>
      </w:r>
      <w:r w:rsidR="00BA2AD9">
        <w:t>, the RFP requirement for PSE conservation capacity resources based on PSE’s 2015 IRP should be waived</w:t>
      </w:r>
      <w:r>
        <w:t xml:space="preserve"> wi</w:t>
      </w:r>
      <w:r w:rsidR="00E01571">
        <w:t xml:space="preserve">th the condition that PSE </w:t>
      </w:r>
      <w:r w:rsidR="005969FF">
        <w:t>develop its 2018-2019 conservation RFP through</w:t>
      </w:r>
      <w:r>
        <w:t xml:space="preserve"> its </w:t>
      </w:r>
      <w:r w:rsidR="005969FF">
        <w:t>conservation advisory group</w:t>
      </w:r>
      <w:r w:rsidR="003B603E">
        <w:t>, and issue the RFP by June 30, 2017</w:t>
      </w:r>
      <w:r w:rsidR="00BA2AD9">
        <w:t>.</w:t>
      </w:r>
      <w:r w:rsidR="005969FF">
        <w:rPr>
          <w:rStyle w:val="FootnoteReference"/>
        </w:rPr>
        <w:footnoteReference w:id="7"/>
      </w:r>
    </w:p>
    <w:p w14:paraId="12287D97" w14:textId="77777777" w:rsidR="006224A5" w:rsidRDefault="006224A5" w:rsidP="00BA2AD9">
      <w:pPr>
        <w:tabs>
          <w:tab w:val="left" w:pos="0"/>
        </w:tabs>
        <w:spacing w:line="288" w:lineRule="auto"/>
      </w:pPr>
    </w:p>
    <w:p w14:paraId="3666B790" w14:textId="55F2BBC5" w:rsidR="00BA2AD9" w:rsidRDefault="005123D3" w:rsidP="00BA2AD9">
      <w:pPr>
        <w:numPr>
          <w:ilvl w:val="0"/>
          <w:numId w:val="6"/>
        </w:numPr>
        <w:tabs>
          <w:tab w:val="left" w:pos="0"/>
        </w:tabs>
        <w:spacing w:line="288" w:lineRule="auto"/>
        <w:ind w:left="0" w:hanging="720"/>
      </w:pPr>
      <w:r>
        <w:t xml:space="preserve">PSE’s </w:t>
      </w:r>
      <w:r w:rsidR="00C8046E">
        <w:t>request to waive</w:t>
      </w:r>
      <w:r w:rsidR="00BA2AD9">
        <w:t xml:space="preserve"> the 135</w:t>
      </w:r>
      <w:r>
        <w:t>-</w:t>
      </w:r>
      <w:r w:rsidR="00BA2AD9">
        <w:t>day timeline for submission of the proposed RFP regarding demand response capacity resources</w:t>
      </w:r>
      <w:r w:rsidR="00C8046E">
        <w:t xml:space="preserve"> is also reasonable</w:t>
      </w:r>
      <w:r w:rsidR="00BA2AD9">
        <w:t xml:space="preserve">. The requested exception </w:t>
      </w:r>
      <w:r w:rsidR="00605019">
        <w:t xml:space="preserve">would create </w:t>
      </w:r>
      <w:r w:rsidR="008867F6">
        <w:t>a two</w:t>
      </w:r>
      <w:r>
        <w:t>-</w:t>
      </w:r>
      <w:r w:rsidR="008867F6">
        <w:t xml:space="preserve">month delay from </w:t>
      </w:r>
      <w:r w:rsidR="00BA2AD9">
        <w:t>April</w:t>
      </w:r>
      <w:r w:rsidR="008867F6">
        <w:t xml:space="preserve"> 14,</w:t>
      </w:r>
      <w:r w:rsidR="00BA2AD9">
        <w:t xml:space="preserve"> 2016</w:t>
      </w:r>
      <w:r>
        <w:t>,</w:t>
      </w:r>
      <w:r w:rsidR="00BA2AD9">
        <w:t xml:space="preserve"> to June 15, 2016</w:t>
      </w:r>
      <w:r>
        <w:t>,</w:t>
      </w:r>
      <w:r w:rsidR="00BA2AD9">
        <w:t xml:space="preserve"> in order to update peak demand resource modeling and </w:t>
      </w:r>
      <w:r>
        <w:t xml:space="preserve">incorporate </w:t>
      </w:r>
      <w:r w:rsidR="00BA2AD9">
        <w:t xml:space="preserve">an upcoming regional demand adequacy assessment due from the Northwest Power and Conservation Council in May 2016. </w:t>
      </w:r>
      <w:r w:rsidR="003706F0">
        <w:t>T</w:t>
      </w:r>
      <w:r w:rsidR="003B603E">
        <w:t>he</w:t>
      </w:r>
      <w:r w:rsidR="008867F6">
        <w:t xml:space="preserve"> </w:t>
      </w:r>
      <w:r w:rsidR="003706F0">
        <w:t xml:space="preserve">risk in this </w:t>
      </w:r>
      <w:r w:rsidR="008867F6">
        <w:t xml:space="preserve">two-month delay is </w:t>
      </w:r>
      <w:r w:rsidR="003706F0">
        <w:t>outweighed by the</w:t>
      </w:r>
      <w:r w:rsidR="00E01571">
        <w:t xml:space="preserve"> advantages of acquiring long-term resources based on</w:t>
      </w:r>
      <w:r w:rsidR="008867F6">
        <w:t xml:space="preserve"> a more accurate for</w:t>
      </w:r>
      <w:r>
        <w:t>e</w:t>
      </w:r>
      <w:r w:rsidR="008867F6">
        <w:t>cast. We t</w:t>
      </w:r>
      <w:r w:rsidR="00BA2AD9">
        <w:t xml:space="preserve">herefore </w:t>
      </w:r>
      <w:r w:rsidR="008867F6">
        <w:t xml:space="preserve">grant PSE’s request for an </w:t>
      </w:r>
      <w:r>
        <w:t xml:space="preserve">extension </w:t>
      </w:r>
      <w:r w:rsidR="008867F6">
        <w:t xml:space="preserve">to </w:t>
      </w:r>
      <w:r>
        <w:t xml:space="preserve">file </w:t>
      </w:r>
      <w:r w:rsidR="008867F6">
        <w:t>the proposed</w:t>
      </w:r>
      <w:r w:rsidR="00BA2AD9">
        <w:t xml:space="preserve"> RFP </w:t>
      </w:r>
      <w:r w:rsidR="008867F6">
        <w:t xml:space="preserve">for demand response capacity resources </w:t>
      </w:r>
      <w:r w:rsidR="003706F0">
        <w:t>on or before</w:t>
      </w:r>
      <w:r w:rsidR="008867F6">
        <w:t xml:space="preserve"> June 15, 2016.</w:t>
      </w:r>
    </w:p>
    <w:p w14:paraId="1D9CE183" w14:textId="77777777" w:rsidR="00BA2AD9" w:rsidRDefault="00BA2AD9" w:rsidP="00BA2AD9">
      <w:pPr>
        <w:pStyle w:val="ListParagraph"/>
      </w:pPr>
    </w:p>
    <w:p w14:paraId="26841C08" w14:textId="4E311DD7" w:rsidR="003E2BBF" w:rsidRPr="00C20E1C" w:rsidRDefault="003E2BBF" w:rsidP="003E2BBF">
      <w:pPr>
        <w:numPr>
          <w:ilvl w:val="0"/>
          <w:numId w:val="6"/>
        </w:numPr>
        <w:tabs>
          <w:tab w:val="left" w:pos="0"/>
        </w:tabs>
        <w:spacing w:line="288" w:lineRule="auto"/>
        <w:ind w:left="0" w:hanging="720"/>
      </w:pPr>
      <w:r>
        <w:t xml:space="preserve">The Commission notes the waivers </w:t>
      </w:r>
      <w:r w:rsidR="008867F6">
        <w:t xml:space="preserve">granted here </w:t>
      </w:r>
      <w:r>
        <w:t xml:space="preserve">apply </w:t>
      </w:r>
      <w:r w:rsidR="00605019">
        <w:t xml:space="preserve">only </w:t>
      </w:r>
      <w:r>
        <w:t xml:space="preserve">to the present RFP requirements arising from the IRP presented in Docket </w:t>
      </w:r>
      <w:r w:rsidR="00BA2AD9">
        <w:t>UE-16</w:t>
      </w:r>
      <w:r w:rsidRPr="008D47B3">
        <w:t>0</w:t>
      </w:r>
      <w:r w:rsidR="00BA2AD9">
        <w:t>387</w:t>
      </w:r>
      <w:r w:rsidRPr="008D47B3">
        <w:t>.</w:t>
      </w:r>
      <w:r w:rsidR="007E0459">
        <w:t xml:space="preserve"> </w:t>
      </w:r>
      <w:r w:rsidR="00C62087">
        <w:br/>
      </w:r>
    </w:p>
    <w:p w14:paraId="2F214CAE" w14:textId="77777777" w:rsidR="003E2BBF" w:rsidRDefault="003E2BBF" w:rsidP="003E2BBF">
      <w:pPr>
        <w:spacing w:line="288" w:lineRule="auto"/>
        <w:ind w:left="-360" w:firstLine="360"/>
        <w:jc w:val="center"/>
        <w:rPr>
          <w:b/>
        </w:rPr>
      </w:pPr>
      <w:r>
        <w:rPr>
          <w:b/>
        </w:rPr>
        <w:t>FINDINGS AND CONCLUSIONS</w:t>
      </w:r>
    </w:p>
    <w:p w14:paraId="2B8788E7" w14:textId="77777777" w:rsidR="003E2BBF" w:rsidRDefault="003E2BBF" w:rsidP="003E2BBF">
      <w:pPr>
        <w:spacing w:line="288" w:lineRule="auto"/>
        <w:ind w:left="-360" w:firstLine="360"/>
        <w:jc w:val="center"/>
      </w:pPr>
    </w:p>
    <w:p w14:paraId="099BC9A8" w14:textId="4AB96E53" w:rsidR="003E2BBF" w:rsidRPr="00410648" w:rsidRDefault="003E2BBF" w:rsidP="003E2BBF">
      <w:pPr>
        <w:numPr>
          <w:ilvl w:val="0"/>
          <w:numId w:val="6"/>
        </w:numPr>
        <w:tabs>
          <w:tab w:val="left" w:pos="0"/>
        </w:tabs>
        <w:spacing w:after="240" w:line="288" w:lineRule="auto"/>
        <w:ind w:left="720" w:hanging="1440"/>
        <w:rPr>
          <w:b/>
        </w:rPr>
      </w:pPr>
      <w:r>
        <w:t>(1)</w:t>
      </w:r>
      <w:r>
        <w:tab/>
        <w:t>The Washington Utilities and Transportation Commission is an agency of the state of Washington vested by statute with the authority to regulate the rates, rules, regulations, practices, accounts, securities, transfers of property and affiliated interests of public service companies, including electric</w:t>
      </w:r>
      <w:r>
        <w:rPr>
          <w:b/>
        </w:rPr>
        <w:t xml:space="preserve"> </w:t>
      </w:r>
      <w:r>
        <w:t xml:space="preserve">companies.  </w:t>
      </w:r>
    </w:p>
    <w:p w14:paraId="3893ED4D" w14:textId="77777777" w:rsidR="003E2BBF" w:rsidRPr="008E259B" w:rsidRDefault="003E2BBF" w:rsidP="003E2BBF">
      <w:pPr>
        <w:numPr>
          <w:ilvl w:val="0"/>
          <w:numId w:val="6"/>
        </w:numPr>
        <w:tabs>
          <w:tab w:val="left" w:pos="0"/>
        </w:tabs>
        <w:spacing w:after="240" w:line="288" w:lineRule="auto"/>
        <w:ind w:left="720" w:hanging="1440"/>
        <w:rPr>
          <w:b/>
        </w:rPr>
      </w:pPr>
      <w:r>
        <w:t>(2)</w:t>
      </w:r>
      <w:r>
        <w:tab/>
      </w:r>
      <w:r w:rsidR="008867F6">
        <w:t>Puget Sound Energy</w:t>
      </w:r>
      <w:r>
        <w:t xml:space="preserve"> is an</w:t>
      </w:r>
      <w:r>
        <w:rPr>
          <w:b/>
        </w:rPr>
        <w:t xml:space="preserve"> </w:t>
      </w:r>
      <w:r>
        <w:t>electric company and a public service company subject to Commission jurisdiction.</w:t>
      </w:r>
    </w:p>
    <w:p w14:paraId="1E037073" w14:textId="33A88575" w:rsidR="003E2BBF" w:rsidRDefault="003E2BBF" w:rsidP="003E2BBF">
      <w:pPr>
        <w:numPr>
          <w:ilvl w:val="0"/>
          <w:numId w:val="6"/>
        </w:numPr>
        <w:tabs>
          <w:tab w:val="left" w:pos="0"/>
        </w:tabs>
        <w:spacing w:after="240" w:line="288" w:lineRule="auto"/>
        <w:ind w:left="720" w:hanging="1440"/>
        <w:rPr>
          <w:b/>
        </w:rPr>
      </w:pPr>
      <w:r>
        <w:t>(3)</w:t>
      </w:r>
      <w:r>
        <w:tab/>
      </w:r>
      <w:r w:rsidR="00A00243">
        <w:t>On April</w:t>
      </w:r>
      <w:r w:rsidRPr="00952BE7">
        <w:t xml:space="preserve"> 1, 201</w:t>
      </w:r>
      <w:r w:rsidR="00A00243">
        <w:t>6</w:t>
      </w:r>
      <w:r w:rsidRPr="00952BE7">
        <w:t xml:space="preserve">, </w:t>
      </w:r>
      <w:r w:rsidR="00B20C9F">
        <w:t>Puget Sound Energy</w:t>
      </w:r>
      <w:r w:rsidRPr="00952BE7">
        <w:t xml:space="preserve"> filed a Petition</w:t>
      </w:r>
      <w:r w:rsidR="00AA60DC">
        <w:t xml:space="preserve"> for Waiver from Certain Requests for Proposals Requirements</w:t>
      </w:r>
      <w:r w:rsidR="005123D3">
        <w:t>,</w:t>
      </w:r>
      <w:r w:rsidRPr="00952BE7">
        <w:t xml:space="preserve"> </w:t>
      </w:r>
      <w:r w:rsidR="00A00243">
        <w:t>which was amended on April 20, 2016</w:t>
      </w:r>
      <w:r w:rsidRPr="00952BE7">
        <w:t>.</w:t>
      </w:r>
    </w:p>
    <w:p w14:paraId="04FDBE94" w14:textId="77777777" w:rsidR="003E2BBF" w:rsidRPr="00E93404" w:rsidRDefault="003E2BBF" w:rsidP="003E2BBF">
      <w:pPr>
        <w:numPr>
          <w:ilvl w:val="0"/>
          <w:numId w:val="6"/>
        </w:numPr>
        <w:tabs>
          <w:tab w:val="left" w:pos="0"/>
        </w:tabs>
        <w:spacing w:after="240" w:line="288" w:lineRule="auto"/>
        <w:ind w:left="720" w:hanging="1440"/>
        <w:rPr>
          <w:b/>
        </w:rPr>
      </w:pPr>
      <w:r>
        <w:t>(4)</w:t>
      </w:r>
      <w:r>
        <w:tab/>
        <w:t>This matter came before the Commission at its regula</w:t>
      </w:r>
      <w:r w:rsidR="00B20C9F">
        <w:t>rly scheduled meeting on May</w:t>
      </w:r>
      <w:r>
        <w:t xml:space="preserve"> 2</w:t>
      </w:r>
      <w:r w:rsidR="00B20C9F">
        <w:t>7</w:t>
      </w:r>
      <w:r>
        <w:t>, 201</w:t>
      </w:r>
      <w:r w:rsidR="00B20C9F">
        <w:t>6</w:t>
      </w:r>
      <w:r>
        <w:t>.</w:t>
      </w:r>
    </w:p>
    <w:p w14:paraId="1584DC3B" w14:textId="4AB5063A" w:rsidR="003E2BBF" w:rsidRPr="00162129" w:rsidRDefault="003E2BBF" w:rsidP="003E2BBF">
      <w:pPr>
        <w:numPr>
          <w:ilvl w:val="0"/>
          <w:numId w:val="6"/>
        </w:numPr>
        <w:tabs>
          <w:tab w:val="left" w:pos="0"/>
        </w:tabs>
        <w:spacing w:line="288" w:lineRule="auto"/>
        <w:ind w:left="720" w:hanging="1440"/>
      </w:pPr>
      <w:r>
        <w:lastRenderedPageBreak/>
        <w:t>(5)</w:t>
      </w:r>
      <w:r>
        <w:tab/>
      </w:r>
      <w:r w:rsidR="00A00243">
        <w:t>Puget Sound Energy</w:t>
      </w:r>
      <w:r>
        <w:t xml:space="preserve"> has demonstrated pursuant to WAC 480-107-002(3) that the waivers from certain requirements </w:t>
      </w:r>
      <w:r w:rsidR="005123D3">
        <w:t xml:space="preserve">of </w:t>
      </w:r>
      <w:r>
        <w:t>WAC 480-107 are consistent with the public interest, the purposes underlying regulation, and applicable statutes.</w:t>
      </w:r>
      <w:r w:rsidDel="004E7747">
        <w:t xml:space="preserve"> </w:t>
      </w:r>
      <w:r>
        <w:t>The</w:t>
      </w:r>
      <w:r w:rsidR="00B20C9F">
        <w:t>refore, the</w:t>
      </w:r>
      <w:r>
        <w:t xml:space="preserve"> </w:t>
      </w:r>
      <w:r w:rsidR="005123D3">
        <w:t>Company’s Petition</w:t>
      </w:r>
      <w:r w:rsidR="00B20C9F">
        <w:t xml:space="preserve"> </w:t>
      </w:r>
      <w:r>
        <w:t>should be granted</w:t>
      </w:r>
      <w:r w:rsidR="002B7F0A">
        <w:t xml:space="preserve"> with conditions</w:t>
      </w:r>
      <w:r>
        <w:t>.</w:t>
      </w:r>
    </w:p>
    <w:p w14:paraId="25017A35" w14:textId="77777777" w:rsidR="003E2BBF" w:rsidRDefault="003E2BBF" w:rsidP="003E2BBF">
      <w:pPr>
        <w:spacing w:line="288" w:lineRule="auto"/>
      </w:pPr>
    </w:p>
    <w:p w14:paraId="44BA14A0" w14:textId="77777777" w:rsidR="003E2BBF" w:rsidRDefault="003E2BBF" w:rsidP="003E2BBF">
      <w:pPr>
        <w:spacing w:line="288" w:lineRule="auto"/>
        <w:jc w:val="center"/>
        <w:rPr>
          <w:b/>
        </w:rPr>
      </w:pPr>
      <w:r>
        <w:rPr>
          <w:b/>
        </w:rPr>
        <w:t>ORDER</w:t>
      </w:r>
    </w:p>
    <w:p w14:paraId="31B62201" w14:textId="77777777" w:rsidR="003E2BBF" w:rsidRDefault="003E2BBF" w:rsidP="003E2BBF">
      <w:pPr>
        <w:spacing w:line="288" w:lineRule="auto"/>
        <w:jc w:val="center"/>
        <w:rPr>
          <w:b/>
        </w:rPr>
      </w:pPr>
    </w:p>
    <w:p w14:paraId="33435F13" w14:textId="77777777" w:rsidR="003E2BBF" w:rsidRDefault="003E2BBF" w:rsidP="003E2BBF">
      <w:pPr>
        <w:spacing w:line="288" w:lineRule="auto"/>
        <w:rPr>
          <w:b/>
        </w:rPr>
      </w:pPr>
      <w:r>
        <w:rPr>
          <w:b/>
        </w:rPr>
        <w:t>THE COMMISSION ORDERS:</w:t>
      </w:r>
    </w:p>
    <w:p w14:paraId="3AA32628" w14:textId="77777777" w:rsidR="003E2BBF" w:rsidRDefault="003E2BBF" w:rsidP="003E2BBF">
      <w:pPr>
        <w:spacing w:line="288" w:lineRule="auto"/>
        <w:jc w:val="center"/>
        <w:rPr>
          <w:b/>
        </w:rPr>
      </w:pPr>
    </w:p>
    <w:p w14:paraId="1FFBA699" w14:textId="7A3125C1" w:rsidR="003E2BBF" w:rsidRPr="00DA4741" w:rsidRDefault="003E2BBF" w:rsidP="003E2BBF">
      <w:pPr>
        <w:numPr>
          <w:ilvl w:val="0"/>
          <w:numId w:val="6"/>
        </w:numPr>
        <w:tabs>
          <w:tab w:val="left" w:pos="0"/>
        </w:tabs>
        <w:spacing w:line="288" w:lineRule="auto"/>
        <w:ind w:left="720" w:hanging="1440"/>
        <w:rPr>
          <w:b/>
        </w:rPr>
      </w:pPr>
      <w:r w:rsidRPr="002A675E">
        <w:t>(1)</w:t>
      </w:r>
      <w:r>
        <w:tab/>
      </w:r>
      <w:r w:rsidR="00B20C9F">
        <w:t>Puget Sound Energy’s</w:t>
      </w:r>
      <w:r>
        <w:t xml:space="preserve"> </w:t>
      </w:r>
      <w:r w:rsidR="003706F0">
        <w:t xml:space="preserve">Amended </w:t>
      </w:r>
      <w:r>
        <w:t>Petition for Waiver</w:t>
      </w:r>
      <w:r w:rsidR="00B20C9F">
        <w:t xml:space="preserve"> </w:t>
      </w:r>
      <w:r w:rsidR="003706F0">
        <w:t>of</w:t>
      </w:r>
      <w:r w:rsidRPr="002A675E">
        <w:t xml:space="preserve"> Certain Requirements </w:t>
      </w:r>
      <w:r w:rsidR="003706F0">
        <w:t xml:space="preserve">Related to </w:t>
      </w:r>
      <w:r w:rsidR="00AA60DC">
        <w:t xml:space="preserve">Requests for Proposals </w:t>
      </w:r>
      <w:r w:rsidR="00605019">
        <w:t>Contained in WAC 480-107</w:t>
      </w:r>
      <w:r>
        <w:t xml:space="preserve">, </w:t>
      </w:r>
      <w:r w:rsidRPr="002A675E">
        <w:t>filed</w:t>
      </w:r>
      <w:r>
        <w:t xml:space="preserve"> on </w:t>
      </w:r>
      <w:r w:rsidR="00B20C9F">
        <w:t>April 20, 2016</w:t>
      </w:r>
      <w:r w:rsidR="003706F0">
        <w:t>,</w:t>
      </w:r>
      <w:r>
        <w:t xml:space="preserve"> is granted</w:t>
      </w:r>
      <w:r w:rsidR="00AA60DC">
        <w:t>.</w:t>
      </w:r>
      <w:r>
        <w:t xml:space="preserve"> </w:t>
      </w:r>
      <w:r w:rsidR="00AA60DC">
        <w:t>T</w:t>
      </w:r>
      <w:r>
        <w:t>he Commission waives the following rules:</w:t>
      </w:r>
    </w:p>
    <w:p w14:paraId="1432FBCC" w14:textId="77777777" w:rsidR="003E2BBF" w:rsidRDefault="003E2BBF" w:rsidP="003E2BBF">
      <w:pPr>
        <w:tabs>
          <w:tab w:val="left" w:pos="0"/>
        </w:tabs>
        <w:spacing w:line="288" w:lineRule="auto"/>
      </w:pPr>
    </w:p>
    <w:p w14:paraId="02F28E24" w14:textId="43CE7890" w:rsidR="003E2BBF" w:rsidRPr="00410648" w:rsidRDefault="003E2BBF" w:rsidP="003E2BBF">
      <w:pPr>
        <w:numPr>
          <w:ilvl w:val="1"/>
          <w:numId w:val="1"/>
        </w:numPr>
        <w:tabs>
          <w:tab w:val="clear" w:pos="990"/>
          <w:tab w:val="num" w:pos="1260"/>
        </w:tabs>
        <w:spacing w:line="288" w:lineRule="auto"/>
        <w:ind w:left="1260" w:hanging="540"/>
      </w:pPr>
      <w:r>
        <w:t xml:space="preserve">WAC 480-107-015(3)(b) </w:t>
      </w:r>
      <w:r w:rsidR="00AA60DC">
        <w:t>with respect to the issuance of a request for proposal for supply-side resources</w:t>
      </w:r>
      <w:r w:rsidR="00605019">
        <w:t>.</w:t>
      </w:r>
    </w:p>
    <w:p w14:paraId="2E43A411" w14:textId="77777777" w:rsidR="003E2BBF" w:rsidRPr="009079D8" w:rsidRDefault="003E2BBF" w:rsidP="003E2BBF">
      <w:pPr>
        <w:tabs>
          <w:tab w:val="num" w:pos="1260"/>
        </w:tabs>
        <w:spacing w:line="288" w:lineRule="auto"/>
        <w:ind w:left="1260" w:hanging="540"/>
        <w:rPr>
          <w:b/>
        </w:rPr>
      </w:pPr>
    </w:p>
    <w:p w14:paraId="73F9E15D" w14:textId="4A8260C3" w:rsidR="003E2BBF" w:rsidRPr="00410648" w:rsidRDefault="00D24058" w:rsidP="003E2BBF">
      <w:pPr>
        <w:numPr>
          <w:ilvl w:val="1"/>
          <w:numId w:val="1"/>
        </w:numPr>
        <w:tabs>
          <w:tab w:val="clear" w:pos="990"/>
          <w:tab w:val="num" w:pos="1260"/>
        </w:tabs>
        <w:spacing w:line="288" w:lineRule="auto"/>
        <w:ind w:left="1260" w:hanging="540"/>
      </w:pPr>
      <w:r>
        <w:t>WAC 480-107-015(3)(b</w:t>
      </w:r>
      <w:r w:rsidR="003E2BBF" w:rsidRPr="00410648">
        <w:t xml:space="preserve">) </w:t>
      </w:r>
      <w:r w:rsidR="00AA60DC">
        <w:t xml:space="preserve">with respect to the issuance of a request for proposal for </w:t>
      </w:r>
      <w:r w:rsidR="00A00243">
        <w:t>conservation resources</w:t>
      </w:r>
      <w:r w:rsidR="00605019">
        <w:t>.</w:t>
      </w:r>
      <w:r w:rsidR="003E2BBF" w:rsidRPr="00410648">
        <w:t xml:space="preserve"> </w:t>
      </w:r>
    </w:p>
    <w:p w14:paraId="54479EAD" w14:textId="77A7F339" w:rsidR="003E2BBF" w:rsidRPr="004B3606" w:rsidRDefault="003E2BBF" w:rsidP="003E2BBF">
      <w:pPr>
        <w:tabs>
          <w:tab w:val="num" w:pos="1260"/>
          <w:tab w:val="left" w:pos="2487"/>
        </w:tabs>
        <w:spacing w:line="288" w:lineRule="auto"/>
        <w:ind w:left="1260" w:hanging="540"/>
        <w:rPr>
          <w:b/>
        </w:rPr>
      </w:pPr>
    </w:p>
    <w:p w14:paraId="5A9F3048" w14:textId="7403B39C" w:rsidR="003E2BBF" w:rsidRDefault="00AA60DC" w:rsidP="003E2BBF">
      <w:pPr>
        <w:numPr>
          <w:ilvl w:val="1"/>
          <w:numId w:val="1"/>
        </w:numPr>
        <w:tabs>
          <w:tab w:val="clear" w:pos="990"/>
          <w:tab w:val="num" w:pos="1260"/>
        </w:tabs>
        <w:spacing w:line="288" w:lineRule="auto"/>
        <w:ind w:left="1260" w:hanging="540"/>
      </w:pPr>
      <w:r>
        <w:t>Limited waiver</w:t>
      </w:r>
      <w:r w:rsidR="00A00243">
        <w:t xml:space="preserve"> </w:t>
      </w:r>
      <w:r>
        <w:t xml:space="preserve">of </w:t>
      </w:r>
      <w:r w:rsidR="003E2BBF" w:rsidRPr="00410648">
        <w:t>WAC 480-107</w:t>
      </w:r>
      <w:r w:rsidR="00D24058">
        <w:t>(3)(b)</w:t>
      </w:r>
      <w:r w:rsidR="00605019">
        <w:t xml:space="preserve"> with respect to the 135-day deadline for filing </w:t>
      </w:r>
      <w:r>
        <w:t xml:space="preserve">a request for proposals for </w:t>
      </w:r>
      <w:r w:rsidR="00D24058">
        <w:t xml:space="preserve">demand response </w:t>
      </w:r>
      <w:r w:rsidR="003E2BBF">
        <w:t>resources.</w:t>
      </w:r>
      <w:r w:rsidR="003E2BBF" w:rsidRPr="00410648">
        <w:t xml:space="preserve"> </w:t>
      </w:r>
    </w:p>
    <w:p w14:paraId="280C2767" w14:textId="77777777" w:rsidR="003E2BBF" w:rsidRPr="00DA4741" w:rsidRDefault="003E2BBF" w:rsidP="003E2BBF">
      <w:pPr>
        <w:tabs>
          <w:tab w:val="left" w:pos="0"/>
        </w:tabs>
        <w:spacing w:line="288" w:lineRule="auto"/>
        <w:rPr>
          <w:b/>
        </w:rPr>
      </w:pPr>
    </w:p>
    <w:p w14:paraId="75506DCF" w14:textId="30DEAAEC" w:rsidR="003E2BBF" w:rsidRDefault="003E2BBF" w:rsidP="003E2BBF">
      <w:pPr>
        <w:numPr>
          <w:ilvl w:val="0"/>
          <w:numId w:val="6"/>
        </w:numPr>
        <w:tabs>
          <w:tab w:val="left" w:pos="0"/>
        </w:tabs>
        <w:spacing w:line="288" w:lineRule="auto"/>
        <w:ind w:left="720" w:hanging="1440"/>
      </w:pPr>
      <w:r>
        <w:t>(</w:t>
      </w:r>
      <w:r w:rsidR="00D24058">
        <w:t>2</w:t>
      </w:r>
      <w:r>
        <w:t>)</w:t>
      </w:r>
      <w:r>
        <w:tab/>
      </w:r>
      <w:r w:rsidR="00A00243">
        <w:t>Puget Sound Energy</w:t>
      </w:r>
      <w:r>
        <w:t xml:space="preserve"> must </w:t>
      </w:r>
      <w:r w:rsidR="002B7F0A">
        <w:t>file</w:t>
      </w:r>
      <w:r>
        <w:t xml:space="preserve"> </w:t>
      </w:r>
      <w:r w:rsidR="002B7F0A">
        <w:t>a proposed</w:t>
      </w:r>
      <w:r>
        <w:t xml:space="preserve"> Request for Proposals </w:t>
      </w:r>
      <w:r w:rsidR="00D24058">
        <w:t>by June 15, 2016</w:t>
      </w:r>
      <w:r w:rsidR="00AA60DC">
        <w:t>,</w:t>
      </w:r>
      <w:r w:rsidR="00D24058">
        <w:t xml:space="preserve"> for demand response resources</w:t>
      </w:r>
      <w:r>
        <w:t>, pursuant to WAC 480-107-015(3)(</w:t>
      </w:r>
      <w:r w:rsidR="00D24058">
        <w:t>b</w:t>
      </w:r>
      <w:r>
        <w:t>).</w:t>
      </w:r>
      <w:r w:rsidR="00C62087">
        <w:br/>
      </w:r>
    </w:p>
    <w:p w14:paraId="1DBCBD42" w14:textId="7C2B22D2" w:rsidR="002B7F0A" w:rsidRDefault="002B7F0A" w:rsidP="003E2BBF">
      <w:pPr>
        <w:numPr>
          <w:ilvl w:val="0"/>
          <w:numId w:val="6"/>
        </w:numPr>
        <w:tabs>
          <w:tab w:val="left" w:pos="0"/>
        </w:tabs>
        <w:spacing w:line="288" w:lineRule="auto"/>
        <w:ind w:left="720" w:hanging="1440"/>
      </w:pPr>
      <w:r>
        <w:t>(3)</w:t>
      </w:r>
      <w:r>
        <w:tab/>
        <w:t xml:space="preserve">Puget Sound Energy must </w:t>
      </w:r>
      <w:r w:rsidR="003706F0">
        <w:t>develop its 2018-2019 Conservation Resources</w:t>
      </w:r>
      <w:r>
        <w:t xml:space="preserve"> Request for Proposals</w:t>
      </w:r>
      <w:r w:rsidR="003706F0">
        <w:t xml:space="preserve"> in </w:t>
      </w:r>
      <w:r w:rsidR="0037643C">
        <w:t>consultation</w:t>
      </w:r>
      <w:r w:rsidR="003706F0">
        <w:t xml:space="preserve"> with its conservation advisory group</w:t>
      </w:r>
      <w:r w:rsidR="003B603E">
        <w:t>, and issue the Conservation Resources Request for Proposals by June 30, 2017</w:t>
      </w:r>
      <w:r w:rsidR="00C62087">
        <w:t>.</w:t>
      </w:r>
    </w:p>
    <w:p w14:paraId="2991A4C6" w14:textId="77777777" w:rsidR="003E2BBF" w:rsidRDefault="003E2BBF" w:rsidP="003E2BBF">
      <w:pPr>
        <w:tabs>
          <w:tab w:val="left" w:pos="0"/>
        </w:tabs>
        <w:spacing w:line="288" w:lineRule="auto"/>
      </w:pPr>
    </w:p>
    <w:p w14:paraId="536AFC19" w14:textId="694FF633" w:rsidR="003E2BBF" w:rsidRPr="002E68C1" w:rsidRDefault="00D24058" w:rsidP="003E2BBF">
      <w:pPr>
        <w:numPr>
          <w:ilvl w:val="0"/>
          <w:numId w:val="6"/>
        </w:numPr>
        <w:tabs>
          <w:tab w:val="left" w:pos="0"/>
        </w:tabs>
        <w:spacing w:line="288" w:lineRule="auto"/>
        <w:ind w:left="720" w:hanging="1440"/>
        <w:rPr>
          <w:b/>
        </w:rPr>
      </w:pPr>
      <w:r>
        <w:t>(</w:t>
      </w:r>
      <w:r w:rsidR="00C62087">
        <w:t>4</w:t>
      </w:r>
      <w:r w:rsidR="003E2BBF">
        <w:t>)</w:t>
      </w:r>
      <w:r w:rsidR="003E2BBF">
        <w:tab/>
        <w:t>This Order shall not affect the Commission’s authority over rates, services, accounts, valuations, estimates, or determination of costs, on any matters that may come before it. Nor shall this Order be construed as an agreement to any estimate or determination of costs, or any valuation of property claimed or asserted.</w:t>
      </w:r>
    </w:p>
    <w:p w14:paraId="4A561F73" w14:textId="77777777" w:rsidR="003E2BBF" w:rsidRPr="009079D8" w:rsidRDefault="003E2BBF" w:rsidP="003E2BBF">
      <w:pPr>
        <w:spacing w:line="288" w:lineRule="auto"/>
        <w:ind w:left="720"/>
        <w:rPr>
          <w:b/>
        </w:rPr>
      </w:pPr>
    </w:p>
    <w:p w14:paraId="65016CD8" w14:textId="3BA4F3E5" w:rsidR="003E2BBF" w:rsidRPr="002A675E" w:rsidRDefault="00D24058" w:rsidP="003E2BBF">
      <w:pPr>
        <w:numPr>
          <w:ilvl w:val="0"/>
          <w:numId w:val="6"/>
        </w:numPr>
        <w:tabs>
          <w:tab w:val="left" w:pos="0"/>
        </w:tabs>
        <w:spacing w:line="288" w:lineRule="auto"/>
        <w:ind w:left="720" w:hanging="1440"/>
      </w:pPr>
      <w:r>
        <w:t>(</w:t>
      </w:r>
      <w:r w:rsidR="00C62087">
        <w:t>5</w:t>
      </w:r>
      <w:r w:rsidR="003E2BBF">
        <w:t>)</w:t>
      </w:r>
      <w:r w:rsidR="003E2BBF" w:rsidRPr="002A675E">
        <w:tab/>
      </w:r>
      <w:r w:rsidR="003E2BBF" w:rsidRPr="000E0793">
        <w:t xml:space="preserve">The Commission retains jurisdiction over the subject matter and </w:t>
      </w:r>
      <w:r w:rsidR="00A00243">
        <w:t>Puget Sound Energy</w:t>
      </w:r>
      <w:r w:rsidR="003E2BBF" w:rsidRPr="000E0793">
        <w:t xml:space="preserve"> </w:t>
      </w:r>
      <w:r w:rsidR="003E2BBF">
        <w:t>t</w:t>
      </w:r>
      <w:r w:rsidR="003E2BBF" w:rsidRPr="000E0793">
        <w:t>o effectuate the terms of this Order.</w:t>
      </w:r>
    </w:p>
    <w:p w14:paraId="1BEDEEF4" w14:textId="77777777" w:rsidR="003E2BBF" w:rsidRDefault="003E2BBF" w:rsidP="003E2BBF">
      <w:pPr>
        <w:tabs>
          <w:tab w:val="left" w:pos="0"/>
        </w:tabs>
        <w:spacing w:line="288" w:lineRule="auto"/>
        <w:rPr>
          <w:b/>
        </w:rPr>
      </w:pPr>
    </w:p>
    <w:p w14:paraId="3009440F" w14:textId="77777777" w:rsidR="006F65F8" w:rsidRPr="000B77C6" w:rsidRDefault="006F65F8" w:rsidP="006F65F8">
      <w:pPr>
        <w:pStyle w:val="FindingsConclusions"/>
        <w:numPr>
          <w:ilvl w:val="0"/>
          <w:numId w:val="0"/>
        </w:numPr>
        <w:spacing w:line="288" w:lineRule="auto"/>
      </w:pPr>
      <w:r w:rsidRPr="000B77C6">
        <w:t xml:space="preserve">The </w:t>
      </w:r>
      <w:r>
        <w:t>Commission</w:t>
      </w:r>
      <w:r w:rsidRPr="000B77C6">
        <w:t>ers, having determined this Order to be consistent with the public interest, directed the Secretary to enter this Order.</w:t>
      </w:r>
    </w:p>
    <w:p w14:paraId="6E84C232" w14:textId="77777777" w:rsidR="006F65F8" w:rsidRDefault="006F65F8" w:rsidP="006F65F8">
      <w:pPr>
        <w:spacing w:line="288" w:lineRule="auto"/>
      </w:pPr>
    </w:p>
    <w:p w14:paraId="761AF4B1" w14:textId="69B5914D" w:rsidR="006F65F8" w:rsidRPr="00DA4C86" w:rsidRDefault="006F65F8" w:rsidP="006F65F8">
      <w:pPr>
        <w:spacing w:line="288" w:lineRule="auto"/>
      </w:pPr>
      <w:r w:rsidRPr="00DA4C86">
        <w:t xml:space="preserve">Dated at Olympia, Washington, and effective May </w:t>
      </w:r>
      <w:r>
        <w:t>27</w:t>
      </w:r>
      <w:r w:rsidRPr="00DA4C86">
        <w:t>, 2016.</w:t>
      </w:r>
    </w:p>
    <w:p w14:paraId="032A2650" w14:textId="77777777" w:rsidR="006F65F8" w:rsidRPr="000B77C6" w:rsidRDefault="006F65F8" w:rsidP="006F65F8">
      <w:pPr>
        <w:pStyle w:val="Header"/>
        <w:tabs>
          <w:tab w:val="clear" w:pos="4320"/>
          <w:tab w:val="clear" w:pos="8640"/>
          <w:tab w:val="num" w:pos="720"/>
        </w:tabs>
        <w:spacing w:line="288" w:lineRule="auto"/>
        <w:ind w:left="720" w:hanging="810"/>
      </w:pPr>
    </w:p>
    <w:p w14:paraId="030C6FDB" w14:textId="77777777" w:rsidR="006F65F8" w:rsidRDefault="006F65F8" w:rsidP="006F65F8">
      <w:pPr>
        <w:pStyle w:val="Header"/>
        <w:tabs>
          <w:tab w:val="clear" w:pos="4320"/>
          <w:tab w:val="clear" w:pos="8640"/>
          <w:tab w:val="num" w:pos="720"/>
        </w:tabs>
        <w:spacing w:line="288" w:lineRule="auto"/>
        <w:ind w:left="720" w:hanging="810"/>
        <w:jc w:val="center"/>
      </w:pPr>
      <w:r>
        <w:tab/>
      </w:r>
      <w:r w:rsidRPr="000B77C6">
        <w:t xml:space="preserve">WASHINGTON UTILITIES AND TRANSPORTATION </w:t>
      </w:r>
      <w:r>
        <w:t>COMMISSION</w:t>
      </w:r>
    </w:p>
    <w:p w14:paraId="0F2BDF28" w14:textId="77777777" w:rsidR="006F65F8" w:rsidRDefault="006F65F8" w:rsidP="006F65F8">
      <w:pPr>
        <w:pStyle w:val="Header"/>
        <w:tabs>
          <w:tab w:val="clear" w:pos="4320"/>
          <w:tab w:val="clear" w:pos="8640"/>
          <w:tab w:val="num" w:pos="720"/>
        </w:tabs>
        <w:spacing w:line="288" w:lineRule="auto"/>
        <w:ind w:left="720" w:hanging="810"/>
        <w:jc w:val="center"/>
      </w:pPr>
    </w:p>
    <w:p w14:paraId="211CCDA8" w14:textId="77777777" w:rsidR="006F65F8" w:rsidRDefault="006F65F8" w:rsidP="006F65F8">
      <w:pPr>
        <w:pStyle w:val="Header"/>
        <w:tabs>
          <w:tab w:val="clear" w:pos="4320"/>
          <w:tab w:val="clear" w:pos="8640"/>
          <w:tab w:val="num" w:pos="720"/>
        </w:tabs>
        <w:spacing w:line="288" w:lineRule="auto"/>
        <w:ind w:left="720" w:hanging="810"/>
        <w:jc w:val="center"/>
      </w:pPr>
    </w:p>
    <w:p w14:paraId="690A66DC" w14:textId="77777777" w:rsidR="006F65F8" w:rsidRPr="000B77C6" w:rsidRDefault="006F65F8" w:rsidP="006F65F8">
      <w:pPr>
        <w:pStyle w:val="Header"/>
        <w:tabs>
          <w:tab w:val="clear" w:pos="4320"/>
          <w:tab w:val="clear" w:pos="8640"/>
          <w:tab w:val="num" w:pos="720"/>
        </w:tabs>
        <w:spacing w:line="288" w:lineRule="auto"/>
        <w:ind w:left="720" w:hanging="810"/>
        <w:jc w:val="center"/>
      </w:pPr>
    </w:p>
    <w:p w14:paraId="4F1902D4" w14:textId="77777777" w:rsidR="006F65F8" w:rsidRPr="002C3200" w:rsidRDefault="006F65F8" w:rsidP="006F65F8">
      <w:pPr>
        <w:pStyle w:val="Heading7"/>
        <w:tabs>
          <w:tab w:val="num" w:pos="720"/>
          <w:tab w:val="left" w:pos="2880"/>
        </w:tabs>
        <w:spacing w:line="288" w:lineRule="auto"/>
        <w:ind w:left="720" w:hanging="810"/>
        <w:jc w:val="left"/>
        <w:rPr>
          <w:b w:val="0"/>
          <w:i/>
        </w:rPr>
      </w:pPr>
      <w:r>
        <w:rPr>
          <w:b w:val="0"/>
        </w:rPr>
        <w:tab/>
      </w:r>
      <w:r>
        <w:rPr>
          <w:b w:val="0"/>
        </w:rPr>
        <w:tab/>
      </w:r>
      <w:r w:rsidRPr="002C3200">
        <w:rPr>
          <w:b w:val="0"/>
        </w:rPr>
        <w:t>STEVEN V. KING, Executive Director and Secretary</w:t>
      </w:r>
    </w:p>
    <w:p w14:paraId="1A706874" w14:textId="77777777" w:rsidR="003E2BBF" w:rsidRPr="004E435D" w:rsidRDefault="003E2BBF" w:rsidP="006F65F8">
      <w:pPr>
        <w:spacing w:line="264" w:lineRule="auto"/>
      </w:pPr>
    </w:p>
    <w:sectPr w:rsidR="003E2BBF" w:rsidRPr="004E435D" w:rsidSect="00BB57A7">
      <w:headerReference w:type="default" r:id="rId12"/>
      <w:headerReference w:type="first" r:id="rId13"/>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4270B" w14:textId="77777777" w:rsidR="00AD7790" w:rsidRDefault="00AD7790">
      <w:r>
        <w:separator/>
      </w:r>
    </w:p>
  </w:endnote>
  <w:endnote w:type="continuationSeparator" w:id="0">
    <w:p w14:paraId="287F4F43" w14:textId="77777777" w:rsidR="00AD7790" w:rsidRDefault="00AD7790">
      <w:r>
        <w:continuationSeparator/>
      </w:r>
    </w:p>
  </w:endnote>
  <w:endnote w:type="continuationNotice" w:id="1">
    <w:p w14:paraId="0EA7BDE0" w14:textId="77777777" w:rsidR="00AD7790" w:rsidRDefault="00AD7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C55C3" w14:textId="77777777" w:rsidR="00AD7790" w:rsidRDefault="00AD7790">
      <w:r>
        <w:separator/>
      </w:r>
    </w:p>
  </w:footnote>
  <w:footnote w:type="continuationSeparator" w:id="0">
    <w:p w14:paraId="30DF5121" w14:textId="77777777" w:rsidR="00AD7790" w:rsidRDefault="00AD7790">
      <w:r>
        <w:continuationSeparator/>
      </w:r>
    </w:p>
  </w:footnote>
  <w:footnote w:type="continuationNotice" w:id="1">
    <w:p w14:paraId="417BB39A" w14:textId="77777777" w:rsidR="00AD7790" w:rsidRDefault="00AD7790"/>
  </w:footnote>
  <w:footnote w:id="2">
    <w:p w14:paraId="25BD0E3A" w14:textId="1A6EA2EC" w:rsidR="007166C2" w:rsidRPr="00DE5624" w:rsidRDefault="007166C2">
      <w:pPr>
        <w:pStyle w:val="FootnoteText"/>
        <w:rPr>
          <w:sz w:val="22"/>
          <w:szCs w:val="22"/>
        </w:rPr>
      </w:pPr>
      <w:r w:rsidRPr="00DE5624">
        <w:rPr>
          <w:rStyle w:val="FootnoteReference"/>
          <w:sz w:val="22"/>
          <w:szCs w:val="22"/>
        </w:rPr>
        <w:footnoteRef/>
      </w:r>
      <w:r w:rsidRPr="00DE5624">
        <w:rPr>
          <w:sz w:val="22"/>
          <w:szCs w:val="22"/>
        </w:rPr>
        <w:t xml:space="preserve"> When a regulated electric utility files an Integrated Resource Plan (IRP) with the Commission that identifies an additional capacity need within three years, WAC 480-107-105(3) requires the utility to file a proposed Request for Proposals (RFP) with the Commission within 135 days. Interested parties then have 60 days from the RFP’s filing date to comment, and the Commission will approve or suspend the RFP within 30 days after the close of the comment period. </w:t>
      </w:r>
      <w:r>
        <w:rPr>
          <w:i/>
          <w:sz w:val="22"/>
          <w:szCs w:val="22"/>
        </w:rPr>
        <w:t xml:space="preserve">See </w:t>
      </w:r>
      <w:r>
        <w:rPr>
          <w:sz w:val="22"/>
          <w:szCs w:val="22"/>
        </w:rPr>
        <w:t>W</w:t>
      </w:r>
      <w:r w:rsidRPr="007166C2">
        <w:rPr>
          <w:sz w:val="22"/>
          <w:szCs w:val="22"/>
        </w:rPr>
        <w:t>AC 480-107-015(3)(a)</w:t>
      </w:r>
      <w:r w:rsidR="005042F6">
        <w:rPr>
          <w:sz w:val="22"/>
          <w:szCs w:val="22"/>
        </w:rPr>
        <w:t xml:space="preserve">, </w:t>
      </w:r>
      <w:r w:rsidRPr="007166C2">
        <w:rPr>
          <w:sz w:val="22"/>
          <w:szCs w:val="22"/>
        </w:rPr>
        <w:t>(b) and (c).</w:t>
      </w:r>
    </w:p>
  </w:footnote>
  <w:footnote w:id="3">
    <w:p w14:paraId="19929960" w14:textId="6DD3BF2F" w:rsidR="002B7F0A" w:rsidRDefault="002B7F0A">
      <w:pPr>
        <w:pStyle w:val="FootnoteText"/>
      </w:pPr>
      <w:r>
        <w:rPr>
          <w:rStyle w:val="FootnoteReference"/>
        </w:rPr>
        <w:footnoteRef/>
      </w:r>
      <w:r>
        <w:t xml:space="preserve"> 2015 IRP, Figure 1-5.</w:t>
      </w:r>
    </w:p>
  </w:footnote>
  <w:footnote w:id="4">
    <w:p w14:paraId="34E55DE2" w14:textId="77777777" w:rsidR="004C6D8C" w:rsidRDefault="004C6D8C">
      <w:pPr>
        <w:pStyle w:val="FootnoteText"/>
      </w:pPr>
      <w:r>
        <w:rPr>
          <w:rStyle w:val="FootnoteReference"/>
        </w:rPr>
        <w:footnoteRef/>
      </w:r>
      <w:r>
        <w:t xml:space="preserve"> UE-151694, Order 01.</w:t>
      </w:r>
    </w:p>
  </w:footnote>
  <w:footnote w:id="5">
    <w:p w14:paraId="5E4F7A0C" w14:textId="77777777" w:rsidR="006224A5" w:rsidRDefault="006224A5">
      <w:pPr>
        <w:pStyle w:val="FootnoteText"/>
      </w:pPr>
      <w:r>
        <w:rPr>
          <w:rStyle w:val="FootnoteReference"/>
        </w:rPr>
        <w:footnoteRef/>
      </w:r>
      <w:r>
        <w:t xml:space="preserve"> UE-152058, PSE</w:t>
      </w:r>
      <w:r w:rsidR="00374530">
        <w:t>’s</w:t>
      </w:r>
      <w:r>
        <w:t xml:space="preserve"> 2016-2017 Biennial Conservation Plan.</w:t>
      </w:r>
    </w:p>
  </w:footnote>
  <w:footnote w:id="6">
    <w:p w14:paraId="131DBF1E" w14:textId="6B46C46F" w:rsidR="002B7F0A" w:rsidRDefault="002B7F0A">
      <w:pPr>
        <w:pStyle w:val="FootnoteText"/>
      </w:pPr>
      <w:r>
        <w:rPr>
          <w:rStyle w:val="FootnoteReference"/>
        </w:rPr>
        <w:footnoteRef/>
      </w:r>
      <w:r>
        <w:t xml:space="preserve"> Petition, paragraph 12.</w:t>
      </w:r>
    </w:p>
  </w:footnote>
  <w:footnote w:id="7">
    <w:p w14:paraId="5641F853" w14:textId="5946417C" w:rsidR="005969FF" w:rsidRDefault="005969FF">
      <w:pPr>
        <w:pStyle w:val="FootnoteText"/>
      </w:pPr>
      <w:r>
        <w:rPr>
          <w:rStyle w:val="FootnoteReference"/>
        </w:rPr>
        <w:footnoteRef/>
      </w:r>
      <w:r>
        <w:t xml:space="preserve"> WAC 480-109-110, Conservation advisory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9C571" w14:textId="77777777" w:rsidR="00E352BF" w:rsidRDefault="00E352BF">
    <w:pPr>
      <w:pStyle w:val="Header"/>
      <w:rPr>
        <w:rStyle w:val="PageNumber"/>
        <w:b/>
        <w:sz w:val="20"/>
      </w:rPr>
    </w:pPr>
    <w:r>
      <w:rPr>
        <w:b/>
        <w:sz w:val="20"/>
      </w:rPr>
      <w:t>DOCKET UE-1</w:t>
    </w:r>
    <w:r w:rsidR="00D46533">
      <w:rPr>
        <w:b/>
        <w:sz w:val="20"/>
      </w:rPr>
      <w:t>60387</w:t>
    </w:r>
    <w:r>
      <w:rPr>
        <w:b/>
        <w:sz w:val="20"/>
      </w:rPr>
      <w:tab/>
    </w:r>
    <w:r>
      <w:rPr>
        <w:b/>
        <w:sz w:val="20"/>
      </w:rPr>
      <w:tab/>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9634EB">
      <w:rPr>
        <w:rStyle w:val="PageNumber"/>
        <w:b/>
        <w:noProof/>
        <w:sz w:val="20"/>
      </w:rPr>
      <w:t>2</w:t>
    </w:r>
    <w:r>
      <w:rPr>
        <w:rStyle w:val="PageNumber"/>
        <w:b/>
        <w:sz w:val="20"/>
      </w:rPr>
      <w:fldChar w:fldCharType="end"/>
    </w:r>
  </w:p>
  <w:p w14:paraId="343867FA" w14:textId="77777777" w:rsidR="00E352BF" w:rsidRDefault="00E352BF">
    <w:pPr>
      <w:pStyle w:val="Header"/>
      <w:rPr>
        <w:rStyle w:val="PageNumber"/>
        <w:b/>
        <w:sz w:val="20"/>
      </w:rPr>
    </w:pPr>
    <w:r>
      <w:rPr>
        <w:rStyle w:val="PageNumber"/>
        <w:b/>
        <w:sz w:val="20"/>
      </w:rPr>
      <w:t>ORDER 01</w:t>
    </w:r>
  </w:p>
  <w:p w14:paraId="72F9B92F" w14:textId="77777777" w:rsidR="00E352BF" w:rsidRDefault="00E352BF">
    <w:pPr>
      <w:pStyle w:val="Header"/>
      <w:rPr>
        <w:rStyle w:val="PageNumber"/>
        <w:b/>
        <w:sz w:val="20"/>
      </w:rPr>
    </w:pPr>
  </w:p>
  <w:p w14:paraId="71423855" w14:textId="77777777" w:rsidR="00E352BF" w:rsidRDefault="00E352BF">
    <w:pPr>
      <w:pStyle w:val="Header"/>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17727" w14:textId="77777777" w:rsidR="00E352BF" w:rsidRDefault="00E352BF" w:rsidP="00410648">
    <w:pPr>
      <w:pStyle w:val="Header"/>
      <w:tabs>
        <w:tab w:val="clear" w:pos="4320"/>
      </w:tabs>
      <w:rPr>
        <w:b/>
        <w:sz w:val="20"/>
      </w:rPr>
    </w:pPr>
    <w:r>
      <w:rPr>
        <w:b/>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E64204C"/>
    <w:multiLevelType w:val="hybridMultilevel"/>
    <w:tmpl w:val="019AB0DC"/>
    <w:lvl w:ilvl="0" w:tplc="50F643BC">
      <w:start w:val="1"/>
      <w:numFmt w:val="decimal"/>
      <w:pStyle w:val="FindingsConclusions"/>
      <w:lvlText w:val="%1"/>
      <w:lvlJc w:val="right"/>
      <w:pPr>
        <w:tabs>
          <w:tab w:val="num" w:pos="0"/>
        </w:tabs>
        <w:ind w:left="0" w:hanging="1080"/>
      </w:pPr>
      <w:rPr>
        <w:rFonts w:hint="default"/>
        <w:b w:val="0"/>
        <w:i/>
        <w:sz w:val="20"/>
      </w:rPr>
    </w:lvl>
    <w:lvl w:ilvl="1" w:tplc="04090003">
      <w:start w:val="4"/>
      <w:numFmt w:val="decimal"/>
      <w:lvlText w:val="%2."/>
      <w:lvlJc w:val="left"/>
      <w:pPr>
        <w:tabs>
          <w:tab w:val="num" w:pos="1800"/>
        </w:tabs>
        <w:ind w:left="1800" w:hanging="720"/>
      </w:pPr>
      <w:rPr>
        <w:rFonts w:hint="default"/>
      </w:rPr>
    </w:lvl>
    <w:lvl w:ilvl="2" w:tplc="04090005">
      <w:start w:val="5"/>
      <w:numFmt w:val="bullet"/>
      <w:lvlText w:val=""/>
      <w:lvlJc w:val="left"/>
      <w:pPr>
        <w:tabs>
          <w:tab w:val="num" w:pos="2340"/>
        </w:tabs>
        <w:ind w:left="2340" w:hanging="360"/>
      </w:pPr>
      <w:rPr>
        <w:rFonts w:ascii="Symbol" w:eastAsia="Times New Roman" w:hAnsi="Symbol" w:cs="Times New Roman"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15:restartNumberingAfterBreak="0">
    <w:nsid w:val="3A21308E"/>
    <w:multiLevelType w:val="hybridMultilevel"/>
    <w:tmpl w:val="EB3C0E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E3989"/>
    <w:multiLevelType w:val="hybridMultilevel"/>
    <w:tmpl w:val="E9A84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63068C"/>
    <w:multiLevelType w:val="hybridMultilevel"/>
    <w:tmpl w:val="864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615B7"/>
    <w:multiLevelType w:val="hybridMultilevel"/>
    <w:tmpl w:val="8662F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A551D0"/>
    <w:multiLevelType w:val="hybridMultilevel"/>
    <w:tmpl w:val="53CE67D0"/>
    <w:lvl w:ilvl="0" w:tplc="28940D3E">
      <w:start w:val="11"/>
      <w:numFmt w:val="decimal"/>
      <w:lvlText w:val="%1"/>
      <w:lvlJc w:val="left"/>
      <w:pPr>
        <w:tabs>
          <w:tab w:val="num" w:pos="720"/>
        </w:tabs>
        <w:ind w:left="720" w:hanging="720"/>
      </w:pPr>
      <w:rPr>
        <w:rFonts w:ascii="Palatino Linotype" w:hAnsi="Palatino Linotype" w:hint="default"/>
        <w:b w:val="0"/>
        <w:i/>
        <w:sz w:val="20"/>
        <w:szCs w:val="20"/>
      </w:rPr>
    </w:lvl>
    <w:lvl w:ilvl="1" w:tplc="FFFFFFFF">
      <w:start w:val="1"/>
      <w:numFmt w:val="lowerLetter"/>
      <w:lvlText w:val="%2."/>
      <w:lvlJc w:val="left"/>
      <w:pPr>
        <w:tabs>
          <w:tab w:val="num" w:pos="990"/>
        </w:tabs>
        <w:ind w:left="99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15:restartNumberingAfterBreak="0">
    <w:nsid w:val="66E949AE"/>
    <w:multiLevelType w:val="hybridMultilevel"/>
    <w:tmpl w:val="AF84C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CAA684E"/>
    <w:multiLevelType w:val="hybridMultilevel"/>
    <w:tmpl w:val="B1EC2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92F90"/>
    <w:multiLevelType w:val="hybridMultilevel"/>
    <w:tmpl w:val="25A6AB6A"/>
    <w:lvl w:ilvl="0" w:tplc="B2E0AA7E">
      <w:start w:val="1"/>
      <w:numFmt w:val="decimal"/>
      <w:lvlText w:val="%1"/>
      <w:lvlJc w:val="right"/>
      <w:pPr>
        <w:ind w:left="360" w:hanging="360"/>
      </w:pPr>
      <w:rPr>
        <w:rFonts w:ascii="Times New Roman" w:hAnsi="Times New Roman" w:cs="Times New Roman" w:hint="default"/>
        <w:b w:val="0"/>
        <w:i/>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2"/>
  </w:num>
  <w:num w:numId="5">
    <w:abstractNumId w:val="3"/>
  </w:num>
  <w:num w:numId="6">
    <w:abstractNumId w:val="10"/>
  </w:num>
  <w:num w:numId="7">
    <w:abstractNumId w:val="5"/>
  </w:num>
  <w:num w:numId="8">
    <w:abstractNumId w:val="9"/>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hideSpellingErrors/>
  <w:hideGrammaticalErrors/>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C1"/>
    <w:rsid w:val="0000186F"/>
    <w:rsid w:val="0000486F"/>
    <w:rsid w:val="000068BD"/>
    <w:rsid w:val="000070AC"/>
    <w:rsid w:val="00027CFD"/>
    <w:rsid w:val="00042225"/>
    <w:rsid w:val="00045F4F"/>
    <w:rsid w:val="00047425"/>
    <w:rsid w:val="00050538"/>
    <w:rsid w:val="00053030"/>
    <w:rsid w:val="00053050"/>
    <w:rsid w:val="00071A8A"/>
    <w:rsid w:val="00083D6A"/>
    <w:rsid w:val="000854D8"/>
    <w:rsid w:val="000A6694"/>
    <w:rsid w:val="00100D76"/>
    <w:rsid w:val="00105717"/>
    <w:rsid w:val="00113019"/>
    <w:rsid w:val="00116640"/>
    <w:rsid w:val="0013105A"/>
    <w:rsid w:val="00145DDC"/>
    <w:rsid w:val="00150F18"/>
    <w:rsid w:val="00160086"/>
    <w:rsid w:val="00162129"/>
    <w:rsid w:val="00172616"/>
    <w:rsid w:val="00190519"/>
    <w:rsid w:val="0019735F"/>
    <w:rsid w:val="00197FB8"/>
    <w:rsid w:val="001A6258"/>
    <w:rsid w:val="001E0E17"/>
    <w:rsid w:val="001E2BFA"/>
    <w:rsid w:val="001F0F07"/>
    <w:rsid w:val="002109A7"/>
    <w:rsid w:val="0022199A"/>
    <w:rsid w:val="00240F3B"/>
    <w:rsid w:val="00242816"/>
    <w:rsid w:val="00260268"/>
    <w:rsid w:val="002613D6"/>
    <w:rsid w:val="00286D87"/>
    <w:rsid w:val="002A675E"/>
    <w:rsid w:val="002B6C43"/>
    <w:rsid w:val="002B7F0A"/>
    <w:rsid w:val="002C6C43"/>
    <w:rsid w:val="002D172A"/>
    <w:rsid w:val="002E68C1"/>
    <w:rsid w:val="002F26D4"/>
    <w:rsid w:val="002F5613"/>
    <w:rsid w:val="002F6ABF"/>
    <w:rsid w:val="00307D25"/>
    <w:rsid w:val="003217FB"/>
    <w:rsid w:val="00332E22"/>
    <w:rsid w:val="0036238A"/>
    <w:rsid w:val="00364808"/>
    <w:rsid w:val="003677C9"/>
    <w:rsid w:val="003706F0"/>
    <w:rsid w:val="00371FDE"/>
    <w:rsid w:val="00374530"/>
    <w:rsid w:val="0037643C"/>
    <w:rsid w:val="00380661"/>
    <w:rsid w:val="00393C89"/>
    <w:rsid w:val="003B1239"/>
    <w:rsid w:val="003B29D0"/>
    <w:rsid w:val="003B603E"/>
    <w:rsid w:val="003C61D3"/>
    <w:rsid w:val="003D2FC7"/>
    <w:rsid w:val="003E2BBF"/>
    <w:rsid w:val="003E3638"/>
    <w:rsid w:val="003E38A5"/>
    <w:rsid w:val="003F1B29"/>
    <w:rsid w:val="003F5D01"/>
    <w:rsid w:val="00402549"/>
    <w:rsid w:val="004053E2"/>
    <w:rsid w:val="00406615"/>
    <w:rsid w:val="00410648"/>
    <w:rsid w:val="004301BD"/>
    <w:rsid w:val="00435447"/>
    <w:rsid w:val="00444F73"/>
    <w:rsid w:val="00466A95"/>
    <w:rsid w:val="0048220B"/>
    <w:rsid w:val="00487C7C"/>
    <w:rsid w:val="004A1E7E"/>
    <w:rsid w:val="004B3606"/>
    <w:rsid w:val="004B5844"/>
    <w:rsid w:val="004C5401"/>
    <w:rsid w:val="004C6D8C"/>
    <w:rsid w:val="004D4EBC"/>
    <w:rsid w:val="004D5934"/>
    <w:rsid w:val="004D5CCF"/>
    <w:rsid w:val="004E0A95"/>
    <w:rsid w:val="004E7747"/>
    <w:rsid w:val="005042F6"/>
    <w:rsid w:val="005123D3"/>
    <w:rsid w:val="0051368E"/>
    <w:rsid w:val="005269EC"/>
    <w:rsid w:val="005275D5"/>
    <w:rsid w:val="0053084E"/>
    <w:rsid w:val="00533377"/>
    <w:rsid w:val="0053560A"/>
    <w:rsid w:val="00541FE8"/>
    <w:rsid w:val="00551E79"/>
    <w:rsid w:val="005615BE"/>
    <w:rsid w:val="00573921"/>
    <w:rsid w:val="00583540"/>
    <w:rsid w:val="005876C7"/>
    <w:rsid w:val="00587BFE"/>
    <w:rsid w:val="005969FF"/>
    <w:rsid w:val="005A1A97"/>
    <w:rsid w:val="005B32AC"/>
    <w:rsid w:val="005C1C46"/>
    <w:rsid w:val="005E0D67"/>
    <w:rsid w:val="005E43EE"/>
    <w:rsid w:val="005E7491"/>
    <w:rsid w:val="005F3250"/>
    <w:rsid w:val="005F389F"/>
    <w:rsid w:val="00605019"/>
    <w:rsid w:val="006130C0"/>
    <w:rsid w:val="006224A5"/>
    <w:rsid w:val="006365C2"/>
    <w:rsid w:val="00641DEB"/>
    <w:rsid w:val="00680B0E"/>
    <w:rsid w:val="006B13F7"/>
    <w:rsid w:val="006B70A7"/>
    <w:rsid w:val="006C5583"/>
    <w:rsid w:val="006D1478"/>
    <w:rsid w:val="006F65F8"/>
    <w:rsid w:val="007166C2"/>
    <w:rsid w:val="00723C36"/>
    <w:rsid w:val="0072767A"/>
    <w:rsid w:val="007373FE"/>
    <w:rsid w:val="00737EB5"/>
    <w:rsid w:val="00755DD5"/>
    <w:rsid w:val="00767175"/>
    <w:rsid w:val="0078420F"/>
    <w:rsid w:val="007922FC"/>
    <w:rsid w:val="007A2B22"/>
    <w:rsid w:val="007A3B57"/>
    <w:rsid w:val="007B08A0"/>
    <w:rsid w:val="007E0459"/>
    <w:rsid w:val="007E0AA3"/>
    <w:rsid w:val="007F4877"/>
    <w:rsid w:val="00817737"/>
    <w:rsid w:val="00822F85"/>
    <w:rsid w:val="0082308E"/>
    <w:rsid w:val="00834CCB"/>
    <w:rsid w:val="008542D7"/>
    <w:rsid w:val="00854E89"/>
    <w:rsid w:val="00855A22"/>
    <w:rsid w:val="00862BD2"/>
    <w:rsid w:val="00882881"/>
    <w:rsid w:val="0088575D"/>
    <w:rsid w:val="008867F6"/>
    <w:rsid w:val="00887820"/>
    <w:rsid w:val="008A7583"/>
    <w:rsid w:val="008D1A2D"/>
    <w:rsid w:val="008D47B3"/>
    <w:rsid w:val="008E259B"/>
    <w:rsid w:val="008E4CB9"/>
    <w:rsid w:val="008F0C76"/>
    <w:rsid w:val="008F12FC"/>
    <w:rsid w:val="008F5037"/>
    <w:rsid w:val="008F56E8"/>
    <w:rsid w:val="008F5DE2"/>
    <w:rsid w:val="0090510B"/>
    <w:rsid w:val="009056E7"/>
    <w:rsid w:val="009079D8"/>
    <w:rsid w:val="00912F85"/>
    <w:rsid w:val="00913B07"/>
    <w:rsid w:val="00913C0F"/>
    <w:rsid w:val="009233D8"/>
    <w:rsid w:val="00934939"/>
    <w:rsid w:val="00941482"/>
    <w:rsid w:val="00941E48"/>
    <w:rsid w:val="009461D7"/>
    <w:rsid w:val="00951816"/>
    <w:rsid w:val="00952BE7"/>
    <w:rsid w:val="009543E5"/>
    <w:rsid w:val="00956409"/>
    <w:rsid w:val="009600D6"/>
    <w:rsid w:val="00960B7A"/>
    <w:rsid w:val="009634EB"/>
    <w:rsid w:val="00973863"/>
    <w:rsid w:val="0097491D"/>
    <w:rsid w:val="009756AD"/>
    <w:rsid w:val="0097598A"/>
    <w:rsid w:val="00984519"/>
    <w:rsid w:val="00984957"/>
    <w:rsid w:val="00986FDF"/>
    <w:rsid w:val="009A7FD4"/>
    <w:rsid w:val="009B00CF"/>
    <w:rsid w:val="009D2FB7"/>
    <w:rsid w:val="009D6624"/>
    <w:rsid w:val="009F453F"/>
    <w:rsid w:val="009F4B0F"/>
    <w:rsid w:val="00A00243"/>
    <w:rsid w:val="00A165F4"/>
    <w:rsid w:val="00A245D9"/>
    <w:rsid w:val="00A30FC0"/>
    <w:rsid w:val="00A3673C"/>
    <w:rsid w:val="00A47DA9"/>
    <w:rsid w:val="00A51192"/>
    <w:rsid w:val="00A64CE9"/>
    <w:rsid w:val="00A86E92"/>
    <w:rsid w:val="00A97258"/>
    <w:rsid w:val="00AA45CE"/>
    <w:rsid w:val="00AA49AB"/>
    <w:rsid w:val="00AA60DC"/>
    <w:rsid w:val="00AC423D"/>
    <w:rsid w:val="00AC4E82"/>
    <w:rsid w:val="00AD4520"/>
    <w:rsid w:val="00AD7790"/>
    <w:rsid w:val="00AE74F9"/>
    <w:rsid w:val="00B04B1A"/>
    <w:rsid w:val="00B20C9F"/>
    <w:rsid w:val="00B36A28"/>
    <w:rsid w:val="00B37C92"/>
    <w:rsid w:val="00B54D40"/>
    <w:rsid w:val="00B6387F"/>
    <w:rsid w:val="00B95409"/>
    <w:rsid w:val="00BA2AD9"/>
    <w:rsid w:val="00BB57A7"/>
    <w:rsid w:val="00BB65D2"/>
    <w:rsid w:val="00BC7339"/>
    <w:rsid w:val="00BE16A5"/>
    <w:rsid w:val="00BE60F6"/>
    <w:rsid w:val="00BF2CC7"/>
    <w:rsid w:val="00BF7489"/>
    <w:rsid w:val="00C20E1C"/>
    <w:rsid w:val="00C32E45"/>
    <w:rsid w:val="00C34074"/>
    <w:rsid w:val="00C37416"/>
    <w:rsid w:val="00C47051"/>
    <w:rsid w:val="00C47061"/>
    <w:rsid w:val="00C62087"/>
    <w:rsid w:val="00C8046E"/>
    <w:rsid w:val="00C9537F"/>
    <w:rsid w:val="00CA4512"/>
    <w:rsid w:val="00CA4A91"/>
    <w:rsid w:val="00CB2B86"/>
    <w:rsid w:val="00CB7358"/>
    <w:rsid w:val="00CD23D8"/>
    <w:rsid w:val="00CD34BE"/>
    <w:rsid w:val="00CE6E5D"/>
    <w:rsid w:val="00CF296B"/>
    <w:rsid w:val="00CF3653"/>
    <w:rsid w:val="00CF3BC7"/>
    <w:rsid w:val="00CF51E1"/>
    <w:rsid w:val="00D059B2"/>
    <w:rsid w:val="00D063A4"/>
    <w:rsid w:val="00D06862"/>
    <w:rsid w:val="00D11E5D"/>
    <w:rsid w:val="00D20BA1"/>
    <w:rsid w:val="00D24058"/>
    <w:rsid w:val="00D25546"/>
    <w:rsid w:val="00D32045"/>
    <w:rsid w:val="00D46533"/>
    <w:rsid w:val="00D5648F"/>
    <w:rsid w:val="00D61C1F"/>
    <w:rsid w:val="00D74F35"/>
    <w:rsid w:val="00D9057E"/>
    <w:rsid w:val="00DA18C1"/>
    <w:rsid w:val="00DC00C1"/>
    <w:rsid w:val="00DC0992"/>
    <w:rsid w:val="00DD62DB"/>
    <w:rsid w:val="00DE5624"/>
    <w:rsid w:val="00DE6623"/>
    <w:rsid w:val="00E01571"/>
    <w:rsid w:val="00E113EA"/>
    <w:rsid w:val="00E16E3E"/>
    <w:rsid w:val="00E232B1"/>
    <w:rsid w:val="00E352BF"/>
    <w:rsid w:val="00E36CBD"/>
    <w:rsid w:val="00E5183E"/>
    <w:rsid w:val="00E535F0"/>
    <w:rsid w:val="00E638A8"/>
    <w:rsid w:val="00E63937"/>
    <w:rsid w:val="00E65F39"/>
    <w:rsid w:val="00E93404"/>
    <w:rsid w:val="00EC7E49"/>
    <w:rsid w:val="00EE0A87"/>
    <w:rsid w:val="00EE560A"/>
    <w:rsid w:val="00EE6C3D"/>
    <w:rsid w:val="00EF0C44"/>
    <w:rsid w:val="00EF1835"/>
    <w:rsid w:val="00EF2EFD"/>
    <w:rsid w:val="00F00BDB"/>
    <w:rsid w:val="00F1503F"/>
    <w:rsid w:val="00F52E09"/>
    <w:rsid w:val="00F557A8"/>
    <w:rsid w:val="00F71D83"/>
    <w:rsid w:val="00F8279A"/>
    <w:rsid w:val="00F83435"/>
    <w:rsid w:val="00F848D8"/>
    <w:rsid w:val="00FA36E7"/>
    <w:rsid w:val="00FA4330"/>
    <w:rsid w:val="00FB3845"/>
    <w:rsid w:val="00FC0AAC"/>
    <w:rsid w:val="00FD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4C907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7">
    <w:name w:val="heading 7"/>
    <w:basedOn w:val="Normal"/>
    <w:next w:val="Normal"/>
    <w:link w:val="Heading7Char"/>
    <w:qFormat/>
    <w:rsid w:val="006F65F8"/>
    <w:pPr>
      <w:keepNext/>
      <w:tabs>
        <w:tab w:val="num" w:pos="4320"/>
      </w:tabs>
      <w:spacing w:before="240" w:line="240" w:lineRule="exact"/>
      <w:ind w:left="4320" w:hanging="720"/>
      <w:jc w:val="both"/>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rFonts w:ascii="Palatino Linotype" w:hAnsi="Palatino Linotype"/>
    </w:rPr>
  </w:style>
  <w:style w:type="character" w:styleId="PageNumber">
    <w:name w:val="page number"/>
    <w:basedOn w:val="DefaultParagraphFont"/>
    <w:semiHidden/>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none"/>
    </w:rPr>
  </w:style>
  <w:style w:type="character" w:styleId="CommentReference">
    <w:name w:val="annotation reference"/>
    <w:uiPriority w:val="99"/>
    <w:semiHidden/>
    <w:unhideWhenUsed/>
    <w:rsid w:val="002B6C43"/>
    <w:rPr>
      <w:sz w:val="16"/>
      <w:szCs w:val="16"/>
    </w:rPr>
  </w:style>
  <w:style w:type="paragraph" w:styleId="CommentText">
    <w:name w:val="annotation text"/>
    <w:basedOn w:val="Normal"/>
    <w:link w:val="CommentTextChar"/>
    <w:uiPriority w:val="99"/>
    <w:semiHidden/>
    <w:unhideWhenUsed/>
    <w:rsid w:val="002B6C43"/>
    <w:rPr>
      <w:sz w:val="20"/>
      <w:szCs w:val="20"/>
    </w:rPr>
  </w:style>
  <w:style w:type="character" w:customStyle="1" w:styleId="CommentTextChar">
    <w:name w:val="Comment Text Char"/>
    <w:basedOn w:val="DefaultParagraphFont"/>
    <w:link w:val="CommentText"/>
    <w:uiPriority w:val="99"/>
    <w:semiHidden/>
    <w:rsid w:val="002B6C43"/>
  </w:style>
  <w:style w:type="paragraph" w:styleId="CommentSubject">
    <w:name w:val="annotation subject"/>
    <w:basedOn w:val="CommentText"/>
    <w:next w:val="CommentText"/>
    <w:link w:val="CommentSubjectChar"/>
    <w:uiPriority w:val="99"/>
    <w:semiHidden/>
    <w:unhideWhenUsed/>
    <w:rsid w:val="002B6C43"/>
    <w:rPr>
      <w:b/>
      <w:bCs/>
    </w:rPr>
  </w:style>
  <w:style w:type="character" w:customStyle="1" w:styleId="CommentSubjectChar">
    <w:name w:val="Comment Subject Char"/>
    <w:link w:val="CommentSubject"/>
    <w:uiPriority w:val="99"/>
    <w:semiHidden/>
    <w:rsid w:val="002B6C43"/>
    <w:rPr>
      <w:b/>
      <w:bCs/>
    </w:rPr>
  </w:style>
  <w:style w:type="paragraph" w:styleId="Revision">
    <w:name w:val="Revision"/>
    <w:hidden/>
    <w:uiPriority w:val="99"/>
    <w:semiHidden/>
    <w:rsid w:val="002B6C43"/>
    <w:rPr>
      <w:sz w:val="24"/>
      <w:szCs w:val="24"/>
    </w:rPr>
  </w:style>
  <w:style w:type="paragraph" w:styleId="ListParagraph">
    <w:name w:val="List Paragraph"/>
    <w:basedOn w:val="Normal"/>
    <w:uiPriority w:val="34"/>
    <w:qFormat/>
    <w:rsid w:val="00834CCB"/>
    <w:pPr>
      <w:ind w:left="720"/>
    </w:pPr>
  </w:style>
  <w:style w:type="paragraph" w:styleId="FootnoteText">
    <w:name w:val="footnote text"/>
    <w:basedOn w:val="Normal"/>
    <w:link w:val="FootnoteTextChar"/>
    <w:uiPriority w:val="99"/>
    <w:unhideWhenUsed/>
    <w:rsid w:val="00D059B2"/>
    <w:rPr>
      <w:sz w:val="20"/>
      <w:szCs w:val="20"/>
    </w:rPr>
  </w:style>
  <w:style w:type="character" w:customStyle="1" w:styleId="FootnoteTextChar">
    <w:name w:val="Footnote Text Char"/>
    <w:basedOn w:val="DefaultParagraphFont"/>
    <w:link w:val="FootnoteText"/>
    <w:uiPriority w:val="99"/>
    <w:rsid w:val="00D059B2"/>
  </w:style>
  <w:style w:type="character" w:styleId="FootnoteReference">
    <w:name w:val="footnote reference"/>
    <w:uiPriority w:val="99"/>
    <w:unhideWhenUsed/>
    <w:rsid w:val="00D059B2"/>
    <w:rPr>
      <w:vertAlign w:val="superscript"/>
    </w:rPr>
  </w:style>
  <w:style w:type="character" w:styleId="LineNumber">
    <w:name w:val="line number"/>
    <w:uiPriority w:val="99"/>
    <w:semiHidden/>
    <w:unhideWhenUsed/>
    <w:rsid w:val="003F5D01"/>
  </w:style>
  <w:style w:type="paragraph" w:styleId="BodyText3">
    <w:name w:val="Body Text 3"/>
    <w:basedOn w:val="Normal"/>
    <w:link w:val="BodyText3Char"/>
    <w:rsid w:val="002A675E"/>
    <w:pPr>
      <w:spacing w:after="120"/>
    </w:pPr>
    <w:rPr>
      <w:sz w:val="16"/>
      <w:szCs w:val="16"/>
    </w:rPr>
  </w:style>
  <w:style w:type="character" w:customStyle="1" w:styleId="BodyText3Char">
    <w:name w:val="Body Text 3 Char"/>
    <w:link w:val="BodyText3"/>
    <w:rsid w:val="002A675E"/>
    <w:rPr>
      <w:sz w:val="16"/>
      <w:szCs w:val="16"/>
    </w:rPr>
  </w:style>
  <w:style w:type="character" w:customStyle="1" w:styleId="Heading7Char">
    <w:name w:val="Heading 7 Char"/>
    <w:basedOn w:val="DefaultParagraphFont"/>
    <w:link w:val="Heading7"/>
    <w:rsid w:val="006F65F8"/>
    <w:rPr>
      <w:b/>
      <w:sz w:val="24"/>
    </w:rPr>
  </w:style>
  <w:style w:type="paragraph" w:customStyle="1" w:styleId="FindingsConclusions">
    <w:name w:val="Findings &amp; Conclusions"/>
    <w:basedOn w:val="Normal"/>
    <w:rsid w:val="006F65F8"/>
    <w:pPr>
      <w:numPr>
        <w:numId w:val="11"/>
      </w:numPr>
    </w:pPr>
  </w:style>
  <w:style w:type="character" w:customStyle="1" w:styleId="HeaderChar">
    <w:name w:val="Header Char"/>
    <w:link w:val="Header"/>
    <w:rsid w:val="006F65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140</IndustryCode>
    <CaseStatus xmlns="dc463f71-b30c-4ab2-9473-d307f9d35888">Closed</CaseStatus>
    <OpenedDate xmlns="dc463f71-b30c-4ab2-9473-d307f9d35888">2016-04-01T07:00:00+00:00</OpenedDate>
    <Date1 xmlns="dc463f71-b30c-4ab2-9473-d307f9d35888">2016-05-27T07:00:00+00:00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160387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7DE60D55E296047961C61F522780DE1" ma:contentTypeVersion="104" ma:contentTypeDescription="" ma:contentTypeScope="" ma:versionID="61f05f6df1fa3443bd905623b6ff2c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83E63-D5E1-4DDE-982D-B65F22F13ED2}"/>
</file>

<file path=customXml/itemProps2.xml><?xml version="1.0" encoding="utf-8"?>
<ds:datastoreItem xmlns:ds="http://schemas.openxmlformats.org/officeDocument/2006/customXml" ds:itemID="{FFA516C1-6112-4D80-B78B-579FCD7F44AF}"/>
</file>

<file path=customXml/itemProps3.xml><?xml version="1.0" encoding="utf-8"?>
<ds:datastoreItem xmlns:ds="http://schemas.openxmlformats.org/officeDocument/2006/customXml" ds:itemID="{245F372C-B1D3-4E23-B84A-CB2BCB521773}"/>
</file>

<file path=customXml/itemProps4.xml><?xml version="1.0" encoding="utf-8"?>
<ds:datastoreItem xmlns:ds="http://schemas.openxmlformats.org/officeDocument/2006/customXml" ds:itemID="{961315BE-BEFD-42CF-92D0-71DDDFDBDAD8}"/>
</file>

<file path=customXml/itemProps5.xml><?xml version="1.0" encoding="utf-8"?>
<ds:datastoreItem xmlns:ds="http://schemas.openxmlformats.org/officeDocument/2006/customXml" ds:itemID="{4548E4D1-6688-4943-88F2-AB8CA8067BEF}"/>
</file>

<file path=customXml/itemProps6.xml><?xml version="1.0" encoding="utf-8"?>
<ds:datastoreItem xmlns:ds="http://schemas.openxmlformats.org/officeDocument/2006/customXml" ds:itemID="{EFC33451-6B25-41E9-A5E7-1EF6A2BA37A6}"/>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Docket UE-131670, Order 01</vt:lpstr>
    </vt:vector>
  </TitlesOfParts>
  <LinksUpToDate>false</LinksUpToDate>
  <CharactersWithSpaces>7384</CharactersWithSpaces>
  <SharedDoc>false</SharedDoc>
  <HLinks>
    <vt:vector size="36" baseType="variant">
      <vt:variant>
        <vt:i4>2424881</vt:i4>
      </vt:variant>
      <vt:variant>
        <vt:i4>15</vt:i4>
      </vt:variant>
      <vt:variant>
        <vt:i4>0</vt:i4>
      </vt:variant>
      <vt:variant>
        <vt:i4>5</vt:i4>
      </vt:variant>
      <vt:variant>
        <vt:lpwstr>http://apps.leg.wa.gov/RCW/default.aspx?cite=80.28</vt:lpwstr>
      </vt:variant>
      <vt:variant>
        <vt:lpwstr/>
      </vt:variant>
      <vt:variant>
        <vt:i4>2818098</vt:i4>
      </vt:variant>
      <vt:variant>
        <vt:i4>12</vt:i4>
      </vt:variant>
      <vt:variant>
        <vt:i4>0</vt:i4>
      </vt:variant>
      <vt:variant>
        <vt:i4>5</vt:i4>
      </vt:variant>
      <vt:variant>
        <vt:lpwstr>http://apps.leg.wa.gov/RCW/default.aspx?cite=80.16</vt:lpwstr>
      </vt:variant>
      <vt:variant>
        <vt:lpwstr/>
      </vt:variant>
      <vt:variant>
        <vt:i4>3080242</vt:i4>
      </vt:variant>
      <vt:variant>
        <vt:i4>9</vt:i4>
      </vt:variant>
      <vt:variant>
        <vt:i4>0</vt:i4>
      </vt:variant>
      <vt:variant>
        <vt:i4>5</vt:i4>
      </vt:variant>
      <vt:variant>
        <vt:lpwstr>http://apps.leg.wa.gov/RCW/default.aspx?cite=80.12</vt:lpwstr>
      </vt:variant>
      <vt:variant>
        <vt:lpwstr/>
      </vt:variant>
      <vt:variant>
        <vt:i4>2424883</vt:i4>
      </vt:variant>
      <vt:variant>
        <vt:i4>6</vt:i4>
      </vt:variant>
      <vt:variant>
        <vt:i4>0</vt:i4>
      </vt:variant>
      <vt:variant>
        <vt:i4>5</vt:i4>
      </vt:variant>
      <vt:variant>
        <vt:lpwstr>http://apps.leg.wa.gov/RCW/default.aspx?cite=80.08</vt:lpwstr>
      </vt:variant>
      <vt:variant>
        <vt:lpwstr/>
      </vt:variant>
      <vt:variant>
        <vt:i4>2687027</vt:i4>
      </vt:variant>
      <vt:variant>
        <vt:i4>3</vt:i4>
      </vt:variant>
      <vt:variant>
        <vt:i4>0</vt:i4>
      </vt:variant>
      <vt:variant>
        <vt:i4>5</vt:i4>
      </vt:variant>
      <vt:variant>
        <vt:lpwstr>http://apps.leg.wa.gov/RCW/default.aspx?cite=80.04</vt:lpwstr>
      </vt:variant>
      <vt:variant>
        <vt:lpwstr/>
      </vt:variant>
      <vt:variant>
        <vt:i4>2883625</vt:i4>
      </vt:variant>
      <vt:variant>
        <vt:i4>0</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UE-131670, Order 01</dc:title>
  <dc:subject/>
  <dc:creator/>
  <cp:keywords/>
  <cp:lastModifiedBy/>
  <cp:revision>1</cp:revision>
  <dcterms:created xsi:type="dcterms:W3CDTF">2016-05-26T23:44:00Z</dcterms:created>
  <dcterms:modified xsi:type="dcterms:W3CDTF">2016-05-26T23:44:00Z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ID">
    <vt:lpwstr>40</vt:lpwstr>
  </property>
  <property fmtid="{D5CDD505-2E9C-101B-9397-08002B2CF9AE}" pid="3" name="ContentType">
    <vt:lpwstr>Document</vt:lpwstr>
  </property>
  <property fmtid="{D5CDD505-2E9C-101B-9397-08002B2CF9AE}" pid="4" name="Document Type">
    <vt:lpwstr>Order</vt:lpwstr>
  </property>
  <property fmtid="{D5CDD505-2E9C-101B-9397-08002B2CF9AE}" pid="5" name="Status">
    <vt:lpwstr>Final</vt:lpwstr>
  </property>
  <property fmtid="{D5CDD505-2E9C-101B-9397-08002B2CF9AE}" pid="6" name="Move Item">
    <vt:lpwstr>0</vt:lpwstr>
  </property>
  <property fmtid="{D5CDD505-2E9C-101B-9397-08002B2CF9AE}" pid="7" name="Move To">
    <vt:lpwstr/>
  </property>
  <property fmtid="{D5CDD505-2E9C-101B-9397-08002B2CF9AE}" pid="8" name="_docset_NoMedatataSyncRequired">
    <vt:lpwstr>False</vt:lpwstr>
  </property>
  <property fmtid="{D5CDD505-2E9C-101B-9397-08002B2CF9AE}" pid="9" name="ContentTypeId">
    <vt:lpwstr>0x0101006E56B4D1795A2E4DB2F0B01679ED314A00B7DE60D55E296047961C61F522780DE1</vt:lpwstr>
  </property>
</Properties>
</file>