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8.xml" ContentType="application/vnd.openxmlformats-officedocument.wordprocessingml.footer+xml"/>
  <Override PartName="/word/header51.xml" ContentType="application/vnd.openxmlformats-officedocument.wordprocessingml.header+xml"/>
  <Override PartName="/word/footer33.xml" ContentType="application/vnd.openxmlformats-officedocument.wordprocessingml.footer+xml"/>
  <Override PartName="/word/footer32.xml" ContentType="application/vnd.openxmlformats-officedocument.wordprocessingml.footer+xml"/>
  <Override PartName="/word/header50.xml" ContentType="application/vnd.openxmlformats-officedocument.wordprocessingml.header+xml"/>
  <Override PartName="/word/header49.xml" ContentType="application/vnd.openxmlformats-officedocument.wordprocessingml.header+xml"/>
  <Override PartName="/word/footer31.xml" ContentType="application/vnd.openxmlformats-officedocument.wordprocessingml.footer+xml"/>
  <Override PartName="/word/header48.xml" ContentType="application/vnd.openxmlformats-officedocument.wordprocessingml.header+xml"/>
  <Override PartName="/word/footer34.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7.xml" ContentType="application/vnd.openxmlformats-officedocument.wordprocessingml.header+xml"/>
  <Override PartName="/word/header56.xml" ContentType="application/vnd.openxmlformats-officedocument.wordprocessingml.header+xml"/>
  <Override PartName="/word/header55.xml" ContentType="application/vnd.openxmlformats-officedocument.wordprocessingml.header+xml"/>
  <Override PartName="/word/footer37.xml" ContentType="application/vnd.openxmlformats-officedocument.wordprocessingml.footer+xml"/>
  <Override PartName="/word/header54.xml" ContentType="application/vnd.openxmlformats-officedocument.wordprocessingml.header+xml"/>
  <Override PartName="/word/footer36.xml" ContentType="application/vnd.openxmlformats-officedocument.wordprocessingml.footer+xml"/>
  <Override PartName="/word/footer35.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header47.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39.xml" ContentType="application/vnd.openxmlformats-officedocument.wordprocessingml.header+xml"/>
  <Override PartName="/word/footer25.xml" ContentType="application/vnd.openxmlformats-officedocument.wordprocessingml.footer+xml"/>
  <Override PartName="/word/header38.xml" ContentType="application/vnd.openxmlformats-officedocument.wordprocessingml.header+xml"/>
  <Override PartName="/word/header37.xml" ContentType="application/vnd.openxmlformats-officedocument.wordprocessingml.header+xml"/>
  <Override PartName="/word/footer24.xml" ContentType="application/vnd.openxmlformats-officedocument.wordprocessingml.footer+xml"/>
  <Override PartName="/word/header36.xml" ContentType="application/vnd.openxmlformats-officedocument.wordprocessingml.header+xml"/>
  <Override PartName="/word/footer23.xml" ContentType="application/vnd.openxmlformats-officedocument.wordprocessingml.footer+xml"/>
  <Override PartName="/word/footer2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6.xml" ContentType="application/vnd.openxmlformats-officedocument.wordprocessingml.header+xml"/>
  <Override PartName="/word/footer28.xml" ContentType="application/vnd.openxmlformats-officedocument.wordprocessingml.footer+xml"/>
  <Override PartName="/word/header45.xml" ContentType="application/vnd.openxmlformats-officedocument.wordprocessingml.header+xml"/>
  <Override PartName="/word/footer27.xml" ContentType="application/vnd.openxmlformats-officedocument.wordprocessingml.footer+xml"/>
  <Override PartName="/word/header44.xml" ContentType="application/vnd.openxmlformats-officedocument.wordprocessingml.header+xml"/>
  <Override PartName="/word/header43.xml" ContentType="application/vnd.openxmlformats-officedocument.wordprocessingml.header+xml"/>
  <Override PartName="/word/header42.xml" ContentType="application/vnd.openxmlformats-officedocument.wordprocessingml.header+xml"/>
  <Override PartName="/word/footer22.xml" ContentType="application/vnd.openxmlformats-officedocument.wordprocessingml.footer+xml"/>
  <Override PartName="/word/header35.xml" ContentType="application/vnd.openxmlformats-officedocument.wordprocessingml.header+xml"/>
  <Override PartName="/word/header34.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1.xml" ContentType="application/vnd.openxmlformats-officedocument.wordprocessingml.footer+xml"/>
  <Override PartName="/word/header33.xml" ContentType="application/vnd.openxmlformats-officedocument.wordprocessingml.header+xml"/>
  <Override PartName="/word/footer20.xml" ContentType="application/vnd.openxmlformats-officedocument.wordprocessingml.footer+xml"/>
  <Override PartName="/word/footer19.xml" ContentType="application/vnd.openxmlformats-officedocument.wordprocessingml.footer+xml"/>
  <Override PartName="/word/header32.xml" ContentType="application/vnd.openxmlformats-officedocument.wordprocessingml.header+xml"/>
  <Override PartName="/word/header31.xml" ContentType="application/vnd.openxmlformats-officedocument.wordprocessingml.header+xml"/>
  <Override PartName="/word/footer1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B8" w:rsidRPr="001E00AF" w:rsidRDefault="00332DB8" w:rsidP="0056682E">
      <w:pPr>
        <w:pStyle w:val="BodyText"/>
        <w:rPr>
          <w:b/>
          <w:sz w:val="28"/>
        </w:rPr>
      </w:pPr>
      <w:bookmarkStart w:id="0" w:name="_GoBack"/>
      <w:bookmarkEnd w:id="0"/>
    </w:p>
    <w:p w:rsidR="00332DB8" w:rsidRPr="001E00AF" w:rsidRDefault="00332DB8" w:rsidP="00344FED">
      <w:pPr>
        <w:pStyle w:val="BodyText"/>
        <w:jc w:val="center"/>
        <w:rPr>
          <w:b/>
          <w:sz w:val="28"/>
        </w:rPr>
      </w:pPr>
    </w:p>
    <w:p w:rsidR="00332DB8" w:rsidRDefault="00332DB8" w:rsidP="00A65069">
      <w:pPr>
        <w:pStyle w:val="BodyText"/>
        <w:rPr>
          <w:b/>
          <w:sz w:val="32"/>
          <w:szCs w:val="32"/>
        </w:rPr>
      </w:pPr>
    </w:p>
    <w:p w:rsidR="00332DB8" w:rsidRDefault="00332DB8" w:rsidP="00A65069">
      <w:pPr>
        <w:rPr>
          <w:sz w:val="24"/>
        </w:rPr>
      </w:pPr>
    </w:p>
    <w:p w:rsidR="00332DB8" w:rsidRDefault="00332DB8" w:rsidP="00A65069">
      <w:pPr>
        <w:rPr>
          <w:sz w:val="24"/>
        </w:rPr>
      </w:pPr>
    </w:p>
    <w:p w:rsidR="00332DB8" w:rsidRPr="00A128EE" w:rsidRDefault="00B83A35" w:rsidP="008641C1">
      <w:pPr>
        <w:jc w:val="center"/>
        <w:rPr>
          <w:sz w:val="24"/>
        </w:rPr>
      </w:pPr>
      <w:r>
        <w:rPr>
          <w:b/>
          <w:noProof/>
          <w:sz w:val="28"/>
        </w:rPr>
        <w:drawing>
          <wp:anchor distT="0" distB="0" distL="114300" distR="114300" simplePos="0" relativeHeight="251662336" behindDoc="0" locked="0" layoutInCell="1" allowOverlap="1" wp14:anchorId="0ED78A32" wp14:editId="7DDD5B0E">
            <wp:simplePos x="1184275" y="1621790"/>
            <wp:positionH relativeFrom="margin">
              <wp:align>center</wp:align>
            </wp:positionH>
            <wp:positionV relativeFrom="margin">
              <wp:align>top</wp:align>
            </wp:positionV>
            <wp:extent cx="4152900" cy="10382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9">
                      <a:extLst>
                        <a:ext uri="{28A0092B-C50C-407E-A947-70E740481C1C}">
                          <a14:useLocalDpi xmlns:a14="http://schemas.microsoft.com/office/drawing/2010/main" val="0"/>
                        </a:ext>
                      </a:extLst>
                    </a:blip>
                    <a:stretch>
                      <a:fillRect/>
                    </a:stretch>
                  </pic:blipFill>
                  <pic:spPr>
                    <a:xfrm>
                      <a:off x="0" y="0"/>
                      <a:ext cx="4152900" cy="1038225"/>
                    </a:xfrm>
                    <a:prstGeom prst="rect">
                      <a:avLst/>
                    </a:prstGeom>
                  </pic:spPr>
                </pic:pic>
              </a:graphicData>
            </a:graphic>
          </wp:anchor>
        </w:drawing>
      </w:r>
    </w:p>
    <w:p w:rsidR="00332DB8" w:rsidRPr="00A128EE" w:rsidRDefault="00243371" w:rsidP="008641C1">
      <w:pPr>
        <w:jc w:val="center"/>
        <w:rPr>
          <w:sz w:val="40"/>
          <w:szCs w:val="40"/>
        </w:rPr>
      </w:pPr>
      <w:r>
        <w:rPr>
          <w:sz w:val="40"/>
          <w:szCs w:val="40"/>
        </w:rPr>
        <w:t xml:space="preserve">Exhibit 8: </w:t>
      </w:r>
      <w:r w:rsidR="007E3FDF" w:rsidRPr="00A128EE">
        <w:rPr>
          <w:sz w:val="40"/>
          <w:szCs w:val="40"/>
        </w:rPr>
        <w:t>Evaluatio</w:t>
      </w:r>
      <w:r w:rsidR="007E3FDF">
        <w:rPr>
          <w:sz w:val="40"/>
          <w:szCs w:val="40"/>
        </w:rPr>
        <w:t>n</w:t>
      </w:r>
      <w:r w:rsidR="00332DB8" w:rsidRPr="00A128EE">
        <w:rPr>
          <w:sz w:val="40"/>
          <w:szCs w:val="40"/>
        </w:rPr>
        <w:t xml:space="preserve">, Measurement &amp; </w:t>
      </w:r>
    </w:p>
    <w:p w:rsidR="00332DB8" w:rsidRPr="00A128EE" w:rsidRDefault="00332DB8" w:rsidP="008641C1">
      <w:pPr>
        <w:jc w:val="center"/>
        <w:rPr>
          <w:sz w:val="40"/>
          <w:szCs w:val="40"/>
        </w:rPr>
      </w:pPr>
      <w:r w:rsidRPr="00A128EE">
        <w:rPr>
          <w:sz w:val="40"/>
          <w:szCs w:val="40"/>
        </w:rPr>
        <w:t>Verification (EM&amp;V) Framework</w:t>
      </w:r>
    </w:p>
    <w:p w:rsidR="00332DB8" w:rsidRPr="00A128EE" w:rsidRDefault="00332DB8" w:rsidP="008641C1">
      <w:pPr>
        <w:jc w:val="center"/>
        <w:rPr>
          <w:sz w:val="24"/>
        </w:rPr>
      </w:pPr>
    </w:p>
    <w:p w:rsidR="00332DB8" w:rsidRPr="00A128EE" w:rsidRDefault="00332DB8" w:rsidP="008641C1">
      <w:pPr>
        <w:jc w:val="center"/>
        <w:rPr>
          <w:sz w:val="24"/>
        </w:rPr>
      </w:pPr>
    </w:p>
    <w:p w:rsidR="00332DB8" w:rsidRPr="00A128EE" w:rsidRDefault="00332DB8" w:rsidP="008641C1">
      <w:pPr>
        <w:jc w:val="center"/>
        <w:rPr>
          <w:sz w:val="24"/>
        </w:rPr>
      </w:pPr>
    </w:p>
    <w:p w:rsidR="00332DB8" w:rsidRPr="00A128EE" w:rsidRDefault="00332DB8" w:rsidP="008641C1">
      <w:pPr>
        <w:jc w:val="center"/>
        <w:rPr>
          <w:sz w:val="24"/>
        </w:rPr>
      </w:pPr>
    </w:p>
    <w:p w:rsidR="00332DB8" w:rsidRPr="00A128EE" w:rsidRDefault="00F53B81" w:rsidP="009058D1">
      <w:pPr>
        <w:pStyle w:val="BodyText"/>
        <w:tabs>
          <w:tab w:val="left" w:pos="3195"/>
        </w:tabs>
        <w:rPr>
          <w:b/>
        </w:rPr>
      </w:pPr>
      <w:r w:rsidRPr="00A128EE">
        <w:tab/>
      </w:r>
    </w:p>
    <w:p w:rsidR="00332DB8" w:rsidRPr="00A128EE" w:rsidRDefault="00332DB8" w:rsidP="00344FED">
      <w:pPr>
        <w:pStyle w:val="BodyText"/>
        <w:jc w:val="center"/>
        <w:rPr>
          <w:b/>
        </w:rPr>
      </w:pPr>
    </w:p>
    <w:p w:rsidR="00D261BA" w:rsidRDefault="00D261BA" w:rsidP="00D261BA">
      <w:pPr>
        <w:pStyle w:val="BodyText"/>
        <w:jc w:val="center"/>
        <w:rPr>
          <w:b/>
          <w:sz w:val="28"/>
          <w:szCs w:val="28"/>
        </w:rPr>
      </w:pPr>
      <w:bookmarkStart w:id="1" w:name="_Toc270926589"/>
      <w:r>
        <w:rPr>
          <w:b/>
          <w:sz w:val="28"/>
          <w:szCs w:val="28"/>
        </w:rPr>
        <w:t xml:space="preserve">Revised </w:t>
      </w:r>
      <w:r w:rsidR="00325FE0">
        <w:rPr>
          <w:b/>
          <w:sz w:val="28"/>
          <w:szCs w:val="28"/>
        </w:rPr>
        <w:fldChar w:fldCharType="begin"/>
      </w:r>
      <w:r w:rsidR="00325FE0">
        <w:rPr>
          <w:b/>
          <w:sz w:val="28"/>
          <w:szCs w:val="28"/>
        </w:rPr>
        <w:instrText xml:space="preserve"> CREATEDATE  \@ "MMMM d, yyyy"  \* MERGEFORMAT </w:instrText>
      </w:r>
      <w:r w:rsidR="00325FE0">
        <w:rPr>
          <w:b/>
          <w:sz w:val="28"/>
          <w:szCs w:val="28"/>
        </w:rPr>
        <w:fldChar w:fldCharType="separate"/>
      </w:r>
      <w:r w:rsidR="00FA34C9">
        <w:rPr>
          <w:b/>
          <w:noProof/>
          <w:sz w:val="28"/>
          <w:szCs w:val="28"/>
        </w:rPr>
        <w:t>August</w:t>
      </w:r>
      <w:r w:rsidR="00325FE0">
        <w:rPr>
          <w:b/>
          <w:noProof/>
          <w:sz w:val="28"/>
          <w:szCs w:val="28"/>
        </w:rPr>
        <w:t>, 2015</w:t>
      </w:r>
      <w:r w:rsidR="00325FE0">
        <w:rPr>
          <w:b/>
          <w:sz w:val="28"/>
          <w:szCs w:val="28"/>
        </w:rPr>
        <w:fldChar w:fldCharType="end"/>
      </w:r>
    </w:p>
    <w:p w:rsidR="00FA34C9" w:rsidRDefault="00FA34C9" w:rsidP="00D261BA">
      <w:pPr>
        <w:pStyle w:val="BodyText"/>
        <w:jc w:val="center"/>
        <w:rPr>
          <w:b/>
          <w:sz w:val="28"/>
          <w:szCs w:val="28"/>
        </w:rPr>
      </w:pPr>
    </w:p>
    <w:p w:rsidR="00FA34C9" w:rsidRDefault="009A18BD" w:rsidP="00D261BA">
      <w:pPr>
        <w:pStyle w:val="BodyText"/>
        <w:jc w:val="center"/>
        <w:rPr>
          <w:b/>
          <w:sz w:val="28"/>
          <w:szCs w:val="28"/>
        </w:rPr>
      </w:pPr>
      <w:r>
        <w:rPr>
          <w:rFonts w:cs="Arial"/>
          <w:noProof/>
          <w:szCs w:val="22"/>
        </w:rPr>
        <w:drawing>
          <wp:anchor distT="0" distB="0" distL="114300" distR="114300" simplePos="0" relativeHeight="251664384" behindDoc="0" locked="0" layoutInCell="1" allowOverlap="1" wp14:anchorId="36538DDE" wp14:editId="3E765145">
            <wp:simplePos x="0" y="0"/>
            <wp:positionH relativeFrom="column">
              <wp:posOffset>3303905</wp:posOffset>
            </wp:positionH>
            <wp:positionV relativeFrom="paragraph">
              <wp:posOffset>3406775</wp:posOffset>
            </wp:positionV>
            <wp:extent cx="3313430" cy="527685"/>
            <wp:effectExtent l="0" t="0" r="1270" b="5715"/>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0">
                      <a:extLst>
                        <a:ext uri="{28A0092B-C50C-407E-A947-70E740481C1C}">
                          <a14:useLocalDpi xmlns:a14="http://schemas.microsoft.com/office/drawing/2010/main" val="0"/>
                        </a:ext>
                      </a:extLst>
                    </a:blip>
                    <a:stretch>
                      <a:fillRect/>
                    </a:stretch>
                  </pic:blipFill>
                  <pic:spPr>
                    <a:xfrm>
                      <a:off x="0" y="0"/>
                      <a:ext cx="3313430" cy="527685"/>
                    </a:xfrm>
                    <a:prstGeom prst="rect">
                      <a:avLst/>
                    </a:prstGeom>
                  </pic:spPr>
                </pic:pic>
              </a:graphicData>
            </a:graphic>
            <wp14:sizeRelH relativeFrom="margin">
              <wp14:pctWidth>0</wp14:pctWidth>
            </wp14:sizeRelH>
            <wp14:sizeRelV relativeFrom="margin">
              <wp14:pctHeight>0</wp14:pctHeight>
            </wp14:sizeRelV>
          </wp:anchor>
        </w:drawing>
      </w:r>
    </w:p>
    <w:p w:rsidR="00FA34C9" w:rsidRPr="00A128EE" w:rsidRDefault="00FA34C9" w:rsidP="00D261BA">
      <w:pPr>
        <w:pStyle w:val="BodyText"/>
        <w:jc w:val="center"/>
        <w:sectPr w:rsidR="00FA34C9" w:rsidRPr="00A128EE" w:rsidSect="00AF0395">
          <w:headerReference w:type="even" r:id="rId11"/>
          <w:headerReference w:type="default" r:id="rId12"/>
          <w:footerReference w:type="even" r:id="rId13"/>
          <w:footerReference w:type="default" r:id="rId14"/>
          <w:headerReference w:type="first" r:id="rId15"/>
          <w:footerReference w:type="first" r:id="rId16"/>
          <w:pgSz w:w="12240" w:h="15840" w:code="1"/>
          <w:pgMar w:top="1440" w:right="360" w:bottom="1440" w:left="360" w:header="720" w:footer="720" w:gutter="0"/>
          <w:pgNumType w:fmt="lowerRoman" w:start="1"/>
          <w:cols w:space="720"/>
          <w:titlePg/>
        </w:sectPr>
      </w:pPr>
    </w:p>
    <w:p w:rsidR="00332DB8" w:rsidRPr="00A128EE" w:rsidRDefault="00332DB8">
      <w:bookmarkStart w:id="2" w:name="_Toc298333259"/>
      <w:bookmarkStart w:id="3" w:name="_Toc298854921"/>
      <w:bookmarkEnd w:id="1"/>
    </w:p>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p w:rsidR="00332DB8" w:rsidRPr="00A128EE" w:rsidRDefault="00332DB8" w:rsidP="006B5401">
      <w:pPr>
        <w:jc w:val="center"/>
        <w:rPr>
          <w:rFonts w:cs="Arial"/>
          <w:szCs w:val="22"/>
        </w:rPr>
      </w:pPr>
      <w:r w:rsidRPr="00A128EE">
        <w:rPr>
          <w:rFonts w:cs="Arial"/>
          <w:szCs w:val="22"/>
        </w:rPr>
        <w:t>This page is intentionally blank.</w:t>
      </w:r>
    </w:p>
    <w:p w:rsidR="00332DB8" w:rsidRPr="00A128EE" w:rsidRDefault="00332DB8" w:rsidP="004372A2">
      <w:pPr>
        <w:sectPr w:rsidR="00332DB8" w:rsidRPr="00A128EE" w:rsidSect="00037273">
          <w:headerReference w:type="even" r:id="rId17"/>
          <w:headerReference w:type="default" r:id="rId18"/>
          <w:footerReference w:type="default" r:id="rId19"/>
          <w:headerReference w:type="first" r:id="rId20"/>
          <w:footerReference w:type="first" r:id="rId21"/>
          <w:pgSz w:w="12240" w:h="15840" w:code="1"/>
          <w:pgMar w:top="1440" w:right="1800" w:bottom="1440" w:left="1800" w:header="720" w:footer="720" w:gutter="0"/>
          <w:pgNumType w:fmt="lowerRoman" w:start="1"/>
          <w:cols w:space="720"/>
          <w:titlePg/>
          <w:docGrid w:linePitch="299"/>
        </w:sectPr>
      </w:pPr>
      <w:bookmarkStart w:id="4" w:name="_Toc270926594"/>
      <w:bookmarkStart w:id="5" w:name="_Toc270926593"/>
      <w:bookmarkStart w:id="6" w:name="_Toc268789102"/>
      <w:bookmarkEnd w:id="2"/>
      <w:bookmarkEnd w:id="3"/>
    </w:p>
    <w:bookmarkEnd w:id="6" w:displacedByCustomXml="next"/>
    <w:bookmarkEnd w:id="5" w:displacedByCustomXml="next"/>
    <w:bookmarkEnd w:id="4" w:displacedByCustomXml="next"/>
    <w:bookmarkStart w:id="7" w:name="_Toc270926595" w:displacedByCustomXml="next"/>
    <w:sdt>
      <w:sdtPr>
        <w:rPr>
          <w:rFonts w:ascii="Arial" w:hAnsi="Arial"/>
          <w:b w:val="0"/>
          <w:bCs w:val="0"/>
          <w:color w:val="auto"/>
          <w:sz w:val="22"/>
          <w:szCs w:val="20"/>
        </w:rPr>
        <w:id w:val="871574490"/>
        <w:docPartObj>
          <w:docPartGallery w:val="Table of Contents"/>
          <w:docPartUnique/>
        </w:docPartObj>
      </w:sdtPr>
      <w:sdtEndPr/>
      <w:sdtContent>
        <w:p w:rsidR="00DE4420" w:rsidRDefault="00CF6EC9">
          <w:pPr>
            <w:pStyle w:val="TOCHeading"/>
            <w:rPr>
              <w:rFonts w:ascii="Arial" w:hAnsi="Arial" w:cs="Arial"/>
              <w:sz w:val="32"/>
              <w:szCs w:val="32"/>
            </w:rPr>
          </w:pPr>
          <w:r w:rsidRPr="00CF6EC9">
            <w:rPr>
              <w:rFonts w:ascii="Arial" w:hAnsi="Arial" w:cs="Arial"/>
              <w:sz w:val="32"/>
              <w:szCs w:val="32"/>
            </w:rPr>
            <w:t>Table of Contents</w:t>
          </w:r>
        </w:p>
        <w:p w:rsidR="00710114" w:rsidRPr="00710114" w:rsidRDefault="00710114" w:rsidP="00710114"/>
        <w:p w:rsidR="00AE74FE" w:rsidRDefault="0026667C">
          <w:pPr>
            <w:pStyle w:val="TOC1"/>
            <w:tabs>
              <w:tab w:val="right" w:leader="dot" w:pos="8630"/>
            </w:tabs>
            <w:rPr>
              <w:rFonts w:asciiTheme="minorHAnsi" w:eastAsiaTheme="minorEastAsia" w:hAnsiTheme="minorHAnsi" w:cstheme="minorBidi"/>
              <w:b w:val="0"/>
              <w:bCs w:val="0"/>
              <w:caps w:val="0"/>
              <w:noProof/>
              <w:szCs w:val="22"/>
            </w:rPr>
          </w:pPr>
          <w:r>
            <w:fldChar w:fldCharType="begin"/>
          </w:r>
          <w:r>
            <w:instrText xml:space="preserve"> TOC \o "1-2" \h \z \u </w:instrText>
          </w:r>
          <w:r>
            <w:fldChar w:fldCharType="separate"/>
          </w:r>
          <w:hyperlink w:anchor="_Toc428801882" w:history="1">
            <w:r w:rsidR="00AE74FE" w:rsidRPr="00521C5F">
              <w:rPr>
                <w:rStyle w:val="Hyperlink"/>
                <w:noProof/>
              </w:rPr>
              <w:t>Acknowledgements</w:t>
            </w:r>
            <w:r w:rsidR="00AE74FE">
              <w:rPr>
                <w:noProof/>
                <w:webHidden/>
              </w:rPr>
              <w:tab/>
            </w:r>
            <w:r w:rsidR="00AE74FE">
              <w:rPr>
                <w:noProof/>
                <w:webHidden/>
              </w:rPr>
              <w:fldChar w:fldCharType="begin"/>
            </w:r>
            <w:r w:rsidR="00AE74FE">
              <w:rPr>
                <w:noProof/>
                <w:webHidden/>
              </w:rPr>
              <w:instrText xml:space="preserve"> PAGEREF _Toc428801882 \h </w:instrText>
            </w:r>
            <w:r w:rsidR="00AE74FE">
              <w:rPr>
                <w:noProof/>
                <w:webHidden/>
              </w:rPr>
            </w:r>
            <w:r w:rsidR="00AE74FE">
              <w:rPr>
                <w:noProof/>
                <w:webHidden/>
              </w:rPr>
              <w:fldChar w:fldCharType="separate"/>
            </w:r>
            <w:r w:rsidR="00FC58D9">
              <w:rPr>
                <w:noProof/>
                <w:webHidden/>
              </w:rPr>
              <w:t>iv</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883" w:history="1">
            <w:r w:rsidR="00AE74FE" w:rsidRPr="00521C5F">
              <w:rPr>
                <w:rStyle w:val="Hyperlink"/>
                <w:noProof/>
              </w:rPr>
              <w:t>Definitions</w:t>
            </w:r>
            <w:r w:rsidR="00AE74FE">
              <w:rPr>
                <w:noProof/>
                <w:webHidden/>
              </w:rPr>
              <w:tab/>
            </w:r>
            <w:r w:rsidR="00AE74FE">
              <w:rPr>
                <w:noProof/>
                <w:webHidden/>
              </w:rPr>
              <w:fldChar w:fldCharType="begin"/>
            </w:r>
            <w:r w:rsidR="00AE74FE">
              <w:rPr>
                <w:noProof/>
                <w:webHidden/>
              </w:rPr>
              <w:instrText xml:space="preserve"> PAGEREF _Toc428801883 \h </w:instrText>
            </w:r>
            <w:r w:rsidR="00AE74FE">
              <w:rPr>
                <w:noProof/>
                <w:webHidden/>
              </w:rPr>
            </w:r>
            <w:r w:rsidR="00AE74FE">
              <w:rPr>
                <w:noProof/>
                <w:webHidden/>
              </w:rPr>
              <w:fldChar w:fldCharType="separate"/>
            </w:r>
            <w:r>
              <w:rPr>
                <w:noProof/>
                <w:webHidden/>
              </w:rPr>
              <w:t>v</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884" w:history="1">
            <w:r w:rsidR="00AE74FE" w:rsidRPr="00521C5F">
              <w:rPr>
                <w:rStyle w:val="Hyperlink"/>
                <w:noProof/>
              </w:rPr>
              <w:t>Acronyms</w:t>
            </w:r>
            <w:r w:rsidR="00AE74FE">
              <w:rPr>
                <w:noProof/>
                <w:webHidden/>
              </w:rPr>
              <w:tab/>
            </w:r>
            <w:r w:rsidR="00AE74FE">
              <w:rPr>
                <w:noProof/>
                <w:webHidden/>
              </w:rPr>
              <w:fldChar w:fldCharType="begin"/>
            </w:r>
            <w:r w:rsidR="00AE74FE">
              <w:rPr>
                <w:noProof/>
                <w:webHidden/>
              </w:rPr>
              <w:instrText xml:space="preserve"> PAGEREF _Toc428801884 \h </w:instrText>
            </w:r>
            <w:r w:rsidR="00AE74FE">
              <w:rPr>
                <w:noProof/>
                <w:webHidden/>
              </w:rPr>
            </w:r>
            <w:r w:rsidR="00AE74FE">
              <w:rPr>
                <w:noProof/>
                <w:webHidden/>
              </w:rPr>
              <w:fldChar w:fldCharType="separate"/>
            </w:r>
            <w:r>
              <w:rPr>
                <w:noProof/>
                <w:webHidden/>
              </w:rPr>
              <w:t>xi</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885" w:history="1">
            <w:r w:rsidR="00AE74FE" w:rsidRPr="00521C5F">
              <w:rPr>
                <w:rStyle w:val="Hyperlink"/>
                <w:noProof/>
              </w:rPr>
              <w:t>Executive Summary</w:t>
            </w:r>
            <w:r w:rsidR="00AE74FE">
              <w:rPr>
                <w:noProof/>
                <w:webHidden/>
              </w:rPr>
              <w:tab/>
            </w:r>
            <w:r w:rsidR="00AE74FE">
              <w:rPr>
                <w:noProof/>
                <w:webHidden/>
              </w:rPr>
              <w:fldChar w:fldCharType="begin"/>
            </w:r>
            <w:r w:rsidR="00AE74FE">
              <w:rPr>
                <w:noProof/>
                <w:webHidden/>
              </w:rPr>
              <w:instrText xml:space="preserve"> PAGEREF _Toc428801885 \h </w:instrText>
            </w:r>
            <w:r w:rsidR="00AE74FE">
              <w:rPr>
                <w:noProof/>
                <w:webHidden/>
              </w:rPr>
            </w:r>
            <w:r w:rsidR="00AE74FE">
              <w:rPr>
                <w:noProof/>
                <w:webHidden/>
              </w:rPr>
              <w:fldChar w:fldCharType="separate"/>
            </w:r>
            <w:r>
              <w:rPr>
                <w:noProof/>
                <w:webHidden/>
              </w:rPr>
              <w:t>1</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886" w:history="1">
            <w:r w:rsidR="00AE74FE" w:rsidRPr="00521C5F">
              <w:rPr>
                <w:rStyle w:val="Hyperlink"/>
                <w:noProof/>
              </w:rPr>
              <w:t>Overview of Puget Sound Energy’s EM&amp;V Processes</w:t>
            </w:r>
            <w:r w:rsidR="00AE74FE">
              <w:rPr>
                <w:noProof/>
                <w:webHidden/>
              </w:rPr>
              <w:tab/>
            </w:r>
            <w:r w:rsidR="00AE74FE">
              <w:rPr>
                <w:noProof/>
                <w:webHidden/>
              </w:rPr>
              <w:fldChar w:fldCharType="begin"/>
            </w:r>
            <w:r w:rsidR="00AE74FE">
              <w:rPr>
                <w:noProof/>
                <w:webHidden/>
              </w:rPr>
              <w:instrText xml:space="preserve"> PAGEREF _Toc428801886 \h </w:instrText>
            </w:r>
            <w:r w:rsidR="00AE74FE">
              <w:rPr>
                <w:noProof/>
                <w:webHidden/>
              </w:rPr>
            </w:r>
            <w:r w:rsidR="00AE74FE">
              <w:rPr>
                <w:noProof/>
                <w:webHidden/>
              </w:rPr>
              <w:fldChar w:fldCharType="separate"/>
            </w:r>
            <w:r>
              <w:rPr>
                <w:noProof/>
                <w:webHidden/>
              </w:rPr>
              <w:t>3</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887" w:history="1">
            <w:r w:rsidR="00AE74FE" w:rsidRPr="00521C5F">
              <w:rPr>
                <w:rStyle w:val="Hyperlink"/>
                <w:noProof/>
              </w:rPr>
              <w:t>Background</w:t>
            </w:r>
            <w:r w:rsidR="00AE74FE">
              <w:rPr>
                <w:noProof/>
                <w:webHidden/>
              </w:rPr>
              <w:tab/>
            </w:r>
            <w:r w:rsidR="00AE74FE">
              <w:rPr>
                <w:noProof/>
                <w:webHidden/>
              </w:rPr>
              <w:fldChar w:fldCharType="begin"/>
            </w:r>
            <w:r w:rsidR="00AE74FE">
              <w:rPr>
                <w:noProof/>
                <w:webHidden/>
              </w:rPr>
              <w:instrText xml:space="preserve"> PAGEREF _Toc428801887 \h </w:instrText>
            </w:r>
            <w:r w:rsidR="00AE74FE">
              <w:rPr>
                <w:noProof/>
                <w:webHidden/>
              </w:rPr>
            </w:r>
            <w:r w:rsidR="00AE74FE">
              <w:rPr>
                <w:noProof/>
                <w:webHidden/>
              </w:rPr>
              <w:fldChar w:fldCharType="separate"/>
            </w:r>
            <w:r>
              <w:rPr>
                <w:noProof/>
                <w:webHidden/>
              </w:rPr>
              <w:t>5</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888" w:history="1">
            <w:r w:rsidR="00AE74FE" w:rsidRPr="00521C5F">
              <w:rPr>
                <w:rStyle w:val="Hyperlink"/>
                <w:noProof/>
              </w:rPr>
              <w:t>Evaluation Measurement and Verification Principles, Objectives and Metrics</w:t>
            </w:r>
            <w:r w:rsidR="00AE74FE">
              <w:rPr>
                <w:noProof/>
                <w:webHidden/>
              </w:rPr>
              <w:tab/>
            </w:r>
            <w:r w:rsidR="00AE74FE">
              <w:rPr>
                <w:noProof/>
                <w:webHidden/>
              </w:rPr>
              <w:fldChar w:fldCharType="begin"/>
            </w:r>
            <w:r w:rsidR="00AE74FE">
              <w:rPr>
                <w:noProof/>
                <w:webHidden/>
              </w:rPr>
              <w:instrText xml:space="preserve"> PAGEREF _Toc428801888 \h </w:instrText>
            </w:r>
            <w:r w:rsidR="00AE74FE">
              <w:rPr>
                <w:noProof/>
                <w:webHidden/>
              </w:rPr>
            </w:r>
            <w:r w:rsidR="00AE74FE">
              <w:rPr>
                <w:noProof/>
                <w:webHidden/>
              </w:rPr>
              <w:fldChar w:fldCharType="separate"/>
            </w:r>
            <w:r>
              <w:rPr>
                <w:noProof/>
                <w:webHidden/>
              </w:rPr>
              <w:t>6</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889" w:history="1">
            <w:r w:rsidR="00AE74FE" w:rsidRPr="00521C5F">
              <w:rPr>
                <w:rStyle w:val="Hyperlink"/>
                <w:noProof/>
              </w:rPr>
              <w:t>Transparency</w:t>
            </w:r>
            <w:r w:rsidR="00AE74FE">
              <w:rPr>
                <w:noProof/>
                <w:webHidden/>
              </w:rPr>
              <w:tab/>
            </w:r>
            <w:r w:rsidR="00AE74FE">
              <w:rPr>
                <w:noProof/>
                <w:webHidden/>
              </w:rPr>
              <w:fldChar w:fldCharType="begin"/>
            </w:r>
            <w:r w:rsidR="00AE74FE">
              <w:rPr>
                <w:noProof/>
                <w:webHidden/>
              </w:rPr>
              <w:instrText xml:space="preserve"> PAGEREF _Toc428801889 \h </w:instrText>
            </w:r>
            <w:r w:rsidR="00AE74FE">
              <w:rPr>
                <w:noProof/>
                <w:webHidden/>
              </w:rPr>
            </w:r>
            <w:r w:rsidR="00AE74FE">
              <w:rPr>
                <w:noProof/>
                <w:webHidden/>
              </w:rPr>
              <w:fldChar w:fldCharType="separate"/>
            </w:r>
            <w:r>
              <w:rPr>
                <w:noProof/>
                <w:webHidden/>
              </w:rPr>
              <w:t>6</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890" w:history="1">
            <w:r w:rsidR="00AE74FE" w:rsidRPr="00521C5F">
              <w:rPr>
                <w:rStyle w:val="Hyperlink"/>
                <w:noProof/>
              </w:rPr>
              <w:t>Budget</w:t>
            </w:r>
            <w:r w:rsidR="00AE74FE">
              <w:rPr>
                <w:noProof/>
                <w:webHidden/>
              </w:rPr>
              <w:tab/>
            </w:r>
            <w:r w:rsidR="00AE74FE">
              <w:rPr>
                <w:noProof/>
                <w:webHidden/>
              </w:rPr>
              <w:fldChar w:fldCharType="begin"/>
            </w:r>
            <w:r w:rsidR="00AE74FE">
              <w:rPr>
                <w:noProof/>
                <w:webHidden/>
              </w:rPr>
              <w:instrText xml:space="preserve"> PAGEREF _Toc428801890 \h </w:instrText>
            </w:r>
            <w:r w:rsidR="00AE74FE">
              <w:rPr>
                <w:noProof/>
                <w:webHidden/>
              </w:rPr>
            </w:r>
            <w:r w:rsidR="00AE74FE">
              <w:rPr>
                <w:noProof/>
                <w:webHidden/>
              </w:rPr>
              <w:fldChar w:fldCharType="separate"/>
            </w:r>
            <w:r>
              <w:rPr>
                <w:noProof/>
                <w:webHidden/>
              </w:rPr>
              <w:t>7</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891" w:history="1">
            <w:r w:rsidR="00AE74FE" w:rsidRPr="00521C5F">
              <w:rPr>
                <w:rStyle w:val="Hyperlink"/>
                <w:noProof/>
              </w:rPr>
              <w:t>Goals, Priorities and Guiding Principles</w:t>
            </w:r>
            <w:r w:rsidR="00AE74FE">
              <w:rPr>
                <w:noProof/>
                <w:webHidden/>
              </w:rPr>
              <w:tab/>
            </w:r>
            <w:r w:rsidR="00AE74FE">
              <w:rPr>
                <w:noProof/>
                <w:webHidden/>
              </w:rPr>
              <w:fldChar w:fldCharType="begin"/>
            </w:r>
            <w:r w:rsidR="00AE74FE">
              <w:rPr>
                <w:noProof/>
                <w:webHidden/>
              </w:rPr>
              <w:instrText xml:space="preserve"> PAGEREF _Toc428801891 \h </w:instrText>
            </w:r>
            <w:r w:rsidR="00AE74FE">
              <w:rPr>
                <w:noProof/>
                <w:webHidden/>
              </w:rPr>
            </w:r>
            <w:r w:rsidR="00AE74FE">
              <w:rPr>
                <w:noProof/>
                <w:webHidden/>
              </w:rPr>
              <w:fldChar w:fldCharType="separate"/>
            </w:r>
            <w:r>
              <w:rPr>
                <w:noProof/>
                <w:webHidden/>
              </w:rPr>
              <w:t>8</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892" w:history="1">
            <w:r w:rsidR="00AE74FE" w:rsidRPr="00521C5F">
              <w:rPr>
                <w:rStyle w:val="Hyperlink"/>
                <w:noProof/>
              </w:rPr>
              <w:t>Captured Data and Metrics</w:t>
            </w:r>
            <w:r w:rsidR="00AE74FE">
              <w:rPr>
                <w:noProof/>
                <w:webHidden/>
              </w:rPr>
              <w:tab/>
            </w:r>
            <w:r w:rsidR="00AE74FE">
              <w:rPr>
                <w:noProof/>
                <w:webHidden/>
              </w:rPr>
              <w:fldChar w:fldCharType="begin"/>
            </w:r>
            <w:r w:rsidR="00AE74FE">
              <w:rPr>
                <w:noProof/>
                <w:webHidden/>
              </w:rPr>
              <w:instrText xml:space="preserve"> PAGEREF _Toc428801892 \h </w:instrText>
            </w:r>
            <w:r w:rsidR="00AE74FE">
              <w:rPr>
                <w:noProof/>
                <w:webHidden/>
              </w:rPr>
            </w:r>
            <w:r w:rsidR="00AE74FE">
              <w:rPr>
                <w:noProof/>
                <w:webHidden/>
              </w:rPr>
              <w:fldChar w:fldCharType="separate"/>
            </w:r>
            <w:r>
              <w:rPr>
                <w:noProof/>
                <w:webHidden/>
              </w:rPr>
              <w:t>9</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893" w:history="1">
            <w:r w:rsidR="00AE74FE" w:rsidRPr="00521C5F">
              <w:rPr>
                <w:rStyle w:val="Hyperlink"/>
                <w:noProof/>
              </w:rPr>
              <w:t>Evaluation Cycle</w:t>
            </w:r>
            <w:r w:rsidR="00AE74FE">
              <w:rPr>
                <w:noProof/>
                <w:webHidden/>
              </w:rPr>
              <w:tab/>
            </w:r>
            <w:r w:rsidR="00AE74FE">
              <w:rPr>
                <w:noProof/>
                <w:webHidden/>
              </w:rPr>
              <w:fldChar w:fldCharType="begin"/>
            </w:r>
            <w:r w:rsidR="00AE74FE">
              <w:rPr>
                <w:noProof/>
                <w:webHidden/>
              </w:rPr>
              <w:instrText xml:space="preserve"> PAGEREF _Toc428801893 \h </w:instrText>
            </w:r>
            <w:r w:rsidR="00AE74FE">
              <w:rPr>
                <w:noProof/>
                <w:webHidden/>
              </w:rPr>
            </w:r>
            <w:r w:rsidR="00AE74FE">
              <w:rPr>
                <w:noProof/>
                <w:webHidden/>
              </w:rPr>
              <w:fldChar w:fldCharType="separate"/>
            </w:r>
            <w:r>
              <w:rPr>
                <w:noProof/>
                <w:webHidden/>
              </w:rPr>
              <w:t>10</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894" w:history="1">
            <w:r w:rsidR="00AE74FE" w:rsidRPr="00521C5F">
              <w:rPr>
                <w:rStyle w:val="Hyperlink"/>
                <w:noProof/>
              </w:rPr>
              <w:t>Impact Evaluation Methods and Key Assumptions</w:t>
            </w:r>
            <w:r w:rsidR="00AE74FE">
              <w:rPr>
                <w:noProof/>
                <w:webHidden/>
              </w:rPr>
              <w:tab/>
            </w:r>
            <w:r w:rsidR="00AE74FE">
              <w:rPr>
                <w:noProof/>
                <w:webHidden/>
              </w:rPr>
              <w:fldChar w:fldCharType="begin"/>
            </w:r>
            <w:r w:rsidR="00AE74FE">
              <w:rPr>
                <w:noProof/>
                <w:webHidden/>
              </w:rPr>
              <w:instrText xml:space="preserve"> PAGEREF _Toc428801894 \h </w:instrText>
            </w:r>
            <w:r w:rsidR="00AE74FE">
              <w:rPr>
                <w:noProof/>
                <w:webHidden/>
              </w:rPr>
            </w:r>
            <w:r w:rsidR="00AE74FE">
              <w:rPr>
                <w:noProof/>
                <w:webHidden/>
              </w:rPr>
              <w:fldChar w:fldCharType="separate"/>
            </w:r>
            <w:r>
              <w:rPr>
                <w:noProof/>
                <w:webHidden/>
              </w:rPr>
              <w:t>12</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895" w:history="1">
            <w:r w:rsidR="00AE74FE" w:rsidRPr="00521C5F">
              <w:rPr>
                <w:rStyle w:val="Hyperlink"/>
                <w:noProof/>
              </w:rPr>
              <w:t>Ex-Ante versus Ex-Post</w:t>
            </w:r>
            <w:r w:rsidR="00AE74FE">
              <w:rPr>
                <w:noProof/>
                <w:webHidden/>
              </w:rPr>
              <w:tab/>
            </w:r>
            <w:r w:rsidR="00AE74FE">
              <w:rPr>
                <w:noProof/>
                <w:webHidden/>
              </w:rPr>
              <w:fldChar w:fldCharType="begin"/>
            </w:r>
            <w:r w:rsidR="00AE74FE">
              <w:rPr>
                <w:noProof/>
                <w:webHidden/>
              </w:rPr>
              <w:instrText xml:space="preserve"> PAGEREF _Toc428801895 \h </w:instrText>
            </w:r>
            <w:r w:rsidR="00AE74FE">
              <w:rPr>
                <w:noProof/>
                <w:webHidden/>
              </w:rPr>
            </w:r>
            <w:r w:rsidR="00AE74FE">
              <w:rPr>
                <w:noProof/>
                <w:webHidden/>
              </w:rPr>
              <w:fldChar w:fldCharType="separate"/>
            </w:r>
            <w:r>
              <w:rPr>
                <w:noProof/>
                <w:webHidden/>
              </w:rPr>
              <w:t>12</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896" w:history="1">
            <w:r w:rsidR="00AE74FE" w:rsidRPr="00521C5F">
              <w:rPr>
                <w:rStyle w:val="Hyperlink"/>
                <w:noProof/>
              </w:rPr>
              <w:t>Evaluation Standards</w:t>
            </w:r>
            <w:r w:rsidR="00AE74FE">
              <w:rPr>
                <w:noProof/>
                <w:webHidden/>
              </w:rPr>
              <w:tab/>
            </w:r>
            <w:r w:rsidR="00AE74FE">
              <w:rPr>
                <w:noProof/>
                <w:webHidden/>
              </w:rPr>
              <w:fldChar w:fldCharType="begin"/>
            </w:r>
            <w:r w:rsidR="00AE74FE">
              <w:rPr>
                <w:noProof/>
                <w:webHidden/>
              </w:rPr>
              <w:instrText xml:space="preserve"> PAGEREF _Toc428801896 \h </w:instrText>
            </w:r>
            <w:r w:rsidR="00AE74FE">
              <w:rPr>
                <w:noProof/>
                <w:webHidden/>
              </w:rPr>
            </w:r>
            <w:r w:rsidR="00AE74FE">
              <w:rPr>
                <w:noProof/>
                <w:webHidden/>
              </w:rPr>
              <w:fldChar w:fldCharType="separate"/>
            </w:r>
            <w:r>
              <w:rPr>
                <w:noProof/>
                <w:webHidden/>
              </w:rPr>
              <w:t>12</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897" w:history="1">
            <w:r w:rsidR="00AE74FE" w:rsidRPr="00521C5F">
              <w:rPr>
                <w:rStyle w:val="Hyperlink"/>
                <w:noProof/>
              </w:rPr>
              <w:t>Approaches for Estimating Savings</w:t>
            </w:r>
            <w:r w:rsidR="00AE74FE">
              <w:rPr>
                <w:noProof/>
                <w:webHidden/>
              </w:rPr>
              <w:tab/>
            </w:r>
            <w:r w:rsidR="00AE74FE">
              <w:rPr>
                <w:noProof/>
                <w:webHidden/>
              </w:rPr>
              <w:fldChar w:fldCharType="begin"/>
            </w:r>
            <w:r w:rsidR="00AE74FE">
              <w:rPr>
                <w:noProof/>
                <w:webHidden/>
              </w:rPr>
              <w:instrText xml:space="preserve"> PAGEREF _Toc428801897 \h </w:instrText>
            </w:r>
            <w:r w:rsidR="00AE74FE">
              <w:rPr>
                <w:noProof/>
                <w:webHidden/>
              </w:rPr>
            </w:r>
            <w:r w:rsidR="00AE74FE">
              <w:rPr>
                <w:noProof/>
                <w:webHidden/>
              </w:rPr>
              <w:fldChar w:fldCharType="separate"/>
            </w:r>
            <w:r>
              <w:rPr>
                <w:noProof/>
                <w:webHidden/>
              </w:rPr>
              <w:t>13</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898" w:history="1">
            <w:r w:rsidR="00AE74FE" w:rsidRPr="00521C5F">
              <w:rPr>
                <w:rStyle w:val="Hyperlink"/>
                <w:noProof/>
              </w:rPr>
              <w:t>Baseline</w:t>
            </w:r>
            <w:r w:rsidR="00AE74FE">
              <w:rPr>
                <w:noProof/>
                <w:webHidden/>
              </w:rPr>
              <w:tab/>
            </w:r>
            <w:r w:rsidR="00AE74FE">
              <w:rPr>
                <w:noProof/>
                <w:webHidden/>
              </w:rPr>
              <w:fldChar w:fldCharType="begin"/>
            </w:r>
            <w:r w:rsidR="00AE74FE">
              <w:rPr>
                <w:noProof/>
                <w:webHidden/>
              </w:rPr>
              <w:instrText xml:space="preserve"> PAGEREF _Toc428801898 \h </w:instrText>
            </w:r>
            <w:r w:rsidR="00AE74FE">
              <w:rPr>
                <w:noProof/>
                <w:webHidden/>
              </w:rPr>
            </w:r>
            <w:r w:rsidR="00AE74FE">
              <w:rPr>
                <w:noProof/>
                <w:webHidden/>
              </w:rPr>
              <w:fldChar w:fldCharType="separate"/>
            </w:r>
            <w:r>
              <w:rPr>
                <w:noProof/>
                <w:webHidden/>
              </w:rPr>
              <w:t>14</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899" w:history="1">
            <w:r w:rsidR="00AE74FE" w:rsidRPr="00521C5F">
              <w:rPr>
                <w:rStyle w:val="Hyperlink"/>
                <w:noProof/>
              </w:rPr>
              <w:t>Uncertainty</w:t>
            </w:r>
            <w:r w:rsidR="00AE74FE">
              <w:rPr>
                <w:noProof/>
                <w:webHidden/>
              </w:rPr>
              <w:tab/>
            </w:r>
            <w:r w:rsidR="00AE74FE">
              <w:rPr>
                <w:noProof/>
                <w:webHidden/>
              </w:rPr>
              <w:fldChar w:fldCharType="begin"/>
            </w:r>
            <w:r w:rsidR="00AE74FE">
              <w:rPr>
                <w:noProof/>
                <w:webHidden/>
              </w:rPr>
              <w:instrText xml:space="preserve"> PAGEREF _Toc428801899 \h </w:instrText>
            </w:r>
            <w:r w:rsidR="00AE74FE">
              <w:rPr>
                <w:noProof/>
                <w:webHidden/>
              </w:rPr>
            </w:r>
            <w:r w:rsidR="00AE74FE">
              <w:rPr>
                <w:noProof/>
                <w:webHidden/>
              </w:rPr>
              <w:fldChar w:fldCharType="separate"/>
            </w:r>
            <w:r>
              <w:rPr>
                <w:noProof/>
                <w:webHidden/>
              </w:rPr>
              <w:t>14</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00" w:history="1">
            <w:r w:rsidR="00AE74FE" w:rsidRPr="00521C5F">
              <w:rPr>
                <w:rStyle w:val="Hyperlink"/>
                <w:noProof/>
              </w:rPr>
              <w:t>Persistence</w:t>
            </w:r>
            <w:r w:rsidR="00AE74FE">
              <w:rPr>
                <w:noProof/>
                <w:webHidden/>
              </w:rPr>
              <w:tab/>
            </w:r>
            <w:r w:rsidR="00AE74FE">
              <w:rPr>
                <w:noProof/>
                <w:webHidden/>
              </w:rPr>
              <w:fldChar w:fldCharType="begin"/>
            </w:r>
            <w:r w:rsidR="00AE74FE">
              <w:rPr>
                <w:noProof/>
                <w:webHidden/>
              </w:rPr>
              <w:instrText xml:space="preserve"> PAGEREF _Toc428801900 \h </w:instrText>
            </w:r>
            <w:r w:rsidR="00AE74FE">
              <w:rPr>
                <w:noProof/>
                <w:webHidden/>
              </w:rPr>
            </w:r>
            <w:r w:rsidR="00AE74FE">
              <w:rPr>
                <w:noProof/>
                <w:webHidden/>
              </w:rPr>
              <w:fldChar w:fldCharType="separate"/>
            </w:r>
            <w:r>
              <w:rPr>
                <w:noProof/>
                <w:webHidden/>
              </w:rPr>
              <w:t>15</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01" w:history="1">
            <w:r w:rsidR="00AE74FE" w:rsidRPr="00521C5F">
              <w:rPr>
                <w:rStyle w:val="Hyperlink"/>
                <w:noProof/>
              </w:rPr>
              <w:t>Net Savings</w:t>
            </w:r>
            <w:r w:rsidR="00AE74FE">
              <w:rPr>
                <w:noProof/>
                <w:webHidden/>
              </w:rPr>
              <w:tab/>
            </w:r>
            <w:r w:rsidR="00AE74FE">
              <w:rPr>
                <w:noProof/>
                <w:webHidden/>
              </w:rPr>
              <w:fldChar w:fldCharType="begin"/>
            </w:r>
            <w:r w:rsidR="00AE74FE">
              <w:rPr>
                <w:noProof/>
                <w:webHidden/>
              </w:rPr>
              <w:instrText xml:space="preserve"> PAGEREF _Toc428801901 \h </w:instrText>
            </w:r>
            <w:r w:rsidR="00AE74FE">
              <w:rPr>
                <w:noProof/>
                <w:webHidden/>
              </w:rPr>
            </w:r>
            <w:r w:rsidR="00AE74FE">
              <w:rPr>
                <w:noProof/>
                <w:webHidden/>
              </w:rPr>
              <w:fldChar w:fldCharType="separate"/>
            </w:r>
            <w:r>
              <w:rPr>
                <w:noProof/>
                <w:webHidden/>
              </w:rPr>
              <w:t>16</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902" w:history="1">
            <w:r w:rsidR="00AE74FE" w:rsidRPr="00521C5F">
              <w:rPr>
                <w:rStyle w:val="Hyperlink"/>
                <w:noProof/>
              </w:rPr>
              <w:t>Cost Effectiveness</w:t>
            </w:r>
            <w:r w:rsidR="00AE74FE">
              <w:rPr>
                <w:noProof/>
                <w:webHidden/>
              </w:rPr>
              <w:tab/>
            </w:r>
            <w:r w:rsidR="00AE74FE">
              <w:rPr>
                <w:noProof/>
                <w:webHidden/>
              </w:rPr>
              <w:fldChar w:fldCharType="begin"/>
            </w:r>
            <w:r w:rsidR="00AE74FE">
              <w:rPr>
                <w:noProof/>
                <w:webHidden/>
              </w:rPr>
              <w:instrText xml:space="preserve"> PAGEREF _Toc428801902 \h </w:instrText>
            </w:r>
            <w:r w:rsidR="00AE74FE">
              <w:rPr>
                <w:noProof/>
                <w:webHidden/>
              </w:rPr>
            </w:r>
            <w:r w:rsidR="00AE74FE">
              <w:rPr>
                <w:noProof/>
                <w:webHidden/>
              </w:rPr>
              <w:fldChar w:fldCharType="separate"/>
            </w:r>
            <w:r>
              <w:rPr>
                <w:noProof/>
                <w:webHidden/>
              </w:rPr>
              <w:t>18</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903" w:history="1">
            <w:r w:rsidR="00AE74FE" w:rsidRPr="00521C5F">
              <w:rPr>
                <w:rStyle w:val="Hyperlink"/>
                <w:noProof/>
              </w:rPr>
              <w:t>Process, Market and Market Effects Evaluations</w:t>
            </w:r>
            <w:r w:rsidR="00AE74FE">
              <w:rPr>
                <w:noProof/>
                <w:webHidden/>
              </w:rPr>
              <w:tab/>
            </w:r>
            <w:r w:rsidR="00AE74FE">
              <w:rPr>
                <w:noProof/>
                <w:webHidden/>
              </w:rPr>
              <w:fldChar w:fldCharType="begin"/>
            </w:r>
            <w:r w:rsidR="00AE74FE">
              <w:rPr>
                <w:noProof/>
                <w:webHidden/>
              </w:rPr>
              <w:instrText xml:space="preserve"> PAGEREF _Toc428801903 \h </w:instrText>
            </w:r>
            <w:r w:rsidR="00AE74FE">
              <w:rPr>
                <w:noProof/>
                <w:webHidden/>
              </w:rPr>
            </w:r>
            <w:r w:rsidR="00AE74FE">
              <w:rPr>
                <w:noProof/>
                <w:webHidden/>
              </w:rPr>
              <w:fldChar w:fldCharType="separate"/>
            </w:r>
            <w:r>
              <w:rPr>
                <w:noProof/>
                <w:webHidden/>
              </w:rPr>
              <w:t>20</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04" w:history="1">
            <w:r w:rsidR="00AE74FE" w:rsidRPr="00521C5F">
              <w:rPr>
                <w:rStyle w:val="Hyperlink"/>
                <w:noProof/>
              </w:rPr>
              <w:t>Process Evaluations</w:t>
            </w:r>
            <w:r w:rsidR="00AE74FE">
              <w:rPr>
                <w:noProof/>
                <w:webHidden/>
              </w:rPr>
              <w:tab/>
            </w:r>
            <w:r w:rsidR="00AE74FE">
              <w:rPr>
                <w:noProof/>
                <w:webHidden/>
              </w:rPr>
              <w:fldChar w:fldCharType="begin"/>
            </w:r>
            <w:r w:rsidR="00AE74FE">
              <w:rPr>
                <w:noProof/>
                <w:webHidden/>
              </w:rPr>
              <w:instrText xml:space="preserve"> PAGEREF _Toc428801904 \h </w:instrText>
            </w:r>
            <w:r w:rsidR="00AE74FE">
              <w:rPr>
                <w:noProof/>
                <w:webHidden/>
              </w:rPr>
            </w:r>
            <w:r w:rsidR="00AE74FE">
              <w:rPr>
                <w:noProof/>
                <w:webHidden/>
              </w:rPr>
              <w:fldChar w:fldCharType="separate"/>
            </w:r>
            <w:r>
              <w:rPr>
                <w:noProof/>
                <w:webHidden/>
              </w:rPr>
              <w:t>20</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05" w:history="1">
            <w:r w:rsidR="00AE74FE" w:rsidRPr="00521C5F">
              <w:rPr>
                <w:rStyle w:val="Hyperlink"/>
                <w:noProof/>
              </w:rPr>
              <w:t>Market Evaluations</w:t>
            </w:r>
            <w:r w:rsidR="00AE74FE">
              <w:rPr>
                <w:noProof/>
                <w:webHidden/>
              </w:rPr>
              <w:tab/>
            </w:r>
            <w:r w:rsidR="00AE74FE">
              <w:rPr>
                <w:noProof/>
                <w:webHidden/>
              </w:rPr>
              <w:fldChar w:fldCharType="begin"/>
            </w:r>
            <w:r w:rsidR="00AE74FE">
              <w:rPr>
                <w:noProof/>
                <w:webHidden/>
              </w:rPr>
              <w:instrText xml:space="preserve"> PAGEREF _Toc428801905 \h </w:instrText>
            </w:r>
            <w:r w:rsidR="00AE74FE">
              <w:rPr>
                <w:noProof/>
                <w:webHidden/>
              </w:rPr>
            </w:r>
            <w:r w:rsidR="00AE74FE">
              <w:rPr>
                <w:noProof/>
                <w:webHidden/>
              </w:rPr>
              <w:fldChar w:fldCharType="separate"/>
            </w:r>
            <w:r>
              <w:rPr>
                <w:noProof/>
                <w:webHidden/>
              </w:rPr>
              <w:t>20</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06" w:history="1">
            <w:r w:rsidR="00AE74FE" w:rsidRPr="00521C5F">
              <w:rPr>
                <w:rStyle w:val="Hyperlink"/>
                <w:noProof/>
              </w:rPr>
              <w:t>Market Effects Evaluations</w:t>
            </w:r>
            <w:r w:rsidR="00AE74FE">
              <w:rPr>
                <w:noProof/>
                <w:webHidden/>
              </w:rPr>
              <w:tab/>
            </w:r>
            <w:r w:rsidR="00AE74FE">
              <w:rPr>
                <w:noProof/>
                <w:webHidden/>
              </w:rPr>
              <w:fldChar w:fldCharType="begin"/>
            </w:r>
            <w:r w:rsidR="00AE74FE">
              <w:rPr>
                <w:noProof/>
                <w:webHidden/>
              </w:rPr>
              <w:instrText xml:space="preserve"> PAGEREF _Toc428801906 \h </w:instrText>
            </w:r>
            <w:r w:rsidR="00AE74FE">
              <w:rPr>
                <w:noProof/>
                <w:webHidden/>
              </w:rPr>
            </w:r>
            <w:r w:rsidR="00AE74FE">
              <w:rPr>
                <w:noProof/>
                <w:webHidden/>
              </w:rPr>
              <w:fldChar w:fldCharType="separate"/>
            </w:r>
            <w:r>
              <w:rPr>
                <w:noProof/>
                <w:webHidden/>
              </w:rPr>
              <w:t>20</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907" w:history="1">
            <w:r w:rsidR="00AE74FE" w:rsidRPr="00521C5F">
              <w:rPr>
                <w:rStyle w:val="Hyperlink"/>
                <w:noProof/>
              </w:rPr>
              <w:t>Measure Savings</w:t>
            </w:r>
            <w:r w:rsidR="00AE74FE">
              <w:rPr>
                <w:noProof/>
                <w:webHidden/>
              </w:rPr>
              <w:tab/>
            </w:r>
            <w:r w:rsidR="00AE74FE">
              <w:rPr>
                <w:noProof/>
                <w:webHidden/>
              </w:rPr>
              <w:fldChar w:fldCharType="begin"/>
            </w:r>
            <w:r w:rsidR="00AE74FE">
              <w:rPr>
                <w:noProof/>
                <w:webHidden/>
              </w:rPr>
              <w:instrText xml:space="preserve"> PAGEREF _Toc428801907 \h </w:instrText>
            </w:r>
            <w:r w:rsidR="00AE74FE">
              <w:rPr>
                <w:noProof/>
                <w:webHidden/>
              </w:rPr>
            </w:r>
            <w:r w:rsidR="00AE74FE">
              <w:rPr>
                <w:noProof/>
                <w:webHidden/>
              </w:rPr>
              <w:fldChar w:fldCharType="separate"/>
            </w:r>
            <w:r>
              <w:rPr>
                <w:noProof/>
                <w:webHidden/>
              </w:rPr>
              <w:t>21</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08" w:history="1">
            <w:r w:rsidR="00AE74FE" w:rsidRPr="00521C5F">
              <w:rPr>
                <w:rStyle w:val="Hyperlink"/>
                <w:noProof/>
              </w:rPr>
              <w:t>Deemed (UES) Measures</w:t>
            </w:r>
            <w:r w:rsidR="00AE74FE">
              <w:rPr>
                <w:noProof/>
                <w:webHidden/>
              </w:rPr>
              <w:tab/>
            </w:r>
            <w:r w:rsidR="00AE74FE">
              <w:rPr>
                <w:noProof/>
                <w:webHidden/>
              </w:rPr>
              <w:fldChar w:fldCharType="begin"/>
            </w:r>
            <w:r w:rsidR="00AE74FE">
              <w:rPr>
                <w:noProof/>
                <w:webHidden/>
              </w:rPr>
              <w:instrText xml:space="preserve"> PAGEREF _Toc428801908 \h </w:instrText>
            </w:r>
            <w:r w:rsidR="00AE74FE">
              <w:rPr>
                <w:noProof/>
                <w:webHidden/>
              </w:rPr>
            </w:r>
            <w:r w:rsidR="00AE74FE">
              <w:rPr>
                <w:noProof/>
                <w:webHidden/>
              </w:rPr>
              <w:fldChar w:fldCharType="separate"/>
            </w:r>
            <w:r>
              <w:rPr>
                <w:noProof/>
                <w:webHidden/>
              </w:rPr>
              <w:t>21</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09" w:history="1">
            <w:r w:rsidR="00AE74FE" w:rsidRPr="00521C5F">
              <w:rPr>
                <w:rStyle w:val="Hyperlink"/>
                <w:noProof/>
              </w:rPr>
              <w:t>Standard Protocol Measures</w:t>
            </w:r>
            <w:r w:rsidR="00AE74FE">
              <w:rPr>
                <w:noProof/>
                <w:webHidden/>
              </w:rPr>
              <w:tab/>
            </w:r>
            <w:r w:rsidR="00AE74FE">
              <w:rPr>
                <w:noProof/>
                <w:webHidden/>
              </w:rPr>
              <w:fldChar w:fldCharType="begin"/>
            </w:r>
            <w:r w:rsidR="00AE74FE">
              <w:rPr>
                <w:noProof/>
                <w:webHidden/>
              </w:rPr>
              <w:instrText xml:space="preserve"> PAGEREF _Toc428801909 \h </w:instrText>
            </w:r>
            <w:r w:rsidR="00AE74FE">
              <w:rPr>
                <w:noProof/>
                <w:webHidden/>
              </w:rPr>
            </w:r>
            <w:r w:rsidR="00AE74FE">
              <w:rPr>
                <w:noProof/>
                <w:webHidden/>
              </w:rPr>
              <w:fldChar w:fldCharType="separate"/>
            </w:r>
            <w:r>
              <w:rPr>
                <w:noProof/>
                <w:webHidden/>
              </w:rPr>
              <w:t>21</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10" w:history="1">
            <w:r w:rsidR="00AE74FE" w:rsidRPr="00521C5F">
              <w:rPr>
                <w:rStyle w:val="Hyperlink"/>
                <w:noProof/>
              </w:rPr>
              <w:t>Provisional and Planning Measures</w:t>
            </w:r>
            <w:r w:rsidR="00AE74FE">
              <w:rPr>
                <w:noProof/>
                <w:webHidden/>
              </w:rPr>
              <w:tab/>
            </w:r>
            <w:r w:rsidR="00AE74FE">
              <w:rPr>
                <w:noProof/>
                <w:webHidden/>
              </w:rPr>
              <w:fldChar w:fldCharType="begin"/>
            </w:r>
            <w:r w:rsidR="00AE74FE">
              <w:rPr>
                <w:noProof/>
                <w:webHidden/>
              </w:rPr>
              <w:instrText xml:space="preserve"> PAGEREF _Toc428801910 \h </w:instrText>
            </w:r>
            <w:r w:rsidR="00AE74FE">
              <w:rPr>
                <w:noProof/>
                <w:webHidden/>
              </w:rPr>
            </w:r>
            <w:r w:rsidR="00AE74FE">
              <w:rPr>
                <w:noProof/>
                <w:webHidden/>
              </w:rPr>
              <w:fldChar w:fldCharType="separate"/>
            </w:r>
            <w:r>
              <w:rPr>
                <w:noProof/>
                <w:webHidden/>
              </w:rPr>
              <w:t>22</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11" w:history="1">
            <w:r w:rsidR="00AE74FE" w:rsidRPr="00521C5F">
              <w:rPr>
                <w:rStyle w:val="Hyperlink"/>
                <w:noProof/>
              </w:rPr>
              <w:t>Custom Measures</w:t>
            </w:r>
            <w:r w:rsidR="00AE74FE">
              <w:rPr>
                <w:noProof/>
                <w:webHidden/>
              </w:rPr>
              <w:tab/>
            </w:r>
            <w:r w:rsidR="00AE74FE">
              <w:rPr>
                <w:noProof/>
                <w:webHidden/>
              </w:rPr>
              <w:fldChar w:fldCharType="begin"/>
            </w:r>
            <w:r w:rsidR="00AE74FE">
              <w:rPr>
                <w:noProof/>
                <w:webHidden/>
              </w:rPr>
              <w:instrText xml:space="preserve"> PAGEREF _Toc428801911 \h </w:instrText>
            </w:r>
            <w:r w:rsidR="00AE74FE">
              <w:rPr>
                <w:noProof/>
                <w:webHidden/>
              </w:rPr>
            </w:r>
            <w:r w:rsidR="00AE74FE">
              <w:rPr>
                <w:noProof/>
                <w:webHidden/>
              </w:rPr>
              <w:fldChar w:fldCharType="separate"/>
            </w:r>
            <w:r>
              <w:rPr>
                <w:noProof/>
                <w:webHidden/>
              </w:rPr>
              <w:t>22</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12" w:history="1">
            <w:r w:rsidR="00AE74FE" w:rsidRPr="00521C5F">
              <w:rPr>
                <w:rStyle w:val="Hyperlink"/>
                <w:noProof/>
              </w:rPr>
              <w:t>Dual-Fuel Interactions on Measure Savings</w:t>
            </w:r>
            <w:r w:rsidR="00AE74FE">
              <w:rPr>
                <w:noProof/>
                <w:webHidden/>
              </w:rPr>
              <w:tab/>
            </w:r>
            <w:r w:rsidR="00AE74FE">
              <w:rPr>
                <w:noProof/>
                <w:webHidden/>
              </w:rPr>
              <w:fldChar w:fldCharType="begin"/>
            </w:r>
            <w:r w:rsidR="00AE74FE">
              <w:rPr>
                <w:noProof/>
                <w:webHidden/>
              </w:rPr>
              <w:instrText xml:space="preserve"> PAGEREF _Toc428801912 \h </w:instrText>
            </w:r>
            <w:r w:rsidR="00AE74FE">
              <w:rPr>
                <w:noProof/>
                <w:webHidden/>
              </w:rPr>
            </w:r>
            <w:r w:rsidR="00AE74FE">
              <w:rPr>
                <w:noProof/>
                <w:webHidden/>
              </w:rPr>
              <w:fldChar w:fldCharType="separate"/>
            </w:r>
            <w:r>
              <w:rPr>
                <w:noProof/>
                <w:webHidden/>
              </w:rPr>
              <w:t>23</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913" w:history="1">
            <w:r w:rsidR="00AE74FE" w:rsidRPr="00521C5F">
              <w:rPr>
                <w:rStyle w:val="Hyperlink"/>
                <w:noProof/>
              </w:rPr>
              <w:t>Data Management</w:t>
            </w:r>
            <w:r w:rsidR="00AE74FE">
              <w:rPr>
                <w:noProof/>
                <w:webHidden/>
              </w:rPr>
              <w:tab/>
            </w:r>
            <w:r w:rsidR="00AE74FE">
              <w:rPr>
                <w:noProof/>
                <w:webHidden/>
              </w:rPr>
              <w:fldChar w:fldCharType="begin"/>
            </w:r>
            <w:r w:rsidR="00AE74FE">
              <w:rPr>
                <w:noProof/>
                <w:webHidden/>
              </w:rPr>
              <w:instrText xml:space="preserve"> PAGEREF _Toc428801913 \h </w:instrText>
            </w:r>
            <w:r w:rsidR="00AE74FE">
              <w:rPr>
                <w:noProof/>
                <w:webHidden/>
              </w:rPr>
            </w:r>
            <w:r w:rsidR="00AE74FE">
              <w:rPr>
                <w:noProof/>
                <w:webHidden/>
              </w:rPr>
              <w:fldChar w:fldCharType="separate"/>
            </w:r>
            <w:r>
              <w:rPr>
                <w:noProof/>
                <w:webHidden/>
              </w:rPr>
              <w:t>25</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914" w:history="1">
            <w:r w:rsidR="00AE74FE" w:rsidRPr="00521C5F">
              <w:rPr>
                <w:rStyle w:val="Hyperlink"/>
                <w:noProof/>
              </w:rPr>
              <w:t>Roles and Responsibilities for Conducting and Managing EM&amp;V</w:t>
            </w:r>
            <w:r w:rsidR="00AE74FE">
              <w:rPr>
                <w:noProof/>
                <w:webHidden/>
              </w:rPr>
              <w:tab/>
            </w:r>
            <w:r w:rsidR="00AE74FE">
              <w:rPr>
                <w:noProof/>
                <w:webHidden/>
              </w:rPr>
              <w:fldChar w:fldCharType="begin"/>
            </w:r>
            <w:r w:rsidR="00AE74FE">
              <w:rPr>
                <w:noProof/>
                <w:webHidden/>
              </w:rPr>
              <w:instrText xml:space="preserve"> PAGEREF _Toc428801914 \h </w:instrText>
            </w:r>
            <w:r w:rsidR="00AE74FE">
              <w:rPr>
                <w:noProof/>
                <w:webHidden/>
              </w:rPr>
            </w:r>
            <w:r w:rsidR="00AE74FE">
              <w:rPr>
                <w:noProof/>
                <w:webHidden/>
              </w:rPr>
              <w:fldChar w:fldCharType="separate"/>
            </w:r>
            <w:r>
              <w:rPr>
                <w:noProof/>
                <w:webHidden/>
              </w:rPr>
              <w:t>29</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15" w:history="1">
            <w:r w:rsidR="00AE74FE" w:rsidRPr="00521C5F">
              <w:rPr>
                <w:rStyle w:val="Hyperlink"/>
                <w:noProof/>
              </w:rPr>
              <w:t>Roles of External and PSE Evaluators, and PSE Implementation and Verification Staff</w:t>
            </w:r>
            <w:r w:rsidR="00AE74FE">
              <w:rPr>
                <w:noProof/>
                <w:webHidden/>
              </w:rPr>
              <w:tab/>
            </w:r>
            <w:r w:rsidR="00AE74FE">
              <w:rPr>
                <w:noProof/>
                <w:webHidden/>
              </w:rPr>
              <w:fldChar w:fldCharType="begin"/>
            </w:r>
            <w:r w:rsidR="00AE74FE">
              <w:rPr>
                <w:noProof/>
                <w:webHidden/>
              </w:rPr>
              <w:instrText xml:space="preserve"> PAGEREF _Toc428801915 \h </w:instrText>
            </w:r>
            <w:r w:rsidR="00AE74FE">
              <w:rPr>
                <w:noProof/>
                <w:webHidden/>
              </w:rPr>
            </w:r>
            <w:r w:rsidR="00AE74FE">
              <w:rPr>
                <w:noProof/>
                <w:webHidden/>
              </w:rPr>
              <w:fldChar w:fldCharType="separate"/>
            </w:r>
            <w:r>
              <w:rPr>
                <w:noProof/>
                <w:webHidden/>
              </w:rPr>
              <w:t>29</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16" w:history="1">
            <w:r w:rsidR="00AE74FE" w:rsidRPr="00521C5F">
              <w:rPr>
                <w:rStyle w:val="Hyperlink"/>
                <w:noProof/>
              </w:rPr>
              <w:t>PSE Implementation Teams</w:t>
            </w:r>
            <w:r w:rsidR="00AE74FE">
              <w:rPr>
                <w:noProof/>
                <w:webHidden/>
              </w:rPr>
              <w:tab/>
            </w:r>
            <w:r w:rsidR="00AE74FE">
              <w:rPr>
                <w:noProof/>
                <w:webHidden/>
              </w:rPr>
              <w:fldChar w:fldCharType="begin"/>
            </w:r>
            <w:r w:rsidR="00AE74FE">
              <w:rPr>
                <w:noProof/>
                <w:webHidden/>
              </w:rPr>
              <w:instrText xml:space="preserve"> PAGEREF _Toc428801916 \h </w:instrText>
            </w:r>
            <w:r w:rsidR="00AE74FE">
              <w:rPr>
                <w:noProof/>
                <w:webHidden/>
              </w:rPr>
            </w:r>
            <w:r w:rsidR="00AE74FE">
              <w:rPr>
                <w:noProof/>
                <w:webHidden/>
              </w:rPr>
              <w:fldChar w:fldCharType="separate"/>
            </w:r>
            <w:r>
              <w:rPr>
                <w:noProof/>
                <w:webHidden/>
              </w:rPr>
              <w:t>29</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17" w:history="1">
            <w:r w:rsidR="00AE74FE" w:rsidRPr="00521C5F">
              <w:rPr>
                <w:rStyle w:val="Hyperlink"/>
                <w:noProof/>
              </w:rPr>
              <w:t>Verification Team</w:t>
            </w:r>
            <w:r w:rsidR="00AE74FE">
              <w:rPr>
                <w:noProof/>
                <w:webHidden/>
              </w:rPr>
              <w:tab/>
            </w:r>
            <w:r w:rsidR="00AE74FE">
              <w:rPr>
                <w:noProof/>
                <w:webHidden/>
              </w:rPr>
              <w:fldChar w:fldCharType="begin"/>
            </w:r>
            <w:r w:rsidR="00AE74FE">
              <w:rPr>
                <w:noProof/>
                <w:webHidden/>
              </w:rPr>
              <w:instrText xml:space="preserve"> PAGEREF _Toc428801917 \h </w:instrText>
            </w:r>
            <w:r w:rsidR="00AE74FE">
              <w:rPr>
                <w:noProof/>
                <w:webHidden/>
              </w:rPr>
            </w:r>
            <w:r w:rsidR="00AE74FE">
              <w:rPr>
                <w:noProof/>
                <w:webHidden/>
              </w:rPr>
              <w:fldChar w:fldCharType="separate"/>
            </w:r>
            <w:r>
              <w:rPr>
                <w:noProof/>
                <w:webHidden/>
              </w:rPr>
              <w:t>29</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18" w:history="1">
            <w:r w:rsidR="00AE74FE" w:rsidRPr="00521C5F">
              <w:rPr>
                <w:rStyle w:val="Hyperlink"/>
                <w:noProof/>
              </w:rPr>
              <w:t>PSE Evaluation Team</w:t>
            </w:r>
            <w:r w:rsidR="00AE74FE">
              <w:rPr>
                <w:noProof/>
                <w:webHidden/>
              </w:rPr>
              <w:tab/>
            </w:r>
            <w:r w:rsidR="00AE74FE">
              <w:rPr>
                <w:noProof/>
                <w:webHidden/>
              </w:rPr>
              <w:fldChar w:fldCharType="begin"/>
            </w:r>
            <w:r w:rsidR="00AE74FE">
              <w:rPr>
                <w:noProof/>
                <w:webHidden/>
              </w:rPr>
              <w:instrText xml:space="preserve"> PAGEREF _Toc428801918 \h </w:instrText>
            </w:r>
            <w:r w:rsidR="00AE74FE">
              <w:rPr>
                <w:noProof/>
                <w:webHidden/>
              </w:rPr>
            </w:r>
            <w:r w:rsidR="00AE74FE">
              <w:rPr>
                <w:noProof/>
                <w:webHidden/>
              </w:rPr>
              <w:fldChar w:fldCharType="separate"/>
            </w:r>
            <w:r>
              <w:rPr>
                <w:noProof/>
                <w:webHidden/>
              </w:rPr>
              <w:t>29</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19" w:history="1">
            <w:r w:rsidR="00AE74FE" w:rsidRPr="00521C5F">
              <w:rPr>
                <w:rStyle w:val="Hyperlink"/>
                <w:noProof/>
              </w:rPr>
              <w:t>External Evaluators</w:t>
            </w:r>
            <w:r w:rsidR="00AE74FE">
              <w:rPr>
                <w:noProof/>
                <w:webHidden/>
              </w:rPr>
              <w:tab/>
            </w:r>
            <w:r w:rsidR="00AE74FE">
              <w:rPr>
                <w:noProof/>
                <w:webHidden/>
              </w:rPr>
              <w:fldChar w:fldCharType="begin"/>
            </w:r>
            <w:r w:rsidR="00AE74FE">
              <w:rPr>
                <w:noProof/>
                <w:webHidden/>
              </w:rPr>
              <w:instrText xml:space="preserve"> PAGEREF _Toc428801919 \h </w:instrText>
            </w:r>
            <w:r w:rsidR="00AE74FE">
              <w:rPr>
                <w:noProof/>
                <w:webHidden/>
              </w:rPr>
            </w:r>
            <w:r w:rsidR="00AE74FE">
              <w:rPr>
                <w:noProof/>
                <w:webHidden/>
              </w:rPr>
              <w:fldChar w:fldCharType="separate"/>
            </w:r>
            <w:r>
              <w:rPr>
                <w:noProof/>
                <w:webHidden/>
              </w:rPr>
              <w:t>30</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20" w:history="1">
            <w:r w:rsidR="00AE74FE" w:rsidRPr="00521C5F">
              <w:rPr>
                <w:rStyle w:val="Hyperlink"/>
                <w:noProof/>
              </w:rPr>
              <w:t>Optional Peer Review – Selected Regional Utilities, NEEA, RTF, ETO, NWRG, etc.</w:t>
            </w:r>
            <w:r w:rsidR="00AE74FE">
              <w:rPr>
                <w:noProof/>
                <w:webHidden/>
              </w:rPr>
              <w:tab/>
            </w:r>
            <w:r w:rsidR="00AE74FE">
              <w:rPr>
                <w:noProof/>
                <w:webHidden/>
              </w:rPr>
              <w:fldChar w:fldCharType="begin"/>
            </w:r>
            <w:r w:rsidR="00AE74FE">
              <w:rPr>
                <w:noProof/>
                <w:webHidden/>
              </w:rPr>
              <w:instrText xml:space="preserve"> PAGEREF _Toc428801920 \h </w:instrText>
            </w:r>
            <w:r w:rsidR="00AE74FE">
              <w:rPr>
                <w:noProof/>
                <w:webHidden/>
              </w:rPr>
            </w:r>
            <w:r w:rsidR="00AE74FE">
              <w:rPr>
                <w:noProof/>
                <w:webHidden/>
              </w:rPr>
              <w:fldChar w:fldCharType="separate"/>
            </w:r>
            <w:r>
              <w:rPr>
                <w:noProof/>
                <w:webHidden/>
              </w:rPr>
              <w:t>30</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21" w:history="1">
            <w:r w:rsidR="00AE74FE" w:rsidRPr="00521C5F">
              <w:rPr>
                <w:rStyle w:val="Hyperlink"/>
                <w:noProof/>
              </w:rPr>
              <w:t>Management of External Evaluators</w:t>
            </w:r>
            <w:r w:rsidR="00AE74FE">
              <w:rPr>
                <w:noProof/>
                <w:webHidden/>
              </w:rPr>
              <w:tab/>
            </w:r>
            <w:r w:rsidR="00AE74FE">
              <w:rPr>
                <w:noProof/>
                <w:webHidden/>
              </w:rPr>
              <w:fldChar w:fldCharType="begin"/>
            </w:r>
            <w:r w:rsidR="00AE74FE">
              <w:rPr>
                <w:noProof/>
                <w:webHidden/>
              </w:rPr>
              <w:instrText xml:space="preserve"> PAGEREF _Toc428801921 \h </w:instrText>
            </w:r>
            <w:r w:rsidR="00AE74FE">
              <w:rPr>
                <w:noProof/>
                <w:webHidden/>
              </w:rPr>
            </w:r>
            <w:r w:rsidR="00AE74FE">
              <w:rPr>
                <w:noProof/>
                <w:webHidden/>
              </w:rPr>
              <w:fldChar w:fldCharType="separate"/>
            </w:r>
            <w:r>
              <w:rPr>
                <w:noProof/>
                <w:webHidden/>
              </w:rPr>
              <w:t>30</w:t>
            </w:r>
            <w:r w:rsidR="00AE74FE">
              <w:rPr>
                <w:noProof/>
                <w:webHidden/>
              </w:rPr>
              <w:fldChar w:fldCharType="end"/>
            </w:r>
          </w:hyperlink>
        </w:p>
        <w:p w:rsidR="00AE74FE" w:rsidRDefault="00FC58D9">
          <w:pPr>
            <w:pStyle w:val="TOC2"/>
            <w:tabs>
              <w:tab w:val="right" w:leader="dot" w:pos="8630"/>
            </w:tabs>
            <w:rPr>
              <w:rFonts w:asciiTheme="minorHAnsi" w:eastAsiaTheme="minorEastAsia" w:hAnsiTheme="minorHAnsi" w:cstheme="minorBidi"/>
              <w:smallCaps w:val="0"/>
              <w:noProof/>
              <w:szCs w:val="22"/>
            </w:rPr>
          </w:pPr>
          <w:hyperlink w:anchor="_Toc428801922" w:history="1">
            <w:r w:rsidR="00AE74FE" w:rsidRPr="00521C5F">
              <w:rPr>
                <w:rStyle w:val="Hyperlink"/>
                <w:noProof/>
              </w:rPr>
              <w:t>External Review and Oversight</w:t>
            </w:r>
            <w:r w:rsidR="00AE74FE">
              <w:rPr>
                <w:noProof/>
                <w:webHidden/>
              </w:rPr>
              <w:tab/>
            </w:r>
            <w:r w:rsidR="00AE74FE">
              <w:rPr>
                <w:noProof/>
                <w:webHidden/>
              </w:rPr>
              <w:fldChar w:fldCharType="begin"/>
            </w:r>
            <w:r w:rsidR="00AE74FE">
              <w:rPr>
                <w:noProof/>
                <w:webHidden/>
              </w:rPr>
              <w:instrText xml:space="preserve"> PAGEREF _Toc428801922 \h </w:instrText>
            </w:r>
            <w:r w:rsidR="00AE74FE">
              <w:rPr>
                <w:noProof/>
                <w:webHidden/>
              </w:rPr>
            </w:r>
            <w:r w:rsidR="00AE74FE">
              <w:rPr>
                <w:noProof/>
                <w:webHidden/>
              </w:rPr>
              <w:fldChar w:fldCharType="separate"/>
            </w:r>
            <w:r>
              <w:rPr>
                <w:noProof/>
                <w:webHidden/>
              </w:rPr>
              <w:t>31</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923" w:history="1">
            <w:r w:rsidR="00AE74FE" w:rsidRPr="00521C5F">
              <w:rPr>
                <w:rStyle w:val="Hyperlink"/>
                <w:noProof/>
              </w:rPr>
              <w:t>Reporting Cycles and Schedule</w:t>
            </w:r>
            <w:r w:rsidR="00AE74FE">
              <w:rPr>
                <w:noProof/>
                <w:webHidden/>
              </w:rPr>
              <w:tab/>
            </w:r>
            <w:r w:rsidR="00AE74FE">
              <w:rPr>
                <w:noProof/>
                <w:webHidden/>
              </w:rPr>
              <w:fldChar w:fldCharType="begin"/>
            </w:r>
            <w:r w:rsidR="00AE74FE">
              <w:rPr>
                <w:noProof/>
                <w:webHidden/>
              </w:rPr>
              <w:instrText xml:space="preserve"> PAGEREF _Toc428801923 \h </w:instrText>
            </w:r>
            <w:r w:rsidR="00AE74FE">
              <w:rPr>
                <w:noProof/>
                <w:webHidden/>
              </w:rPr>
            </w:r>
            <w:r w:rsidR="00AE74FE">
              <w:rPr>
                <w:noProof/>
                <w:webHidden/>
              </w:rPr>
              <w:fldChar w:fldCharType="separate"/>
            </w:r>
            <w:r>
              <w:rPr>
                <w:noProof/>
                <w:webHidden/>
              </w:rPr>
              <w:t>33</w:t>
            </w:r>
            <w:r w:rsidR="00AE74FE">
              <w:rPr>
                <w:noProof/>
                <w:webHidden/>
              </w:rPr>
              <w:fldChar w:fldCharType="end"/>
            </w:r>
          </w:hyperlink>
        </w:p>
        <w:p w:rsidR="00AE74FE" w:rsidRDefault="00FC58D9">
          <w:pPr>
            <w:pStyle w:val="TOC1"/>
            <w:tabs>
              <w:tab w:val="right" w:leader="dot" w:pos="8630"/>
            </w:tabs>
            <w:rPr>
              <w:rFonts w:asciiTheme="minorHAnsi" w:eastAsiaTheme="minorEastAsia" w:hAnsiTheme="minorHAnsi" w:cstheme="minorBidi"/>
              <w:b w:val="0"/>
              <w:bCs w:val="0"/>
              <w:caps w:val="0"/>
              <w:noProof/>
              <w:szCs w:val="22"/>
            </w:rPr>
          </w:pPr>
          <w:hyperlink w:anchor="_Toc428801924" w:history="1">
            <w:r w:rsidR="00AE74FE" w:rsidRPr="00521C5F">
              <w:rPr>
                <w:rStyle w:val="Hyperlink"/>
                <w:noProof/>
              </w:rPr>
              <w:t>Application of EM&amp;V Results</w:t>
            </w:r>
            <w:r w:rsidR="00AE74FE">
              <w:rPr>
                <w:noProof/>
                <w:webHidden/>
              </w:rPr>
              <w:tab/>
            </w:r>
            <w:r w:rsidR="00AE74FE">
              <w:rPr>
                <w:noProof/>
                <w:webHidden/>
              </w:rPr>
              <w:fldChar w:fldCharType="begin"/>
            </w:r>
            <w:r w:rsidR="00AE74FE">
              <w:rPr>
                <w:noProof/>
                <w:webHidden/>
              </w:rPr>
              <w:instrText xml:space="preserve"> PAGEREF _Toc428801924 \h </w:instrText>
            </w:r>
            <w:r w:rsidR="00AE74FE">
              <w:rPr>
                <w:noProof/>
                <w:webHidden/>
              </w:rPr>
            </w:r>
            <w:r w:rsidR="00AE74FE">
              <w:rPr>
                <w:noProof/>
                <w:webHidden/>
              </w:rPr>
              <w:fldChar w:fldCharType="separate"/>
            </w:r>
            <w:r>
              <w:rPr>
                <w:noProof/>
                <w:webHidden/>
              </w:rPr>
              <w:t>36</w:t>
            </w:r>
            <w:r w:rsidR="00AE74FE">
              <w:rPr>
                <w:noProof/>
                <w:webHidden/>
              </w:rPr>
              <w:fldChar w:fldCharType="end"/>
            </w:r>
          </w:hyperlink>
        </w:p>
        <w:p w:rsidR="00DE4420" w:rsidRDefault="0026667C" w:rsidP="00404563">
          <w:pPr>
            <w:spacing w:before="0"/>
          </w:pPr>
          <w:r>
            <w:fldChar w:fldCharType="end"/>
          </w:r>
        </w:p>
      </w:sdtContent>
    </w:sdt>
    <w:p w:rsidR="00B20137" w:rsidRPr="00A128EE" w:rsidRDefault="00B20137">
      <w:pPr>
        <w:sectPr w:rsidR="00B20137" w:rsidRPr="00A128EE" w:rsidSect="005C4305">
          <w:headerReference w:type="even" r:id="rId22"/>
          <w:headerReference w:type="default" r:id="rId23"/>
          <w:headerReference w:type="first" r:id="rId24"/>
          <w:footerReference w:type="first" r:id="rId25"/>
          <w:pgSz w:w="12240" w:h="15840" w:code="1"/>
          <w:pgMar w:top="1440" w:right="1800" w:bottom="1440" w:left="1800" w:header="720" w:footer="720" w:gutter="0"/>
          <w:pgNumType w:fmt="lowerRoman" w:start="1"/>
          <w:cols w:space="720"/>
          <w:titlePg/>
        </w:sectPr>
      </w:pPr>
    </w:p>
    <w:p w:rsidR="00332DB8" w:rsidRPr="00A128EE" w:rsidRDefault="00332DB8">
      <w:pPr>
        <w:rPr>
          <w:sz w:val="28"/>
          <w:szCs w:val="28"/>
        </w:rPr>
      </w:pPr>
    </w:p>
    <w:p w:rsidR="00332DB8" w:rsidRPr="00DD7B18" w:rsidRDefault="00112B0B" w:rsidP="007B6D96">
      <w:pPr>
        <w:rPr>
          <w:rFonts w:cs="Arial"/>
          <w:color w:val="365F91" w:themeColor="accent1" w:themeShade="BF"/>
          <w:szCs w:val="22"/>
        </w:rPr>
      </w:pPr>
      <w:r>
        <w:rPr>
          <w:rFonts w:cs="Arial"/>
          <w:b/>
          <w:color w:val="365F91" w:themeColor="accent1" w:themeShade="BF"/>
          <w:sz w:val="32"/>
          <w:szCs w:val="32"/>
        </w:rPr>
        <w:t>Table</w:t>
      </w:r>
      <w:r w:rsidR="00F955DE" w:rsidRPr="00F955DE">
        <w:rPr>
          <w:rFonts w:cs="Arial"/>
          <w:b/>
          <w:color w:val="365F91" w:themeColor="accent1" w:themeShade="BF"/>
          <w:sz w:val="32"/>
          <w:szCs w:val="32"/>
        </w:rPr>
        <w:t>s</w:t>
      </w:r>
      <w:r w:rsidR="00F955DE" w:rsidRPr="00F955DE">
        <w:rPr>
          <w:rFonts w:cs="Arial"/>
          <w:color w:val="365F91" w:themeColor="accent1" w:themeShade="BF"/>
          <w:szCs w:val="22"/>
        </w:rPr>
        <w:tab/>
      </w:r>
    </w:p>
    <w:p w:rsidR="008E6F84" w:rsidRDefault="0028749A">
      <w:pPr>
        <w:pStyle w:val="TableofFigures"/>
        <w:tabs>
          <w:tab w:val="right" w:leader="dot" w:pos="8630"/>
        </w:tabs>
        <w:rPr>
          <w:rFonts w:asciiTheme="minorHAnsi" w:eastAsiaTheme="minorEastAsia" w:hAnsiTheme="minorHAnsi" w:cstheme="minorBidi"/>
          <w:noProof/>
          <w:szCs w:val="22"/>
        </w:rPr>
      </w:pPr>
      <w:r>
        <w:fldChar w:fldCharType="begin"/>
      </w:r>
      <w:r w:rsidR="008E6F84">
        <w:instrText xml:space="preserve"> TOC \h \z \c "Figure" </w:instrText>
      </w:r>
      <w:r>
        <w:fldChar w:fldCharType="separate"/>
      </w:r>
      <w:hyperlink w:anchor="_Toc352843787" w:history="1">
        <w:r w:rsidR="00112B0B">
          <w:rPr>
            <w:rStyle w:val="Hyperlink"/>
            <w:rFonts w:cs="Arial"/>
            <w:noProof/>
          </w:rPr>
          <w:t>Table</w:t>
        </w:r>
        <w:r w:rsidR="008E6F84" w:rsidRPr="00B6365D">
          <w:rPr>
            <w:rStyle w:val="Hyperlink"/>
            <w:rFonts w:cs="Arial"/>
            <w:noProof/>
          </w:rPr>
          <w:t xml:space="preserve"> 1: E</w:t>
        </w:r>
        <w:r w:rsidR="00112B0B">
          <w:rPr>
            <w:rStyle w:val="Hyperlink"/>
            <w:rFonts w:cs="Arial"/>
            <w:noProof/>
          </w:rPr>
          <w:t>valuation</w:t>
        </w:r>
        <w:r w:rsidR="008E6F84" w:rsidRPr="00B6365D">
          <w:rPr>
            <w:rStyle w:val="Hyperlink"/>
            <w:rFonts w:cs="Arial"/>
            <w:noProof/>
          </w:rPr>
          <w:t xml:space="preserve"> Planning Cycles and Documents</w:t>
        </w:r>
        <w:r w:rsidR="008E6F84">
          <w:rPr>
            <w:noProof/>
            <w:webHidden/>
          </w:rPr>
          <w:tab/>
        </w:r>
        <w:r>
          <w:rPr>
            <w:noProof/>
            <w:webHidden/>
          </w:rPr>
          <w:fldChar w:fldCharType="begin"/>
        </w:r>
        <w:r w:rsidR="008E6F84">
          <w:rPr>
            <w:noProof/>
            <w:webHidden/>
          </w:rPr>
          <w:instrText xml:space="preserve"> PAGEREF _Toc352843787 \h </w:instrText>
        </w:r>
        <w:r>
          <w:rPr>
            <w:noProof/>
            <w:webHidden/>
          </w:rPr>
        </w:r>
        <w:r>
          <w:rPr>
            <w:noProof/>
            <w:webHidden/>
          </w:rPr>
          <w:fldChar w:fldCharType="separate"/>
        </w:r>
        <w:r w:rsidR="00FC58D9">
          <w:rPr>
            <w:noProof/>
            <w:webHidden/>
          </w:rPr>
          <w:t>11</w:t>
        </w:r>
        <w:r>
          <w:rPr>
            <w:noProof/>
            <w:webHidden/>
          </w:rPr>
          <w:fldChar w:fldCharType="end"/>
        </w:r>
      </w:hyperlink>
    </w:p>
    <w:p w:rsidR="008E6F84" w:rsidRDefault="00FC58D9">
      <w:pPr>
        <w:pStyle w:val="TableofFigures"/>
        <w:tabs>
          <w:tab w:val="right" w:leader="dot" w:pos="8630"/>
        </w:tabs>
        <w:rPr>
          <w:rFonts w:asciiTheme="minorHAnsi" w:eastAsiaTheme="minorEastAsia" w:hAnsiTheme="minorHAnsi" w:cstheme="minorBidi"/>
          <w:noProof/>
          <w:szCs w:val="22"/>
        </w:rPr>
      </w:pPr>
      <w:hyperlink w:anchor="_Toc352843788" w:history="1">
        <w:r w:rsidR="00112B0B">
          <w:rPr>
            <w:rStyle w:val="Hyperlink"/>
            <w:noProof/>
          </w:rPr>
          <w:t>Table</w:t>
        </w:r>
        <w:r w:rsidR="008E6F84" w:rsidRPr="00B6365D">
          <w:rPr>
            <w:rStyle w:val="Hyperlink"/>
            <w:noProof/>
          </w:rPr>
          <w:t xml:space="preserve"> 2: Cost-Effectiveness Tests</w:t>
        </w:r>
        <w:r w:rsidR="008E6F84">
          <w:rPr>
            <w:noProof/>
            <w:webHidden/>
          </w:rPr>
          <w:tab/>
        </w:r>
        <w:r w:rsidR="0028749A">
          <w:rPr>
            <w:noProof/>
            <w:webHidden/>
          </w:rPr>
          <w:fldChar w:fldCharType="begin"/>
        </w:r>
        <w:r w:rsidR="008E6F84">
          <w:rPr>
            <w:noProof/>
            <w:webHidden/>
          </w:rPr>
          <w:instrText xml:space="preserve"> PAGEREF _Toc352843788 \h </w:instrText>
        </w:r>
        <w:r w:rsidR="0028749A">
          <w:rPr>
            <w:noProof/>
            <w:webHidden/>
          </w:rPr>
        </w:r>
        <w:r w:rsidR="0028749A">
          <w:rPr>
            <w:noProof/>
            <w:webHidden/>
          </w:rPr>
          <w:fldChar w:fldCharType="separate"/>
        </w:r>
        <w:r>
          <w:rPr>
            <w:noProof/>
            <w:webHidden/>
          </w:rPr>
          <w:t>19</w:t>
        </w:r>
        <w:r w:rsidR="0028749A">
          <w:rPr>
            <w:noProof/>
            <w:webHidden/>
          </w:rPr>
          <w:fldChar w:fldCharType="end"/>
        </w:r>
      </w:hyperlink>
    </w:p>
    <w:p w:rsidR="008E6F84" w:rsidRDefault="00FC58D9">
      <w:pPr>
        <w:pStyle w:val="TableofFigures"/>
        <w:tabs>
          <w:tab w:val="right" w:leader="dot" w:pos="8630"/>
        </w:tabs>
        <w:rPr>
          <w:rFonts w:asciiTheme="minorHAnsi" w:eastAsiaTheme="minorEastAsia" w:hAnsiTheme="minorHAnsi" w:cstheme="minorBidi"/>
          <w:noProof/>
          <w:szCs w:val="22"/>
        </w:rPr>
      </w:pPr>
      <w:hyperlink w:anchor="_Toc352843789" w:history="1">
        <w:r w:rsidR="00112B0B">
          <w:rPr>
            <w:rStyle w:val="Hyperlink"/>
            <w:rFonts w:cs="Arial"/>
            <w:noProof/>
          </w:rPr>
          <w:t>Table</w:t>
        </w:r>
        <w:r w:rsidR="008E6F84" w:rsidRPr="00B6365D">
          <w:rPr>
            <w:rStyle w:val="Hyperlink"/>
            <w:rFonts w:cs="Arial"/>
            <w:noProof/>
          </w:rPr>
          <w:t xml:space="preserve"> 3: Energy Efficiency Department Tracking and Reporting Interface</w:t>
        </w:r>
        <w:r w:rsidR="008E6F84">
          <w:rPr>
            <w:noProof/>
            <w:webHidden/>
          </w:rPr>
          <w:tab/>
        </w:r>
        <w:r w:rsidR="0028749A">
          <w:rPr>
            <w:noProof/>
            <w:webHidden/>
          </w:rPr>
          <w:fldChar w:fldCharType="begin"/>
        </w:r>
        <w:r w:rsidR="008E6F84">
          <w:rPr>
            <w:noProof/>
            <w:webHidden/>
          </w:rPr>
          <w:instrText xml:space="preserve"> PAGEREF _Toc352843789 \h </w:instrText>
        </w:r>
        <w:r w:rsidR="0028749A">
          <w:rPr>
            <w:noProof/>
            <w:webHidden/>
          </w:rPr>
          <w:fldChar w:fldCharType="separate"/>
        </w:r>
        <w:r>
          <w:rPr>
            <w:b/>
            <w:bCs/>
            <w:noProof/>
            <w:webHidden/>
          </w:rPr>
          <w:t>Error! Bookmark not defined.</w:t>
        </w:r>
        <w:r w:rsidR="0028749A">
          <w:rPr>
            <w:noProof/>
            <w:webHidden/>
          </w:rPr>
          <w:fldChar w:fldCharType="end"/>
        </w:r>
      </w:hyperlink>
    </w:p>
    <w:p w:rsidR="008E6F84" w:rsidRDefault="00FC58D9">
      <w:pPr>
        <w:pStyle w:val="TableofFigures"/>
        <w:tabs>
          <w:tab w:val="right" w:leader="dot" w:pos="8630"/>
        </w:tabs>
        <w:rPr>
          <w:rFonts w:asciiTheme="minorHAnsi" w:eastAsiaTheme="minorEastAsia" w:hAnsiTheme="minorHAnsi" w:cstheme="minorBidi"/>
          <w:noProof/>
          <w:szCs w:val="22"/>
        </w:rPr>
      </w:pPr>
      <w:hyperlink w:anchor="_Toc352843790" w:history="1">
        <w:r w:rsidR="00112B0B">
          <w:rPr>
            <w:rStyle w:val="Hyperlink"/>
            <w:rFonts w:cs="Arial"/>
            <w:noProof/>
          </w:rPr>
          <w:t>Table</w:t>
        </w:r>
        <w:r w:rsidR="008E6F84" w:rsidRPr="00B6365D">
          <w:rPr>
            <w:rStyle w:val="Hyperlink"/>
            <w:rFonts w:cs="Arial"/>
            <w:noProof/>
          </w:rPr>
          <w:t xml:space="preserve"> </w:t>
        </w:r>
        <w:r w:rsidR="002E0857">
          <w:rPr>
            <w:rStyle w:val="Hyperlink"/>
            <w:rFonts w:cs="Arial"/>
            <w:noProof/>
          </w:rPr>
          <w:t>4</w:t>
        </w:r>
        <w:r w:rsidR="008E6F84" w:rsidRPr="00B6365D">
          <w:rPr>
            <w:rStyle w:val="Hyperlink"/>
            <w:rFonts w:cs="Arial"/>
            <w:noProof/>
          </w:rPr>
          <w:t>: EM&amp;V 2014-2015 Reporting Schedule</w:t>
        </w:r>
        <w:r w:rsidR="008E6F84">
          <w:rPr>
            <w:noProof/>
            <w:webHidden/>
          </w:rPr>
          <w:tab/>
        </w:r>
        <w:r w:rsidR="0028749A">
          <w:rPr>
            <w:noProof/>
            <w:webHidden/>
          </w:rPr>
          <w:fldChar w:fldCharType="begin"/>
        </w:r>
        <w:r w:rsidR="008E6F84">
          <w:rPr>
            <w:noProof/>
            <w:webHidden/>
          </w:rPr>
          <w:instrText xml:space="preserve"> PAGEREF _Toc352843790 \h </w:instrText>
        </w:r>
        <w:r w:rsidR="0028749A">
          <w:rPr>
            <w:noProof/>
            <w:webHidden/>
          </w:rPr>
        </w:r>
        <w:r w:rsidR="0028749A">
          <w:rPr>
            <w:noProof/>
            <w:webHidden/>
          </w:rPr>
          <w:fldChar w:fldCharType="separate"/>
        </w:r>
        <w:r>
          <w:rPr>
            <w:noProof/>
            <w:webHidden/>
          </w:rPr>
          <w:t>34</w:t>
        </w:r>
        <w:r w:rsidR="0028749A">
          <w:rPr>
            <w:noProof/>
            <w:webHidden/>
          </w:rPr>
          <w:fldChar w:fldCharType="end"/>
        </w:r>
      </w:hyperlink>
    </w:p>
    <w:p w:rsidR="00332DB8" w:rsidRPr="00A128EE" w:rsidRDefault="0028749A" w:rsidP="002D3E87">
      <w:r>
        <w:fldChar w:fldCharType="end"/>
      </w:r>
    </w:p>
    <w:p w:rsidR="00332DB8" w:rsidRDefault="00112B0B" w:rsidP="002D3E87">
      <w:pPr>
        <w:rPr>
          <w:rFonts w:cs="Arial"/>
          <w:b/>
          <w:color w:val="365F91" w:themeColor="accent1" w:themeShade="BF"/>
          <w:sz w:val="32"/>
          <w:szCs w:val="32"/>
        </w:rPr>
      </w:pPr>
      <w:r w:rsidRPr="0006468C">
        <w:rPr>
          <w:rFonts w:cs="Arial"/>
          <w:b/>
          <w:color w:val="365F91" w:themeColor="accent1" w:themeShade="BF"/>
          <w:sz w:val="32"/>
          <w:szCs w:val="32"/>
        </w:rPr>
        <w:t>Figure</w:t>
      </w:r>
    </w:p>
    <w:p w:rsidR="00112B0B" w:rsidRPr="0006468C" w:rsidRDefault="00112B0B" w:rsidP="002D3E87">
      <w:pPr>
        <w:rPr>
          <w:rFonts w:cs="Arial"/>
          <w:color w:val="365F91" w:themeColor="accent1" w:themeShade="BF"/>
          <w:szCs w:val="22"/>
        </w:rPr>
      </w:pPr>
      <w:r w:rsidRPr="0006468C">
        <w:rPr>
          <w:rFonts w:cs="Arial"/>
          <w:color w:val="365F91" w:themeColor="accent1" w:themeShade="BF"/>
          <w:szCs w:val="22"/>
        </w:rPr>
        <w:t xml:space="preserve">Figure 1: </w:t>
      </w:r>
      <w:r>
        <w:rPr>
          <w:rFonts w:cs="Arial"/>
        </w:rPr>
        <w:t>Energy Efficiency Department</w:t>
      </w:r>
      <w:r w:rsidRPr="00A128EE">
        <w:rPr>
          <w:rFonts w:cs="Arial"/>
        </w:rPr>
        <w:t xml:space="preserve"> Tracking and Reporting Interface</w:t>
      </w:r>
    </w:p>
    <w:p w:rsidR="00332DB8" w:rsidRPr="00A128EE" w:rsidRDefault="00332DB8" w:rsidP="002D3E87"/>
    <w:p w:rsidR="00332DB8" w:rsidRPr="00A128EE" w:rsidRDefault="00332DB8" w:rsidP="002D3E87">
      <w:pPr>
        <w:sectPr w:rsidR="00332DB8" w:rsidRPr="00A128EE" w:rsidSect="00FC5FB5">
          <w:headerReference w:type="even" r:id="rId26"/>
          <w:headerReference w:type="default" r:id="rId27"/>
          <w:headerReference w:type="first" r:id="rId28"/>
          <w:pgSz w:w="12240" w:h="15840" w:code="1"/>
          <w:pgMar w:top="1440" w:right="1800" w:bottom="1440" w:left="1800" w:header="720" w:footer="720" w:gutter="0"/>
          <w:pgNumType w:fmt="lowerRoman" w:start="3"/>
          <w:cols w:space="720"/>
          <w:titlePg/>
        </w:sectPr>
      </w:pPr>
    </w:p>
    <w:p w:rsidR="00BC3E1F" w:rsidRPr="00A128EE" w:rsidRDefault="00332DB8" w:rsidP="00D50061">
      <w:pPr>
        <w:pStyle w:val="Heading1"/>
      </w:pPr>
      <w:bookmarkStart w:id="8" w:name="_Toc300657439"/>
      <w:bookmarkStart w:id="9" w:name="_Toc306181785"/>
      <w:bookmarkStart w:id="10" w:name="_Toc306181850"/>
      <w:bookmarkStart w:id="11" w:name="_Toc306181941"/>
      <w:bookmarkStart w:id="12" w:name="_Toc306182002"/>
      <w:bookmarkStart w:id="13" w:name="_Toc315703429"/>
      <w:bookmarkStart w:id="14" w:name="_Toc315703720"/>
      <w:bookmarkStart w:id="15" w:name="_Toc428801882"/>
      <w:bookmarkStart w:id="16" w:name="_Toc280196003"/>
      <w:bookmarkStart w:id="17" w:name="_Toc298333260"/>
      <w:bookmarkStart w:id="18" w:name="_Toc298854922"/>
      <w:bookmarkEnd w:id="7"/>
      <w:r w:rsidRPr="00A128EE">
        <w:lastRenderedPageBreak/>
        <w:t>Acknowledgements</w:t>
      </w:r>
      <w:bookmarkStart w:id="19" w:name="_Toc306181786"/>
      <w:bookmarkStart w:id="20" w:name="_Toc306181851"/>
      <w:bookmarkStart w:id="21" w:name="_Toc306181942"/>
      <w:bookmarkEnd w:id="8"/>
      <w:bookmarkEnd w:id="9"/>
      <w:bookmarkEnd w:id="10"/>
      <w:bookmarkEnd w:id="11"/>
      <w:bookmarkEnd w:id="12"/>
      <w:bookmarkEnd w:id="13"/>
      <w:bookmarkEnd w:id="14"/>
      <w:bookmarkEnd w:id="15"/>
    </w:p>
    <w:p w:rsidR="00B20137" w:rsidRPr="00A128EE" w:rsidRDefault="00332DB8" w:rsidP="000D782A">
      <w:pPr>
        <w:rPr>
          <w:i/>
          <w:iCs/>
          <w:szCs w:val="22"/>
        </w:rPr>
        <w:sectPr w:rsidR="00B20137" w:rsidRPr="00A128EE" w:rsidSect="00D30016">
          <w:headerReference w:type="even" r:id="rId29"/>
          <w:headerReference w:type="default" r:id="rId30"/>
          <w:footerReference w:type="default" r:id="rId31"/>
          <w:headerReference w:type="first" r:id="rId32"/>
          <w:footerReference w:type="first" r:id="rId33"/>
          <w:pgSz w:w="12240" w:h="15840" w:code="1"/>
          <w:pgMar w:top="1440" w:right="1800" w:bottom="1440" w:left="1800" w:header="720" w:footer="720" w:gutter="0"/>
          <w:pgNumType w:fmt="lowerRoman" w:start="4"/>
          <w:cols w:space="720"/>
          <w:titlePg/>
        </w:sectPr>
      </w:pPr>
      <w:r w:rsidRPr="00A128EE">
        <w:t xml:space="preserve">Puget Sound Energy would like to acknowledge and thank the members of the Conservation and Resource Advisory Group (CRAG), for their help in designing this EM&amp;V Framework document. We would also like to thank </w:t>
      </w:r>
      <w:r w:rsidR="00D50061" w:rsidRPr="00A128EE">
        <w:t xml:space="preserve">Steve Schiller of Schiller Consulting for his </w:t>
      </w:r>
      <w:r w:rsidR="00F53B81" w:rsidRPr="00A128EE">
        <w:t>assistance</w:t>
      </w:r>
      <w:r w:rsidR="00D50061" w:rsidRPr="00A128EE">
        <w:t xml:space="preserve"> and </w:t>
      </w:r>
      <w:r w:rsidRPr="00A128EE">
        <w:t>Avista Utilities for sharing their EM&amp;V Framework to provide a starting point for Puget Sound Energy.</w:t>
      </w:r>
      <w:bookmarkStart w:id="22" w:name="_Toc300657440"/>
      <w:bookmarkStart w:id="23" w:name="_Toc306181787"/>
      <w:bookmarkStart w:id="24" w:name="_Toc306181852"/>
      <w:bookmarkStart w:id="25" w:name="_Toc306181943"/>
    </w:p>
    <w:p w:rsidR="00332DB8" w:rsidRPr="00E03BED" w:rsidRDefault="00332DB8" w:rsidP="00E03BED">
      <w:pPr>
        <w:pStyle w:val="Heading1"/>
      </w:pPr>
      <w:bookmarkStart w:id="26" w:name="_Toc315703430"/>
      <w:bookmarkStart w:id="27" w:name="_Toc315703721"/>
      <w:bookmarkStart w:id="28" w:name="_Toc428801883"/>
      <w:r w:rsidRPr="00E03BED">
        <w:lastRenderedPageBreak/>
        <w:t>Definitions</w:t>
      </w:r>
      <w:bookmarkEnd w:id="16"/>
      <w:bookmarkEnd w:id="17"/>
      <w:bookmarkEnd w:id="18"/>
      <w:bookmarkEnd w:id="19"/>
      <w:bookmarkEnd w:id="20"/>
      <w:bookmarkEnd w:id="21"/>
      <w:bookmarkEnd w:id="22"/>
      <w:bookmarkEnd w:id="23"/>
      <w:bookmarkEnd w:id="24"/>
      <w:bookmarkEnd w:id="25"/>
      <w:bookmarkEnd w:id="26"/>
      <w:bookmarkEnd w:id="27"/>
      <w:bookmarkEnd w:id="28"/>
    </w:p>
    <w:p w:rsidR="00332DB8" w:rsidRPr="00A128EE" w:rsidRDefault="00332DB8" w:rsidP="000D782A">
      <w:pPr>
        <w:rPr>
          <w:rFonts w:cs="Arial"/>
          <w:szCs w:val="22"/>
        </w:rPr>
      </w:pPr>
      <w:r w:rsidRPr="00A128EE">
        <w:rPr>
          <w:rStyle w:val="BodyTextChar1"/>
        </w:rPr>
        <w:t>Unless otherwise noted in a specific Conservation Schedule Tariff Sheet, the following commonly-used terms, used throughout and applicable only to this document</w:t>
      </w:r>
      <w:r w:rsidR="0064431C">
        <w:rPr>
          <w:rStyle w:val="BodyTextChar1"/>
        </w:rPr>
        <w:t>,</w:t>
      </w:r>
      <w:r w:rsidRPr="00A128EE">
        <w:rPr>
          <w:rStyle w:val="BodyTextChar1"/>
        </w:rPr>
        <w:t xml:space="preserve"> have the below noted meanings. Definitions or glossaries contained in other </w:t>
      </w:r>
      <w:r w:rsidR="00AC5A43">
        <w:rPr>
          <w:rStyle w:val="BodyTextChar1"/>
        </w:rPr>
        <w:t>Energy Efficiency Department</w:t>
      </w:r>
      <w:r w:rsidR="005956E2" w:rsidRPr="00A128EE">
        <w:rPr>
          <w:rStyle w:val="BodyTextChar1"/>
        </w:rPr>
        <w:t xml:space="preserve"> </w:t>
      </w:r>
      <w:r w:rsidRPr="00A128EE">
        <w:rPr>
          <w:rStyle w:val="BodyTextChar1"/>
        </w:rPr>
        <w:t>documents, policies or guidelines</w:t>
      </w:r>
      <w:r w:rsidR="0064431C">
        <w:rPr>
          <w:rStyle w:val="BodyTextChar1"/>
        </w:rPr>
        <w:t xml:space="preserve"> that</w:t>
      </w:r>
      <w:r w:rsidRPr="00A128EE">
        <w:rPr>
          <w:rStyle w:val="BodyTextChar1"/>
        </w:rPr>
        <w:t xml:space="preserve"> refer to specific processes or unique functions shall have the meanings noted in those documents, policies or guidelines. Several definitions below are taken directly from the National Action Plan for Energy Efficiency (2007)</w:t>
      </w:r>
      <w:r w:rsidR="00587A6B">
        <w:rPr>
          <w:rStyle w:val="BodyTextChar1"/>
        </w:rPr>
        <w:t>;</w:t>
      </w:r>
      <w:r w:rsidRPr="00A128EE">
        <w:rPr>
          <w:rStyle w:val="BodyTextChar1"/>
        </w:rPr>
        <w:t xml:space="preserve"> Model Energy Efficiency Program Impact Evaluation Guide, Appendix B. Prepared by Steven R. Schiller, Schiller Consulting, Inc.</w:t>
      </w:r>
      <w:r w:rsidRPr="00A128EE">
        <w:rPr>
          <w:rFonts w:cs="Arial"/>
          <w:szCs w:val="22"/>
        </w:rPr>
        <w:t xml:space="preserve"> </w:t>
      </w:r>
      <w:hyperlink r:id="rId34" w:history="1">
        <w:r w:rsidRPr="00A128EE">
          <w:rPr>
            <w:rStyle w:val="Hyperlink"/>
            <w:rFonts w:cs="Arial"/>
            <w:szCs w:val="22"/>
          </w:rPr>
          <w:t>www.epa.gov/eeactionplan</w:t>
        </w:r>
      </w:hyperlink>
      <w:r w:rsidRPr="00A128EE">
        <w:rPr>
          <w:rFonts w:cs="Arial"/>
          <w:szCs w:val="22"/>
        </w:rPr>
        <w:t xml:space="preserve">.  </w:t>
      </w:r>
    </w:p>
    <w:p w:rsidR="000C0219" w:rsidRPr="00AB1C3B" w:rsidRDefault="00332DB8" w:rsidP="00D721F4">
      <w:pPr>
        <w:pStyle w:val="StyleBodyTextBlack"/>
        <w:rPr>
          <w:szCs w:val="22"/>
        </w:rPr>
      </w:pPr>
      <w:r w:rsidRPr="00AB1C3B">
        <w:rPr>
          <w:i/>
          <w:iCs/>
          <w:color w:val="0C5FA5"/>
        </w:rPr>
        <w:t xml:space="preserve">Baseline: </w:t>
      </w:r>
      <w:r w:rsidR="00381EBD" w:rsidRPr="00AB1C3B">
        <w:t>E</w:t>
      </w:r>
      <w:r w:rsidRPr="00AB1C3B">
        <w:t xml:space="preserve">nergy consumption </w:t>
      </w:r>
      <w:r w:rsidR="004E493E" w:rsidRPr="00AB1C3B">
        <w:t>that</w:t>
      </w:r>
      <w:r w:rsidRPr="00AB1C3B">
        <w:t xml:space="preserve"> would have occurred without implementation of the subject project or program. </w:t>
      </w:r>
      <w:r w:rsidR="000C7D57" w:rsidRPr="00AB1C3B">
        <w:t>B</w:t>
      </w:r>
      <w:r w:rsidRPr="00AB1C3B">
        <w:t xml:space="preserve">aselines </w:t>
      </w:r>
      <w:r w:rsidR="00E2377D" w:rsidRPr="00AB1C3B">
        <w:t>are categorized as</w:t>
      </w:r>
      <w:r w:rsidR="00E4749B" w:rsidRPr="00AB1C3B">
        <w:t xml:space="preserve"> </w:t>
      </w:r>
      <w:r w:rsidRPr="00AB1C3B">
        <w:t xml:space="preserve">either </w:t>
      </w:r>
      <w:r w:rsidR="00E2377D" w:rsidRPr="00AB1C3B">
        <w:t>Pre-C</w:t>
      </w:r>
      <w:r w:rsidR="00E4749B" w:rsidRPr="00AB1C3B">
        <w:t>onditions</w:t>
      </w:r>
      <w:r w:rsidR="000C7D57" w:rsidRPr="00AB1C3B">
        <w:t xml:space="preserve"> (for retrofit and replacement measures or programs) </w:t>
      </w:r>
      <w:r w:rsidRPr="00AB1C3B">
        <w:t xml:space="preserve">or </w:t>
      </w:r>
      <w:r w:rsidR="00E2377D" w:rsidRPr="00AB1C3B">
        <w:t>Current P</w:t>
      </w:r>
      <w:r w:rsidR="00381EBD" w:rsidRPr="00AB1C3B">
        <w:t>ractice</w:t>
      </w:r>
      <w:r w:rsidR="000C7D57" w:rsidRPr="00AB1C3B">
        <w:t xml:space="preserve"> (for measure addition and  new construction programs)</w:t>
      </w:r>
      <w:proofErr w:type="gramStart"/>
      <w:r w:rsidRPr="00AB1C3B">
        <w:t>.</w:t>
      </w:r>
      <w:r w:rsidR="00381EBD" w:rsidRPr="00AB1C3B">
        <w:t xml:space="preserve"> </w:t>
      </w:r>
      <w:proofErr w:type="gramEnd"/>
      <w:r w:rsidR="000C7D57" w:rsidRPr="00AB1C3B">
        <w:rPr>
          <w:szCs w:val="22"/>
        </w:rPr>
        <w:t>For the</w:t>
      </w:r>
      <w:r w:rsidR="00E2377D" w:rsidRPr="00AB1C3B">
        <w:rPr>
          <w:szCs w:val="22"/>
        </w:rPr>
        <w:t xml:space="preserve"> Pre-C</w:t>
      </w:r>
      <w:r w:rsidR="000C7D57" w:rsidRPr="00AB1C3B">
        <w:rPr>
          <w:szCs w:val="22"/>
        </w:rPr>
        <w:t>onditions baseline</w:t>
      </w:r>
      <w:r w:rsidR="00E2377D" w:rsidRPr="00AB1C3B">
        <w:rPr>
          <w:szCs w:val="22"/>
        </w:rPr>
        <w:t>,</w:t>
      </w:r>
      <w:r w:rsidR="00381EBD" w:rsidRPr="00AB1C3B">
        <w:rPr>
          <w:szCs w:val="22"/>
        </w:rPr>
        <w:t xml:space="preserve"> cost-effectiveness is determined based on the full cost of the measure.</w:t>
      </w:r>
      <w:r w:rsidR="000C7D57" w:rsidRPr="00AB1C3B">
        <w:rPr>
          <w:szCs w:val="22"/>
        </w:rPr>
        <w:t xml:space="preserve"> For the </w:t>
      </w:r>
      <w:r w:rsidR="00E2377D" w:rsidRPr="00AB1C3B">
        <w:rPr>
          <w:szCs w:val="22"/>
        </w:rPr>
        <w:t>C</w:t>
      </w:r>
      <w:r w:rsidR="00381EBD" w:rsidRPr="00AB1C3B">
        <w:rPr>
          <w:szCs w:val="22"/>
        </w:rPr>
        <w:t>u</w:t>
      </w:r>
      <w:r w:rsidR="00E2377D" w:rsidRPr="00AB1C3B">
        <w:rPr>
          <w:szCs w:val="22"/>
        </w:rPr>
        <w:t>rrent P</w:t>
      </w:r>
      <w:r w:rsidR="000C7D57" w:rsidRPr="00AB1C3B">
        <w:rPr>
          <w:szCs w:val="22"/>
        </w:rPr>
        <w:t xml:space="preserve">ractice baseline, </w:t>
      </w:r>
      <w:r w:rsidR="00381EBD" w:rsidRPr="00AB1C3B">
        <w:rPr>
          <w:szCs w:val="22"/>
        </w:rPr>
        <w:t>cost-effectiveness is determined based on the incremental cost of the newly installed measure over current practice.</w:t>
      </w:r>
      <w:r w:rsidR="00381EBD" w:rsidRPr="00AB1C3B">
        <w:rPr>
          <w:rStyle w:val="FootnoteReference"/>
        </w:rPr>
        <w:footnoteReference w:id="1"/>
      </w:r>
      <w:r w:rsidR="00007A80" w:rsidRPr="00AB1C3B">
        <w:rPr>
          <w:szCs w:val="22"/>
        </w:rPr>
        <w:t xml:space="preserve">  </w:t>
      </w:r>
    </w:p>
    <w:p w:rsidR="00332DB8" w:rsidRPr="00A128EE" w:rsidRDefault="00AE74FE" w:rsidP="00D721F4">
      <w:pPr>
        <w:pStyle w:val="StyleBodyTextBlack"/>
      </w:pPr>
      <w:r w:rsidRPr="00AB1C3B">
        <w:t>Other b</w:t>
      </w:r>
      <w:r w:rsidR="00007A80" w:rsidRPr="00AB1C3B">
        <w:t>aselines</w:t>
      </w:r>
      <w:r w:rsidRPr="00AB1C3B">
        <w:t>, including those</w:t>
      </w:r>
      <w:r w:rsidR="00007A80" w:rsidRPr="00AB1C3B">
        <w:t xml:space="preserve"> for </w:t>
      </w:r>
      <w:r w:rsidR="000C0219" w:rsidRPr="00AB1C3B">
        <w:t>air emissions</w:t>
      </w:r>
      <w:r w:rsidRPr="00AB1C3B">
        <w:t>, water usage, and other resources,</w:t>
      </w:r>
      <w:r w:rsidR="00007A80" w:rsidRPr="00AB1C3B">
        <w:t xml:space="preserve"> can also be established to use in calculating </w:t>
      </w:r>
      <w:r w:rsidR="000C0219" w:rsidRPr="00AB1C3B">
        <w:t>non-energy benefits (</w:t>
      </w:r>
      <w:r w:rsidR="00007A80" w:rsidRPr="00AB1C3B">
        <w:t>NEBs.</w:t>
      </w:r>
      <w:r w:rsidR="000C0219" w:rsidRPr="00AB1C3B">
        <w:t>)</w:t>
      </w:r>
      <w:r w:rsidR="00007A80" w:rsidRPr="00AB1C3B">
        <w:t xml:space="preserve">  </w:t>
      </w:r>
    </w:p>
    <w:p w:rsidR="00332DB8" w:rsidRPr="00A128EE" w:rsidRDefault="00332DB8" w:rsidP="00D721F4">
      <w:pPr>
        <w:pStyle w:val="StyleBodyTextBlack"/>
      </w:pPr>
      <w:r w:rsidRPr="00A128EE">
        <w:rPr>
          <w:i/>
          <w:iCs/>
          <w:color w:val="0C5FA5"/>
        </w:rPr>
        <w:t>Baseline period:</w:t>
      </w:r>
      <w:r w:rsidRPr="00A128EE">
        <w:rPr>
          <w:rFonts w:cs="Helvetica"/>
          <w:color w:val="0C5FA5"/>
          <w:szCs w:val="21"/>
        </w:rPr>
        <w:t xml:space="preserve"> </w:t>
      </w:r>
      <w:r w:rsidRPr="00A128EE">
        <w:t>The period of time selected as representative</w:t>
      </w:r>
      <w:r w:rsidR="00796885">
        <w:t xml:space="preserve"> </w:t>
      </w:r>
      <w:r w:rsidRPr="00A128EE">
        <w:t>before the energy efficiency activity takes place.</w:t>
      </w:r>
    </w:p>
    <w:p w:rsidR="00332DB8" w:rsidRPr="00A128EE" w:rsidRDefault="00332DB8" w:rsidP="00D721F4">
      <w:pPr>
        <w:pStyle w:val="StyleBodyTextBlack"/>
      </w:pPr>
      <w:r w:rsidRPr="00A128EE">
        <w:rPr>
          <w:i/>
          <w:color w:val="0070C0"/>
        </w:rPr>
        <w:t>Bias:</w:t>
      </w:r>
      <w:r w:rsidRPr="00A128EE">
        <w:rPr>
          <w:color w:val="0070C0"/>
        </w:rPr>
        <w:t xml:space="preserve"> </w:t>
      </w:r>
      <w:r w:rsidRPr="00A128EE">
        <w:t>The extent to which a measurement or a sampling or analytic method systematically underestimates or overestimates a value</w:t>
      </w:r>
      <w:r w:rsidR="00587A6B">
        <w:t>.</w:t>
      </w:r>
    </w:p>
    <w:p w:rsidR="00332DB8" w:rsidRDefault="00332DB8" w:rsidP="004A3A62">
      <w:pPr>
        <w:pStyle w:val="Default"/>
        <w:rPr>
          <w:rStyle w:val="BodyTextChar1"/>
          <w:rFonts w:cs="FCCGB P+ Frutiger LT Std"/>
        </w:rPr>
      </w:pPr>
      <w:proofErr w:type="gramStart"/>
      <w:r w:rsidRPr="00A128EE">
        <w:rPr>
          <w:rFonts w:ascii="Arial" w:hAnsi="Arial" w:cs="Arial"/>
          <w:i/>
          <w:iCs/>
          <w:color w:val="0C5FA5"/>
          <w:sz w:val="22"/>
          <w:szCs w:val="22"/>
        </w:rPr>
        <w:t>Calculated savings:</w:t>
      </w:r>
      <w:r w:rsidRPr="00A128EE">
        <w:rPr>
          <w:rFonts w:ascii="Arial" w:hAnsi="Arial" w:cs="Arial"/>
          <w:iCs/>
          <w:color w:val="0C5FA5"/>
          <w:sz w:val="22"/>
          <w:szCs w:val="22"/>
        </w:rPr>
        <w:t xml:space="preserve"> </w:t>
      </w:r>
      <w:r w:rsidRPr="00A128EE">
        <w:rPr>
          <w:rStyle w:val="BodyTextChar1"/>
          <w:rFonts w:cs="FCCGB P+ Frutiger LT Std"/>
        </w:rPr>
        <w:t>An estimate of savings based on a standardized procedure for data collection and analysis that is applicable to many different end</w:t>
      </w:r>
      <w:r w:rsidR="00B1197C">
        <w:rPr>
          <w:rStyle w:val="BodyTextChar1"/>
          <w:rFonts w:cs="FCCGB P+ Frutiger LT Std"/>
        </w:rPr>
        <w:t>-</w:t>
      </w:r>
      <w:r w:rsidRPr="00A128EE">
        <w:rPr>
          <w:rStyle w:val="BodyTextChar1"/>
          <w:rFonts w:cs="FCCGB P+ Frutiger LT Std"/>
        </w:rPr>
        <w:t>use sites.</w:t>
      </w:r>
      <w:proofErr w:type="gramEnd"/>
      <w:r w:rsidRPr="00A128EE">
        <w:rPr>
          <w:rStyle w:val="BodyTextChar1"/>
          <w:rFonts w:cs="FCCGB P+ Frutiger LT Std"/>
        </w:rPr>
        <w:t xml:space="preserve"> </w:t>
      </w:r>
    </w:p>
    <w:p w:rsidR="00D721F4" w:rsidRPr="00A128EE" w:rsidRDefault="00CF6EC9" w:rsidP="00D721F4">
      <w:pPr>
        <w:pStyle w:val="StyleBodyTextBlack"/>
      </w:pPr>
      <w:r w:rsidRPr="00D811F4">
        <w:rPr>
          <w:rFonts w:eastAsia="Times New Roman" w:cs="Arial"/>
          <w:i/>
          <w:iCs/>
          <w:color w:val="0C5FA5"/>
          <w:szCs w:val="22"/>
        </w:rPr>
        <w:t>Claimed Savings:</w:t>
      </w:r>
      <w:r w:rsidR="00D721F4" w:rsidRPr="00D721F4">
        <w:t xml:space="preserve"> are values reported by a program implementer or administrator after the efficiency activities have been completed. </w:t>
      </w:r>
    </w:p>
    <w:p w:rsidR="00C270ED" w:rsidRPr="000B4435" w:rsidRDefault="00C270ED" w:rsidP="00D721F4">
      <w:pPr>
        <w:pStyle w:val="StyleBodyTextBlack"/>
      </w:pPr>
      <w:r>
        <w:rPr>
          <w:i/>
          <w:color w:val="0C5FA5"/>
        </w:rPr>
        <w:t xml:space="preserve">Condition: </w:t>
      </w:r>
      <w:r w:rsidRPr="000B4435">
        <w:t xml:space="preserve">Reference to conditions found in Appendix A Order 01 </w:t>
      </w:r>
      <w:r w:rsidR="00D37266">
        <w:t>of</w:t>
      </w:r>
      <w:r w:rsidRPr="000B4435">
        <w:t xml:space="preserve"> Docket </w:t>
      </w:r>
      <w:r w:rsidR="00587A6B">
        <w:t>No</w:t>
      </w:r>
      <w:proofErr w:type="gramStart"/>
      <w:r w:rsidR="00587A6B">
        <w:t>. UE-</w:t>
      </w:r>
      <w:r w:rsidRPr="000B4435">
        <w:t>132043</w:t>
      </w:r>
      <w:r w:rsidR="00587A6B">
        <w:t>.</w:t>
      </w:r>
      <w:proofErr w:type="gramEnd"/>
    </w:p>
    <w:p w:rsidR="00332DB8" w:rsidRDefault="00332DB8" w:rsidP="00D721F4">
      <w:pPr>
        <w:pStyle w:val="StyleBodyTextBlack"/>
      </w:pPr>
      <w:r w:rsidRPr="00A128EE">
        <w:rPr>
          <w:i/>
          <w:color w:val="0C5FA5"/>
        </w:rPr>
        <w:t xml:space="preserve">Confidence: </w:t>
      </w:r>
      <w:r w:rsidRPr="00A128EE">
        <w:t>An indication of how close a value is to the true value of the quantity in question. Confidence is the likelihood that the evaluation has captured the true value impacts of a program within a certain range of values.</w:t>
      </w:r>
    </w:p>
    <w:p w:rsidR="00F43D31" w:rsidRDefault="00F43D31" w:rsidP="00D721F4">
      <w:pPr>
        <w:pStyle w:val="StyleBodyTextBlack"/>
      </w:pPr>
      <w:proofErr w:type="gramStart"/>
      <w:r w:rsidRPr="002E2131">
        <w:rPr>
          <w:i/>
          <w:iCs/>
          <w:color w:val="0C5FA5"/>
        </w:rPr>
        <w:lastRenderedPageBreak/>
        <w:t xml:space="preserve">Cost-Effectiveness </w:t>
      </w:r>
      <w:r w:rsidR="00EC5797" w:rsidRPr="002E2131">
        <w:rPr>
          <w:i/>
          <w:iCs/>
          <w:color w:val="0C5FA5"/>
        </w:rPr>
        <w:t>Analysis</w:t>
      </w:r>
      <w:r w:rsidR="00EC5797">
        <w:rPr>
          <w:i/>
          <w:iCs/>
          <w:color w:val="0C5FA5"/>
        </w:rPr>
        <w:t>:</w:t>
      </w:r>
      <w:r w:rsidR="00EC5797" w:rsidRPr="0048329E">
        <w:t xml:space="preserve"> </w:t>
      </w:r>
      <w:r w:rsidR="00EC5797" w:rsidRPr="00A128EE">
        <w:t>The</w:t>
      </w:r>
      <w:r w:rsidRPr="00A128EE">
        <w:t xml:space="preserve"> exercise to determine the cost</w:t>
      </w:r>
      <w:r>
        <w:t>-</w:t>
      </w:r>
      <w:r w:rsidRPr="00A128EE">
        <w:t xml:space="preserve">effectiveness of programs and measures from various viewpoints including Utility Cost </w:t>
      </w:r>
      <w:r>
        <w:t xml:space="preserve">and </w:t>
      </w:r>
      <w:r w:rsidRPr="00A128EE">
        <w:t>Total Resource Cost</w:t>
      </w:r>
      <w:r>
        <w:t>.</w:t>
      </w:r>
      <w:proofErr w:type="gramEnd"/>
    </w:p>
    <w:p w:rsidR="00332DB8" w:rsidRDefault="00332DB8" w:rsidP="00D721F4">
      <w:pPr>
        <w:pStyle w:val="StyleBodyTextBlack"/>
      </w:pPr>
      <w:r w:rsidRPr="00A128EE">
        <w:rPr>
          <w:i/>
          <w:iCs/>
          <w:color w:val="0C5FA5"/>
        </w:rPr>
        <w:t xml:space="preserve">Custom savings: </w:t>
      </w:r>
      <w:r w:rsidRPr="00A128EE">
        <w:t xml:space="preserve"> Savings for measures that require site-specific data collection and analysis in order to develop a reliable estimate of savings. Highly skilled and experienced practitioners are required to design and implement custom protocols. Custom protocols require site-specific documentation of the data collected and how that data is used in estimating savings. </w:t>
      </w:r>
    </w:p>
    <w:p w:rsidR="00332DB8" w:rsidRPr="00A128EE" w:rsidRDefault="00332DB8" w:rsidP="00D721F4">
      <w:pPr>
        <w:pStyle w:val="StyleBodyTextBlack"/>
        <w:rPr>
          <w:rFonts w:cs="Helvetica"/>
          <w:szCs w:val="21"/>
        </w:rPr>
      </w:pPr>
      <w:r w:rsidRPr="00A128EE">
        <w:rPr>
          <w:i/>
          <w:iCs/>
          <w:color w:val="0C5FA5"/>
        </w:rPr>
        <w:t xml:space="preserve">Effective </w:t>
      </w:r>
      <w:r w:rsidR="00C01624">
        <w:rPr>
          <w:i/>
          <w:iCs/>
          <w:color w:val="0C5FA5"/>
        </w:rPr>
        <w:t>U</w:t>
      </w:r>
      <w:r w:rsidRPr="00A128EE">
        <w:rPr>
          <w:i/>
          <w:iCs/>
          <w:color w:val="0C5FA5"/>
        </w:rPr>
        <w:t xml:space="preserve">seful </w:t>
      </w:r>
      <w:r w:rsidR="00C01624">
        <w:rPr>
          <w:i/>
          <w:iCs/>
          <w:color w:val="0C5FA5"/>
        </w:rPr>
        <w:t>L</w:t>
      </w:r>
      <w:r w:rsidRPr="00A128EE">
        <w:rPr>
          <w:i/>
          <w:iCs/>
          <w:color w:val="0C5FA5"/>
        </w:rPr>
        <w:t xml:space="preserve">ife (EUL): </w:t>
      </w:r>
      <w:r w:rsidRPr="00A128EE">
        <w:rPr>
          <w:rFonts w:cs="Helvetica"/>
          <w:color w:val="1F497D"/>
          <w:szCs w:val="21"/>
        </w:rPr>
        <w:t xml:space="preserve"> </w:t>
      </w:r>
      <w:r w:rsidRPr="00A128EE">
        <w:t>A term sometimes referred to as measure life and used to describe persistence. EUL is an estimate of the median number of years that the measures installed under a program are still in place and operable.</w:t>
      </w:r>
    </w:p>
    <w:p w:rsidR="00332DB8" w:rsidRPr="00A128EE" w:rsidRDefault="00332DB8" w:rsidP="00D721F4">
      <w:pPr>
        <w:pStyle w:val="StyleBodyTextBlack"/>
        <w:rPr>
          <w:rFonts w:cs="Helvetica"/>
          <w:i/>
          <w:color w:val="365F91"/>
          <w:szCs w:val="21"/>
        </w:rPr>
      </w:pPr>
      <w:r w:rsidRPr="00A128EE">
        <w:rPr>
          <w:rFonts w:cs="Helvetica"/>
          <w:i/>
          <w:color w:val="365F91"/>
          <w:szCs w:val="21"/>
        </w:rPr>
        <w:t xml:space="preserve">Energy Conservation Measure (ECM): </w:t>
      </w:r>
      <w:r w:rsidRPr="00A128EE">
        <w:t>See Measure</w:t>
      </w:r>
      <w:r w:rsidRPr="00A128EE">
        <w:rPr>
          <w:rFonts w:cs="Helvetica"/>
          <w:szCs w:val="21"/>
        </w:rPr>
        <w:t>.</w:t>
      </w:r>
    </w:p>
    <w:p w:rsidR="00AC5A43" w:rsidRPr="00CF7EB0" w:rsidRDefault="00AC5A43" w:rsidP="00AC5A43">
      <w:pPr>
        <w:pStyle w:val="StyleBodyTextBlack"/>
        <w:rPr>
          <w:color w:val="auto"/>
        </w:rPr>
      </w:pPr>
      <w:r>
        <w:rPr>
          <w:i/>
          <w:color w:val="0070C0"/>
        </w:rPr>
        <w:t xml:space="preserve">Energy Efficiency Department: </w:t>
      </w:r>
      <w:r w:rsidRPr="003B6C80">
        <w:rPr>
          <w:color w:val="auto"/>
        </w:rPr>
        <w:t>A department within PSE that is responsible for fielding Energy Efficiency Services to customers</w:t>
      </w:r>
      <w:r>
        <w:rPr>
          <w:color w:val="auto"/>
        </w:rPr>
        <w:t>.</w:t>
      </w:r>
    </w:p>
    <w:p w:rsidR="00332DB8" w:rsidRPr="00A128EE" w:rsidRDefault="00332DB8" w:rsidP="00D721F4">
      <w:pPr>
        <w:pStyle w:val="StyleBodyTextBlack"/>
      </w:pPr>
      <w:r w:rsidRPr="00A128EE">
        <w:rPr>
          <w:i/>
          <w:iCs/>
          <w:color w:val="0C5FA5"/>
        </w:rPr>
        <w:t xml:space="preserve">Evaluation: </w:t>
      </w:r>
      <w:r w:rsidRPr="00A128EE">
        <w:t>The performance of studies and activities aimed at determining the effects of a program (and/or portfolio); any of a wide range of assessment activities associated with understanding or documenting program performance, assessing program or program-related markets and market operations; any of a wide range of evaluative efforts including assessing program-induced changes in energy efficiency markets, levels of demand or energy savings, and program cost-effectiveness.</w:t>
      </w:r>
    </w:p>
    <w:p w:rsidR="00332DB8" w:rsidRPr="00A128EE" w:rsidRDefault="00332DB8" w:rsidP="00D721F4">
      <w:pPr>
        <w:pStyle w:val="StyleBodyTextBlack"/>
      </w:pPr>
      <w:r w:rsidRPr="00A128EE">
        <w:rPr>
          <w:i/>
          <w:color w:val="365F91"/>
        </w:rPr>
        <w:t>Evaluation, Measurement and Verification (EM&amp;V):</w:t>
      </w:r>
      <w:r w:rsidRPr="00A128EE">
        <w:t xml:space="preserve">  Catch-all term for evaluation activities at the measure, project, program and/or portfolio level; can include impact, process, market and/or planning evaluation.</w:t>
      </w:r>
      <w:r w:rsidR="00587A6B">
        <w:t xml:space="preserve">  </w:t>
      </w:r>
      <w:r w:rsidRPr="00A128EE">
        <w:t>EM&amp;V is distinguishable from Measurement and Verification (M&amp;V) defined below.</w:t>
      </w:r>
    </w:p>
    <w:p w:rsidR="00332DB8" w:rsidRPr="00A128EE" w:rsidRDefault="00332DB8" w:rsidP="00D721F4">
      <w:pPr>
        <w:pStyle w:val="StyleBodyTextBlack"/>
      </w:pPr>
      <w:r w:rsidRPr="00A128EE">
        <w:rPr>
          <w:i/>
          <w:color w:val="365F91"/>
        </w:rPr>
        <w:t>Evaluation Report Response (ERR):</w:t>
      </w:r>
      <w:r w:rsidRPr="00A128EE">
        <w:rPr>
          <w:color w:val="365F91"/>
        </w:rPr>
        <w:t xml:space="preserve"> </w:t>
      </w:r>
      <w:r w:rsidRPr="00A128EE">
        <w:t>This report, prepared by designated program managers, documents pertinent adjustments in program metrics or processes, subsequent to an evaluation study, and is attached to the completed evaluation report.</w:t>
      </w:r>
      <w:r w:rsidRPr="00A128EE">
        <w:rPr>
          <w:szCs w:val="22"/>
        </w:rPr>
        <w:t xml:space="preserve">  </w:t>
      </w:r>
    </w:p>
    <w:p w:rsidR="00332DB8" w:rsidRPr="00A128EE" w:rsidRDefault="00332DB8" w:rsidP="00D721F4">
      <w:pPr>
        <w:pStyle w:val="StyleBodyTextBlack"/>
      </w:pPr>
      <w:r w:rsidRPr="00A128EE">
        <w:rPr>
          <w:rFonts w:cs="Helvetica"/>
          <w:i/>
          <w:color w:val="0C5FA5"/>
          <w:szCs w:val="21"/>
        </w:rPr>
        <w:t>Ex-ante</w:t>
      </w:r>
      <w:r w:rsidRPr="00A128EE">
        <w:rPr>
          <w:rFonts w:cs="Helvetica"/>
          <w:color w:val="0C5FA5"/>
          <w:szCs w:val="21"/>
        </w:rPr>
        <w:t xml:space="preserve"> savings estimate: </w:t>
      </w:r>
      <w:r w:rsidRPr="00A128EE">
        <w:t>Forecasted savings used for program planning; from Latin for “beforehand.”</w:t>
      </w:r>
      <w:r w:rsidR="00D37DB7">
        <w:t xml:space="preserve"> </w:t>
      </w:r>
      <w:proofErr w:type="gramStart"/>
      <w:r w:rsidR="00D37DB7">
        <w:t>Often used</w:t>
      </w:r>
      <w:proofErr w:type="gramEnd"/>
      <w:r w:rsidR="00D37DB7">
        <w:t xml:space="preserve"> in context of reported savings.</w:t>
      </w:r>
    </w:p>
    <w:p w:rsidR="00332DB8" w:rsidRPr="00A128EE" w:rsidRDefault="00332DB8" w:rsidP="00D721F4">
      <w:pPr>
        <w:pStyle w:val="StyleBodyTextBlack"/>
      </w:pPr>
      <w:r w:rsidRPr="00A128EE">
        <w:rPr>
          <w:rFonts w:cs="Helvetica"/>
          <w:i/>
          <w:color w:val="0C5FA5"/>
          <w:szCs w:val="21"/>
        </w:rPr>
        <w:t>Ex-post</w:t>
      </w:r>
      <w:r w:rsidRPr="00A128EE">
        <w:rPr>
          <w:rFonts w:cs="Helvetica"/>
          <w:color w:val="0C5FA5"/>
          <w:szCs w:val="21"/>
        </w:rPr>
        <w:t xml:space="preserve"> evaluated estimated savings: </w:t>
      </w:r>
      <w:r w:rsidRPr="00A128EE">
        <w:t>Savings estimates reported by an evaluator after the energy impact evaluation has been completed.  If only the term “ex-post savings” is used, it will be assumed that it is referring to the ex-post evaluation estimate, the most common usage; from Latin for “from something done afterward.”</w:t>
      </w:r>
    </w:p>
    <w:p w:rsidR="00332DB8" w:rsidRDefault="00332DB8" w:rsidP="00D721F4">
      <w:pPr>
        <w:pStyle w:val="StyleBodyTextBlack"/>
      </w:pPr>
      <w:r w:rsidRPr="00A128EE">
        <w:rPr>
          <w:i/>
          <w:iCs/>
          <w:color w:val="0C5FA5"/>
        </w:rPr>
        <w:t>External Evaluators:</w:t>
      </w:r>
      <w:r w:rsidRPr="00A128EE">
        <w:rPr>
          <w:rFonts w:cs="Helvetica"/>
          <w:color w:val="0C5FA5"/>
          <w:szCs w:val="21"/>
        </w:rPr>
        <w:t xml:space="preserve"> </w:t>
      </w:r>
      <w:r w:rsidRPr="00A128EE">
        <w:t>Independent professional efficiency evaluators retained to conduct EM&amp;V.  Consideration will be made for those that are Certified Measurement and Verification Professionals (CMVPs) through the Association of Energy Engineers (AEE) and the Efficiency Evaluation Organization (EVO).</w:t>
      </w:r>
      <w:r w:rsidRPr="00A128EE" w:rsidDel="00C15FEC">
        <w:t xml:space="preserve"> </w:t>
      </w:r>
    </w:p>
    <w:p w:rsidR="008E78E6" w:rsidRPr="00A128EE" w:rsidRDefault="00CF6EC9" w:rsidP="00D721F4">
      <w:pPr>
        <w:pStyle w:val="StyleBodyTextBlack"/>
      </w:pPr>
      <w:r w:rsidRPr="00F464CA">
        <w:rPr>
          <w:i/>
          <w:iCs/>
          <w:color w:val="0C5FA5"/>
        </w:rPr>
        <w:lastRenderedPageBreak/>
        <w:t>Evaluated Savings:</w:t>
      </w:r>
      <w:r w:rsidR="008E78E6">
        <w:t xml:space="preserve"> </w:t>
      </w:r>
      <w:r w:rsidR="00F464CA">
        <w:t xml:space="preserve"> </w:t>
      </w:r>
      <w:r w:rsidR="008E78E6">
        <w:t>V</w:t>
      </w:r>
      <w:r w:rsidR="008E78E6" w:rsidRPr="00D721F4">
        <w:t xml:space="preserve">alues reported by an independent, third-party evaluator after the efficiency activities and impact evaluation </w:t>
      </w:r>
      <w:proofErr w:type="gramStart"/>
      <w:r w:rsidR="008E78E6" w:rsidRPr="00D721F4">
        <w:t>have been completed</w:t>
      </w:r>
      <w:proofErr w:type="gramEnd"/>
      <w:r w:rsidR="008E78E6" w:rsidRPr="00D721F4">
        <w:t>.</w:t>
      </w:r>
    </w:p>
    <w:p w:rsidR="00332DB8" w:rsidRPr="00A128EE" w:rsidRDefault="00332DB8" w:rsidP="00D721F4">
      <w:pPr>
        <w:pStyle w:val="StyleBodyTextBlack"/>
      </w:pPr>
      <w:r w:rsidRPr="00A128EE">
        <w:rPr>
          <w:i/>
          <w:iCs/>
          <w:color w:val="0C5FA5"/>
        </w:rPr>
        <w:t>Free Rider:</w:t>
      </w:r>
      <w:r w:rsidRPr="00A128EE">
        <w:rPr>
          <w:rFonts w:cs="Helvetica"/>
          <w:color w:val="1A1718"/>
          <w:szCs w:val="21"/>
        </w:rPr>
        <w:t xml:space="preserve">  </w:t>
      </w:r>
      <w:r w:rsidRPr="00A128EE">
        <w:t xml:space="preserve">A term in the energy efficiency industry meaning a program participant who would have installed the efficient product or changed a behavior regardless of any program incentive or education received.  </w:t>
      </w:r>
    </w:p>
    <w:p w:rsidR="00332DB8" w:rsidRDefault="00332DB8" w:rsidP="00D721F4">
      <w:pPr>
        <w:pStyle w:val="StyleBodyTextBlack"/>
      </w:pPr>
      <w:r w:rsidRPr="00A128EE">
        <w:rPr>
          <w:i/>
          <w:iCs/>
          <w:color w:val="0C5FA5"/>
        </w:rPr>
        <w:t>Gross savings:</w:t>
      </w:r>
      <w:r w:rsidRPr="00A128EE">
        <w:rPr>
          <w:rFonts w:cs="Helvetica"/>
          <w:color w:val="0C5FA5"/>
          <w:szCs w:val="21"/>
        </w:rPr>
        <w:t xml:space="preserve"> </w:t>
      </w:r>
      <w:r w:rsidRPr="00A128EE">
        <w:t>The change in energy consumption and/or demand that results directly from program-related actions taken by participants in an efficiency program, regardless of why they participated.</w:t>
      </w:r>
    </w:p>
    <w:p w:rsidR="000B317C" w:rsidRPr="00A128EE" w:rsidRDefault="000B317C" w:rsidP="000B317C">
      <w:pPr>
        <w:pStyle w:val="BodyText"/>
      </w:pPr>
      <w:r w:rsidRPr="000B317C">
        <w:rPr>
          <w:i/>
          <w:iCs/>
          <w:color w:val="0C5FA5"/>
        </w:rPr>
        <w:t xml:space="preserve">HVAC Interactive Effects: </w:t>
      </w:r>
      <w:r w:rsidRPr="000B317C">
        <w:t>impact</w:t>
      </w:r>
      <w:r>
        <w:t xml:space="preserve"> of the installation of high-efficiency lighting systems on a building’s heating and cooling systems.  This typically equates to a reduction in cooling load and an increase in heating load.  HVAC interactive effects are expressed as a multiplier in energy savings algorithms, resulting in either additional energy savings or an energy savings penalty.</w:t>
      </w:r>
      <w:r w:rsidR="00763ED9">
        <w:t xml:space="preserve"> (Reference: ‘Standard Savings Estimation Protocol for Lighting Measures,’ RTF, 2012)</w:t>
      </w:r>
    </w:p>
    <w:p w:rsidR="00CF4660" w:rsidRPr="00A128EE" w:rsidRDefault="00CF4660" w:rsidP="00CF4660">
      <w:pPr>
        <w:pStyle w:val="StyleBodyTextBlack"/>
      </w:pPr>
      <w:r w:rsidRPr="00A128EE">
        <w:rPr>
          <w:i/>
          <w:iCs/>
          <w:color w:val="0C5FA5"/>
        </w:rPr>
        <w:t>Impact Evaluation:</w:t>
      </w:r>
      <w:r w:rsidRPr="00A128EE">
        <w:t xml:space="preserve"> A study to determine the impacts, energy or demand, and co-benefits such as avoided emissions, health benefits, job creation, energy security, transmission/distribution benefits and water savings that directly result from a program.</w:t>
      </w:r>
    </w:p>
    <w:p w:rsidR="00332DB8" w:rsidRPr="00A128EE" w:rsidRDefault="006637A2" w:rsidP="00D721F4">
      <w:pPr>
        <w:pStyle w:val="StyleBodyTextBlack"/>
      </w:pPr>
      <w:r>
        <w:rPr>
          <w:i/>
          <w:iCs/>
          <w:color w:val="0C5FA5"/>
        </w:rPr>
        <w:t>Implementation Teams</w:t>
      </w:r>
      <w:r w:rsidR="00332DB8" w:rsidRPr="00A128EE">
        <w:rPr>
          <w:i/>
          <w:iCs/>
          <w:color w:val="0C5FA5"/>
        </w:rPr>
        <w:t>:</w:t>
      </w:r>
      <w:r w:rsidR="00332DB8" w:rsidRPr="00A128EE">
        <w:rPr>
          <w:rFonts w:cs="Helvetica"/>
          <w:color w:val="0C5FA5"/>
          <w:szCs w:val="21"/>
        </w:rPr>
        <w:t xml:space="preserve"> </w:t>
      </w:r>
      <w:r w:rsidR="00332DB8" w:rsidRPr="00A128EE">
        <w:t xml:space="preserve">Puget Sound Energy, </w:t>
      </w:r>
      <w:r w:rsidR="00AC5A43">
        <w:t>Energy Efficiency Department</w:t>
      </w:r>
      <w:r w:rsidR="00D261BA" w:rsidRPr="00A128EE">
        <w:t xml:space="preserve"> </w:t>
      </w:r>
      <w:r w:rsidR="00332DB8" w:rsidRPr="00A128EE">
        <w:t>employees who operate and work within the DSM program, whose responsibilities are directly related to implementation and administration of DSM programs, and who may have energy savings targets as part of their employee goals or incentives.</w:t>
      </w:r>
    </w:p>
    <w:p w:rsidR="00332DB8" w:rsidRPr="00A128EE" w:rsidRDefault="00332DB8" w:rsidP="00D721F4">
      <w:pPr>
        <w:pStyle w:val="StyleBodyTextBlack"/>
      </w:pPr>
      <w:r w:rsidRPr="00A128EE">
        <w:rPr>
          <w:i/>
          <w:iCs/>
          <w:color w:val="0C5FA5"/>
        </w:rPr>
        <w:t>Internal Evaluation Team:</w:t>
      </w:r>
      <w:r w:rsidRPr="00A128EE">
        <w:rPr>
          <w:rFonts w:cs="Helvetica"/>
          <w:color w:val="0C5FA5"/>
          <w:szCs w:val="21"/>
        </w:rPr>
        <w:t xml:space="preserve"> </w:t>
      </w:r>
      <w:r w:rsidRPr="00A128EE">
        <w:t>Puget Sound Energy</w:t>
      </w:r>
      <w:r w:rsidR="000B4435">
        <w:t xml:space="preserve"> </w:t>
      </w:r>
      <w:r w:rsidR="00D52B69">
        <w:t>staff</w:t>
      </w:r>
      <w:r w:rsidR="00D52B69" w:rsidRPr="00A128EE">
        <w:t xml:space="preserve"> </w:t>
      </w:r>
      <w:r w:rsidR="004E493E" w:rsidRPr="00A128EE">
        <w:t>that</w:t>
      </w:r>
      <w:r w:rsidRPr="00A128EE">
        <w:t xml:space="preserve"> perform analysis and reporting in Energy Efficiency </w:t>
      </w:r>
      <w:r w:rsidR="00DF608C">
        <w:t>Programs and Measures</w:t>
      </w:r>
      <w:r w:rsidR="00DF608C" w:rsidRPr="00A128EE">
        <w:t xml:space="preserve"> </w:t>
      </w:r>
      <w:r w:rsidRPr="00A128EE">
        <w:t>but do not have energy savings targets as part of their goals or incentive structure.</w:t>
      </w:r>
    </w:p>
    <w:p w:rsidR="00332DB8" w:rsidRPr="00A128EE" w:rsidRDefault="00332DB8" w:rsidP="00D721F4">
      <w:pPr>
        <w:pStyle w:val="StyleBodyTextBlack"/>
      </w:pPr>
      <w:r w:rsidRPr="00A128EE">
        <w:rPr>
          <w:i/>
          <w:iCs/>
          <w:color w:val="0C5FA5"/>
        </w:rPr>
        <w:t>Market Effect</w:t>
      </w:r>
      <w:r w:rsidR="00AA6C1E">
        <w:rPr>
          <w:i/>
          <w:iCs/>
          <w:color w:val="0C5FA5"/>
        </w:rPr>
        <w:t>s</w:t>
      </w:r>
      <w:r w:rsidRPr="00A128EE">
        <w:rPr>
          <w:i/>
          <w:iCs/>
          <w:color w:val="0C5FA5"/>
        </w:rPr>
        <w:t xml:space="preserve"> Evaluation: </w:t>
      </w:r>
      <w:r w:rsidRPr="00A128EE">
        <w:t>An evaluation of the change in the structure or functioning of the market, or the behavior of participants in a market, that results from one or more program efforts.</w:t>
      </w:r>
    </w:p>
    <w:p w:rsidR="00332DB8" w:rsidRPr="00A128EE" w:rsidRDefault="00332DB8" w:rsidP="00D721F4">
      <w:pPr>
        <w:pStyle w:val="StyleBodyTextBlack"/>
        <w:rPr>
          <w:i/>
          <w:iCs/>
          <w:color w:val="0C5FA5"/>
        </w:rPr>
      </w:pPr>
      <w:r w:rsidRPr="00A128EE">
        <w:rPr>
          <w:i/>
          <w:iCs/>
          <w:color w:val="0C5FA5"/>
        </w:rPr>
        <w:t>Market Evaluation:</w:t>
      </w:r>
      <w:r w:rsidRPr="00A128EE">
        <w:t xml:space="preserve"> A study designed to assess</w:t>
      </w:r>
      <w:r w:rsidR="00F43D31">
        <w:t xml:space="preserve"> factors affecting a market. The evaluation can include</w:t>
      </w:r>
      <w:r w:rsidR="00186992">
        <w:t xml:space="preserve"> </w:t>
      </w:r>
      <w:r w:rsidRPr="00A128EE">
        <w:t xml:space="preserve">ECM baselines, measure costs, market actor needs and preferences, free-ridership and spillover. </w:t>
      </w:r>
    </w:p>
    <w:p w:rsidR="00332DB8" w:rsidRPr="00A128EE" w:rsidRDefault="00332DB8" w:rsidP="00D721F4">
      <w:pPr>
        <w:pStyle w:val="StyleBodyTextBlack"/>
      </w:pPr>
      <w:r w:rsidRPr="00A128EE">
        <w:rPr>
          <w:i/>
          <w:iCs/>
          <w:color w:val="0C5FA5"/>
        </w:rPr>
        <w:t>Measure (also Energy Conservation Measure or “ECM”):</w:t>
      </w:r>
      <w:r w:rsidRPr="00A128EE">
        <w:rPr>
          <w:rFonts w:cs="Helvetica"/>
          <w:color w:val="0C5FA5"/>
          <w:szCs w:val="21"/>
        </w:rPr>
        <w:t xml:space="preserve"> </w:t>
      </w:r>
      <w:r w:rsidRPr="00A128EE">
        <w:t>Installation of a single piece of equipment, subsystem or system, or single modification of equipment, subsystem, system, or operation on the customer side of the meter, for the purpose of reducing energy and/or demand (and, hence, energy and/or demand costs) at a comparable level of service.</w:t>
      </w:r>
      <w:r w:rsidR="004E04DF">
        <w:t xml:space="preserve"> </w:t>
      </w:r>
    </w:p>
    <w:p w:rsidR="00184DD9" w:rsidRPr="000B4435" w:rsidRDefault="00184DD9" w:rsidP="00D721F4">
      <w:pPr>
        <w:pStyle w:val="StyleBodyTextBlack"/>
        <w:rPr>
          <w:rFonts w:cs="Helvetica"/>
          <w:szCs w:val="21"/>
        </w:rPr>
      </w:pPr>
      <w:r w:rsidRPr="00A128EE">
        <w:rPr>
          <w:i/>
          <w:iCs/>
          <w:color w:val="0C5FA5"/>
        </w:rPr>
        <w:t xml:space="preserve">Measure </w:t>
      </w:r>
      <w:r>
        <w:rPr>
          <w:i/>
          <w:iCs/>
          <w:color w:val="0C5FA5"/>
        </w:rPr>
        <w:t>Archive</w:t>
      </w:r>
      <w:r w:rsidRPr="00A128EE">
        <w:rPr>
          <w:i/>
          <w:iCs/>
          <w:color w:val="0C5FA5"/>
        </w:rPr>
        <w:t>:</w:t>
      </w:r>
      <w:r w:rsidRPr="00A128EE">
        <w:rPr>
          <w:rFonts w:cs="Helvetica"/>
          <w:szCs w:val="21"/>
        </w:rPr>
        <w:t xml:space="preserve">  </w:t>
      </w:r>
      <w:r w:rsidR="004E04DF">
        <w:t>U</w:t>
      </w:r>
      <w:r w:rsidR="00DF1FBF">
        <w:t>sed to refer to the systems that catalogue PSE’s measure offerings including the</w:t>
      </w:r>
      <w:r w:rsidR="004E04DF">
        <w:t xml:space="preserve"> Source of Savings Database and the Tracking and Reporting System.  </w:t>
      </w:r>
    </w:p>
    <w:p w:rsidR="00332DB8" w:rsidRPr="00A128EE" w:rsidRDefault="00332DB8" w:rsidP="00D721F4">
      <w:pPr>
        <w:pStyle w:val="StyleBodyTextBlack"/>
        <w:rPr>
          <w:rFonts w:cs="Helvetica"/>
          <w:szCs w:val="21"/>
        </w:rPr>
      </w:pPr>
      <w:r w:rsidRPr="00A128EE">
        <w:rPr>
          <w:i/>
          <w:iCs/>
          <w:color w:val="0C5FA5"/>
        </w:rPr>
        <w:lastRenderedPageBreak/>
        <w:t>Measure Life:</w:t>
      </w:r>
      <w:r w:rsidRPr="00A128EE">
        <w:rPr>
          <w:rFonts w:cs="Helvetica"/>
          <w:szCs w:val="21"/>
        </w:rPr>
        <w:t xml:space="preserve">  </w:t>
      </w:r>
      <w:r w:rsidRPr="00A128EE">
        <w:t>See Effective Useful Life (EUL)</w:t>
      </w:r>
    </w:p>
    <w:p w:rsidR="00332DB8" w:rsidRPr="00A128EE" w:rsidRDefault="00332DB8" w:rsidP="00D721F4">
      <w:pPr>
        <w:pStyle w:val="StyleBodyTextBlack"/>
      </w:pPr>
      <w:r w:rsidRPr="00A128EE">
        <w:rPr>
          <w:i/>
          <w:iCs/>
          <w:color w:val="0C5FA5"/>
        </w:rPr>
        <w:t>Measurement and Verification (M&amp;V):</w:t>
      </w:r>
      <w:r w:rsidRPr="00A128EE">
        <w:rPr>
          <w:rFonts w:cs="Helvetica"/>
          <w:color w:val="0C5FA5"/>
          <w:szCs w:val="21"/>
        </w:rPr>
        <w:t xml:space="preserve"> </w:t>
      </w:r>
      <w:r w:rsidRPr="00A128EE">
        <w:t xml:space="preserve">Data collection, monitoring, and analysis associated with the calculation of gross energy and demand savings from individual measures or projects. M&amp;V can be a subset of program impact evaluation. M&amp;V is defined in the International Performance Measurement and Verification Protocol (IPMVP - available at </w:t>
      </w:r>
      <w:hyperlink r:id="rId35" w:history="1">
        <w:r w:rsidR="00AA6C1E" w:rsidRPr="00BB540D">
          <w:rPr>
            <w:rStyle w:val="Hyperlink"/>
          </w:rPr>
          <w:t>http://www.evo-world.org</w:t>
        </w:r>
      </w:hyperlink>
      <w:r w:rsidRPr="00A128EE">
        <w:t>).</w:t>
      </w:r>
      <w:r w:rsidRPr="00A128EE">
        <w:rPr>
          <w:rFonts w:cs="Helvetica"/>
          <w:i/>
          <w:color w:val="0070C0"/>
          <w:szCs w:val="21"/>
        </w:rPr>
        <w:t>Net Savings:</w:t>
      </w:r>
      <w:r w:rsidRPr="00A128EE">
        <w:rPr>
          <w:rFonts w:cs="Helvetica"/>
          <w:szCs w:val="21"/>
        </w:rPr>
        <w:t xml:space="preserve"> </w:t>
      </w:r>
      <w:r w:rsidRPr="00A128EE">
        <w:t xml:space="preserve">The total change in load that is attributable to an energy efficiency program. This change in load may include, implicitly or explicitly, the effects of </w:t>
      </w:r>
      <w:r w:rsidR="002E7C1C">
        <w:t>spillover</w:t>
      </w:r>
      <w:r w:rsidRPr="00A128EE">
        <w:t xml:space="preserve">, </w:t>
      </w:r>
      <w:r w:rsidR="002E7C1C">
        <w:t>free ridership</w:t>
      </w:r>
      <w:r w:rsidRPr="00A128EE">
        <w:t>, energy efficiency standards, changes in the level of energy service, and other causes of changes in energy consumption or demand.</w:t>
      </w:r>
    </w:p>
    <w:p w:rsidR="00332DB8" w:rsidRPr="00A128EE" w:rsidRDefault="00332DB8" w:rsidP="00D721F4">
      <w:pPr>
        <w:pStyle w:val="StyleBodyTextBlack"/>
      </w:pPr>
      <w:r w:rsidRPr="00A128EE">
        <w:rPr>
          <w:i/>
          <w:iCs/>
          <w:color w:val="0C5FA5"/>
        </w:rPr>
        <w:t xml:space="preserve">Net-to-Gross Ratio: </w:t>
      </w:r>
      <w:r w:rsidRPr="00A128EE">
        <w:t>An industry term for the adjustment factor to determine net savings from a gross savings estimate. The net-to-gross ratio for Puget Sound Energy is set to 1.0 for all cost effectiveness tests.</w:t>
      </w:r>
    </w:p>
    <w:p w:rsidR="00CF4660" w:rsidRDefault="00CF4660" w:rsidP="00CF4660">
      <w:pPr>
        <w:pStyle w:val="StyleBodyTextBlack"/>
        <w:rPr>
          <w:iCs/>
          <w:color w:val="0C5FA5"/>
        </w:rPr>
      </w:pPr>
      <w:r w:rsidRPr="00A128EE">
        <w:rPr>
          <w:i/>
          <w:iCs/>
          <w:color w:val="0C5FA5"/>
        </w:rPr>
        <w:t xml:space="preserve">Precision: </w:t>
      </w:r>
      <w:r w:rsidRPr="00A128EE">
        <w:t>The indication of the closeness of the agreement among repeated measurements of the same physical quantity.</w:t>
      </w:r>
      <w:r w:rsidRPr="00A128EE">
        <w:rPr>
          <w:iCs/>
          <w:color w:val="0C5FA5"/>
        </w:rPr>
        <w:t xml:space="preserve"> </w:t>
      </w:r>
    </w:p>
    <w:p w:rsidR="00EE615D" w:rsidRPr="00A128EE" w:rsidRDefault="00EE615D" w:rsidP="00EE615D">
      <w:pPr>
        <w:pStyle w:val="StyleBodyTextBlack"/>
      </w:pPr>
      <w:r w:rsidRPr="00A128EE">
        <w:rPr>
          <w:i/>
          <w:iCs/>
          <w:color w:val="0C5FA5"/>
        </w:rPr>
        <w:t xml:space="preserve">Portfolio: </w:t>
      </w:r>
      <w:r w:rsidRPr="00A128EE">
        <w:t xml:space="preserve">Collection of similar programs addressing the same market or the entire market. </w:t>
      </w:r>
    </w:p>
    <w:p w:rsidR="00186992" w:rsidRPr="00CF4660" w:rsidRDefault="00CF4660" w:rsidP="00CF4660">
      <w:pPr>
        <w:pStyle w:val="BodyText"/>
      </w:pPr>
      <w:r w:rsidRPr="0048329E">
        <w:rPr>
          <w:i/>
          <w:iCs/>
          <w:color w:val="0C5FA5"/>
        </w:rPr>
        <w:t>Process Evaluations:</w:t>
      </w:r>
      <w:r w:rsidRPr="00A128EE">
        <w:t xml:space="preserve"> </w:t>
      </w:r>
      <w:r w:rsidRPr="0048329E">
        <w:t>Evaluations</w:t>
      </w:r>
      <w:r w:rsidRPr="00A128EE">
        <w:t xml:space="preserve"> </w:t>
      </w:r>
      <w:r>
        <w:t xml:space="preserve">to </w:t>
      </w:r>
      <w:r w:rsidRPr="00A128EE">
        <w:t>assess program delivery</w:t>
      </w:r>
      <w:r>
        <w:t xml:space="preserve"> from design to implementation, to</w:t>
      </w:r>
      <w:r w:rsidRPr="00A128EE">
        <w:t xml:space="preserve"> identify bottlene</w:t>
      </w:r>
      <w:r>
        <w:t>cks and constraints, highlight efficiencies</w:t>
      </w:r>
      <w:r w:rsidRPr="00240BCD">
        <w:t xml:space="preserve"> </w:t>
      </w:r>
      <w:r w:rsidRPr="00A128EE">
        <w:t>and potential improvements</w:t>
      </w:r>
      <w:r>
        <w:t>, and determine what worked and what did not</w:t>
      </w:r>
      <w:r w:rsidRPr="00A128EE">
        <w:t xml:space="preserve">. </w:t>
      </w:r>
      <w:r>
        <w:t>Process evaluations focus on a program as currently operated to identify timely improvement opportunities</w:t>
      </w:r>
      <w:r w:rsidR="0021723D">
        <w:rPr>
          <w:iCs/>
        </w:rPr>
        <w:t>.</w:t>
      </w:r>
    </w:p>
    <w:p w:rsidR="00332DB8" w:rsidRPr="00A128EE" w:rsidRDefault="00332DB8" w:rsidP="00D721F4">
      <w:pPr>
        <w:pStyle w:val="StyleBodyTextBlack"/>
      </w:pPr>
      <w:r w:rsidRPr="00A128EE">
        <w:rPr>
          <w:i/>
          <w:iCs/>
          <w:color w:val="0C5FA5"/>
        </w:rPr>
        <w:t xml:space="preserve">Program: </w:t>
      </w:r>
      <w:r w:rsidRPr="00A128EE">
        <w:t>A group of projects, with similar characteristics and installed in similar applications. Examples are</w:t>
      </w:r>
      <w:r w:rsidR="00394118">
        <w:t xml:space="preserve"> </w:t>
      </w:r>
      <w:r w:rsidRPr="00A128EE">
        <w:t>a program to install energy-efficient lighting in commercial buildings</w:t>
      </w:r>
      <w:r w:rsidR="00394118">
        <w:t>; a</w:t>
      </w:r>
      <w:r w:rsidRPr="00A128EE">
        <w:t xml:space="preserve"> residential energy efficiency weatherization program. Each program is defined by a unique combination of program strategy, market segment, marketing approach and energy efficiency measure(s) included.</w:t>
      </w:r>
    </w:p>
    <w:p w:rsidR="00332DB8" w:rsidRDefault="00332DB8" w:rsidP="00D721F4">
      <w:pPr>
        <w:pStyle w:val="StyleBodyTextBlack"/>
      </w:pPr>
      <w:r w:rsidRPr="00A128EE">
        <w:rPr>
          <w:i/>
          <w:iCs/>
          <w:color w:val="0C5FA5"/>
        </w:rPr>
        <w:t>Project:</w:t>
      </w:r>
      <w:r w:rsidRPr="00A128EE">
        <w:rPr>
          <w:rFonts w:cs="Helvetica"/>
          <w:color w:val="0C5FA5"/>
          <w:szCs w:val="21"/>
        </w:rPr>
        <w:t xml:space="preserve"> </w:t>
      </w:r>
      <w:r w:rsidRPr="00A128EE">
        <w:t>An activity or course of action involving one or multiple energy efficiency measures, at a single facility or site.</w:t>
      </w:r>
    </w:p>
    <w:p w:rsidR="00D721F4" w:rsidRPr="00A128EE" w:rsidRDefault="001D09DA" w:rsidP="00D721F4">
      <w:pPr>
        <w:pStyle w:val="StyleBodyTextBlack"/>
      </w:pPr>
      <w:proofErr w:type="gramStart"/>
      <w:r w:rsidRPr="001D09DA">
        <w:rPr>
          <w:i/>
          <w:color w:val="365F91" w:themeColor="accent1" w:themeShade="BF"/>
        </w:rPr>
        <w:t>Projected Savings:</w:t>
      </w:r>
      <w:r w:rsidR="008E78E6">
        <w:t xml:space="preserve"> V</w:t>
      </w:r>
      <w:r w:rsidR="00D721F4" w:rsidRPr="00D721F4">
        <w:t>alues reported by a program implementer or administrator prior to the time the efficiency activities are completed.</w:t>
      </w:r>
      <w:proofErr w:type="gramEnd"/>
    </w:p>
    <w:p w:rsidR="00332DB8" w:rsidRPr="00A128EE" w:rsidRDefault="001D09DA" w:rsidP="00D721F4">
      <w:pPr>
        <w:pStyle w:val="StyleBodyTextBlack"/>
      </w:pPr>
      <w:r w:rsidRPr="001D09DA">
        <w:rPr>
          <w:rStyle w:val="BodyTextChar1"/>
          <w:i/>
          <w:color w:val="365F91" w:themeColor="accent1" w:themeShade="BF"/>
        </w:rPr>
        <w:t>Protocol:</w:t>
      </w:r>
      <w:r w:rsidR="00332DB8" w:rsidRPr="00A128EE">
        <w:rPr>
          <w:rStyle w:val="BodyTextChar1"/>
          <w:color w:val="3366FF"/>
        </w:rPr>
        <w:t xml:space="preserve"> </w:t>
      </w:r>
      <w:r w:rsidR="00332DB8" w:rsidRPr="00A128EE">
        <w:rPr>
          <w:rStyle w:val="BodyTextChar1"/>
        </w:rPr>
        <w:t>A written procedural method for implementing processes. Protocols often include information on the calculation of results and reporting standards.</w:t>
      </w:r>
    </w:p>
    <w:p w:rsidR="00332DB8" w:rsidRPr="00A128EE" w:rsidRDefault="00332DB8" w:rsidP="00D721F4">
      <w:pPr>
        <w:pStyle w:val="StyleBodyTextBlack"/>
        <w:rPr>
          <w:rFonts w:cs="Helvetica"/>
          <w:szCs w:val="21"/>
        </w:rPr>
      </w:pPr>
      <w:r w:rsidRPr="00A128EE">
        <w:rPr>
          <w:i/>
          <w:iCs/>
          <w:color w:val="0C5FA5"/>
        </w:rPr>
        <w:t>Realization rate:</w:t>
      </w:r>
      <w:r w:rsidRPr="00A128EE">
        <w:rPr>
          <w:rFonts w:cs="Helvetica"/>
          <w:color w:val="0C5FA5"/>
          <w:szCs w:val="21"/>
        </w:rPr>
        <w:t xml:space="preserve"> </w:t>
      </w:r>
      <w:r w:rsidR="00BA3E7A">
        <w:t>The ratio of ex-</w:t>
      </w:r>
      <w:r w:rsidR="00865EF1">
        <w:t xml:space="preserve">post evaluated </w:t>
      </w:r>
      <w:r w:rsidR="00232588">
        <w:t xml:space="preserve">gross </w:t>
      </w:r>
      <w:r w:rsidR="00BA3E7A">
        <w:t>savings to ex-</w:t>
      </w:r>
      <w:r w:rsidR="00865EF1">
        <w:t xml:space="preserve">ante reported </w:t>
      </w:r>
      <w:r w:rsidR="00D37DB7">
        <w:t xml:space="preserve">gross </w:t>
      </w:r>
      <w:r w:rsidR="00BA3E7A">
        <w:t xml:space="preserve">savings. </w:t>
      </w:r>
      <w:r w:rsidR="00394118">
        <w:t>Realization rates</w:t>
      </w:r>
      <w:r w:rsidR="003A631A">
        <w:t xml:space="preserve"> </w:t>
      </w:r>
      <w:r w:rsidR="004E493E">
        <w:t>compare the</w:t>
      </w:r>
      <w:r w:rsidR="00BA3E7A">
        <w:t xml:space="preserve"> ex-</w:t>
      </w:r>
      <w:r w:rsidR="00865EF1">
        <w:t xml:space="preserve">post </w:t>
      </w:r>
      <w:r w:rsidR="0024724C">
        <w:t xml:space="preserve">evaluated </w:t>
      </w:r>
      <w:r w:rsidR="00BA3E7A">
        <w:t>savings to the ex-</w:t>
      </w:r>
      <w:r w:rsidR="00865EF1">
        <w:t xml:space="preserve">ante </w:t>
      </w:r>
      <w:r w:rsidR="0024724C">
        <w:t xml:space="preserve">reported </w:t>
      </w:r>
      <w:r w:rsidR="00BA3E7A">
        <w:t>savings.</w:t>
      </w:r>
    </w:p>
    <w:p w:rsidR="00332DB8" w:rsidRPr="00A128EE" w:rsidRDefault="00332DB8" w:rsidP="00D721F4">
      <w:pPr>
        <w:pStyle w:val="StyleBodyTextBlack"/>
      </w:pPr>
      <w:r w:rsidRPr="00A128EE">
        <w:rPr>
          <w:i/>
          <w:iCs/>
          <w:color w:val="0C5FA5"/>
        </w:rPr>
        <w:lastRenderedPageBreak/>
        <w:t xml:space="preserve">Reliability: </w:t>
      </w:r>
      <w:r w:rsidRPr="00A128EE">
        <w:rPr>
          <w:rFonts w:cs="Helvetica"/>
          <w:color w:val="0C5FA5"/>
          <w:szCs w:val="21"/>
        </w:rPr>
        <w:t xml:space="preserve"> </w:t>
      </w:r>
      <w:r w:rsidRPr="00A128EE">
        <w:t>When used in energy efficiency evaluation, this refers to the likelihood that the observations can be replicated.</w:t>
      </w:r>
    </w:p>
    <w:p w:rsidR="00332DB8" w:rsidRPr="00A128EE" w:rsidRDefault="00332DB8" w:rsidP="00D721F4">
      <w:pPr>
        <w:pStyle w:val="StyleBodyTextBlack"/>
        <w:rPr>
          <w:rFonts w:cs="Helvetica"/>
          <w:szCs w:val="21"/>
        </w:rPr>
      </w:pPr>
      <w:r w:rsidRPr="00A128EE">
        <w:rPr>
          <w:i/>
          <w:iCs/>
          <w:color w:val="0C5FA5"/>
        </w:rPr>
        <w:t>Reported savings:</w:t>
      </w:r>
      <w:r w:rsidRPr="00A128EE">
        <w:rPr>
          <w:rFonts w:cs="Helvetica"/>
          <w:color w:val="0C5FA5"/>
          <w:szCs w:val="21"/>
        </w:rPr>
        <w:t xml:space="preserve"> </w:t>
      </w:r>
      <w:r w:rsidRPr="00A128EE">
        <w:t>Savings estimates reported by Puget Sound Energy for an annual period.  These savings will be based on best available information.</w:t>
      </w:r>
    </w:p>
    <w:p w:rsidR="00332DB8" w:rsidRPr="00A128EE" w:rsidRDefault="00332DB8" w:rsidP="00D721F4">
      <w:pPr>
        <w:pStyle w:val="StyleBodyTextBlack"/>
      </w:pPr>
      <w:r w:rsidRPr="00A128EE">
        <w:rPr>
          <w:i/>
          <w:iCs/>
          <w:color w:val="0C5FA5"/>
        </w:rPr>
        <w:t>Rigor:</w:t>
      </w:r>
      <w:r w:rsidRPr="00A128EE">
        <w:rPr>
          <w:rFonts w:cs="Helvetica"/>
          <w:color w:val="0C5FA5"/>
          <w:szCs w:val="21"/>
        </w:rPr>
        <w:t xml:space="preserve"> </w:t>
      </w:r>
      <w:r w:rsidRPr="00A128EE">
        <w:t xml:space="preserve">The level of expected </w:t>
      </w:r>
      <w:r w:rsidR="00394118">
        <w:t>c</w:t>
      </w:r>
      <w:r w:rsidRPr="00A128EE">
        <w:t xml:space="preserve">onfidence and </w:t>
      </w:r>
      <w:r w:rsidR="004E493E">
        <w:t>p</w:t>
      </w:r>
      <w:r w:rsidR="004E493E" w:rsidRPr="00A128EE">
        <w:t>recision</w:t>
      </w:r>
      <w:r w:rsidRPr="00A128EE">
        <w:t>. The higher the level of rigor, the more confident one is that the results of the evaluation are both accurate and precise.</w:t>
      </w:r>
    </w:p>
    <w:p w:rsidR="004E04DF" w:rsidRDefault="005176BD" w:rsidP="00D721F4">
      <w:pPr>
        <w:pStyle w:val="StyleBodyTextBlack"/>
      </w:pPr>
      <w:r>
        <w:rPr>
          <w:i/>
          <w:iCs/>
          <w:color w:val="365F91"/>
        </w:rPr>
        <w:t xml:space="preserve">Source of Savings Database: </w:t>
      </w:r>
      <w:r w:rsidR="004E04DF" w:rsidRPr="00DC3E91">
        <w:t>Unique to PSE, a combination of Microsoft® Access™ database and system network drive folders that allow</w:t>
      </w:r>
      <w:r w:rsidR="00AF7AA0">
        <w:t>s</w:t>
      </w:r>
      <w:r w:rsidR="004E04DF" w:rsidRPr="00DC3E91">
        <w:t xml:space="preserve"> </w:t>
      </w:r>
      <w:r w:rsidR="00AF7AA0">
        <w:t>Energy Efficiency</w:t>
      </w:r>
      <w:r w:rsidR="000B4435">
        <w:t xml:space="preserve"> </w:t>
      </w:r>
      <w:r w:rsidR="004E04DF" w:rsidRPr="00DC3E91">
        <w:t xml:space="preserve"> to manage its entire suite of prescriptive </w:t>
      </w:r>
      <w:r w:rsidR="000B4435">
        <w:t>or Unit Energy Savings (</w:t>
      </w:r>
      <w:r w:rsidR="004E04DF" w:rsidRPr="00DC3E91">
        <w:t>UES) and some calculated ECM</w:t>
      </w:r>
      <w:r w:rsidR="005E0187">
        <w:t xml:space="preserve"> savings</w:t>
      </w:r>
      <w:r w:rsidR="004E04DF" w:rsidRPr="00DC3E91">
        <w:t xml:space="preserve">. The system tracks the development, implementation, life cycle, sunset and retirement of these ECMs. </w:t>
      </w:r>
      <w:r w:rsidR="00AF7AA0">
        <w:t>The Source of Savings Database</w:t>
      </w:r>
      <w:r w:rsidR="004E04DF" w:rsidRPr="00DC3E91">
        <w:t xml:space="preserve"> is the </w:t>
      </w:r>
      <w:r w:rsidR="00A722F1">
        <w:t xml:space="preserve">means </w:t>
      </w:r>
      <w:r w:rsidR="007F32B5">
        <w:t>for</w:t>
      </w:r>
      <w:r w:rsidR="00A722F1">
        <w:t xml:space="preserve"> document</w:t>
      </w:r>
      <w:r w:rsidR="007F32B5">
        <w:t xml:space="preserve">ing </w:t>
      </w:r>
      <w:r w:rsidR="004E04DF" w:rsidRPr="00DC3E91">
        <w:t xml:space="preserve">Energy </w:t>
      </w:r>
      <w:proofErr w:type="gramStart"/>
      <w:r w:rsidR="004E04DF" w:rsidRPr="00DC3E91">
        <w:t>Efficiency</w:t>
      </w:r>
      <w:r w:rsidR="003A631A">
        <w:t>’s</w:t>
      </w:r>
      <w:r w:rsidR="004E04DF" w:rsidRPr="00DC3E91">
        <w:t xml:space="preserve">  prescriptive</w:t>
      </w:r>
      <w:proofErr w:type="gramEnd"/>
      <w:r w:rsidR="004E04DF" w:rsidRPr="00DC3E91">
        <w:t xml:space="preserve"> ECM savings claims. </w:t>
      </w:r>
      <w:r w:rsidR="00A722F1">
        <w:t xml:space="preserve"> </w:t>
      </w:r>
      <w:r w:rsidR="004E04DF" w:rsidRPr="00DC3E91">
        <w:t>It also tracks an ECM’s cost, life and history of revisions. One important distinction is that the system does not track cumulative savings and program costs; only the basis for prescriptive and some calculated measures.</w:t>
      </w:r>
    </w:p>
    <w:p w:rsidR="00906233" w:rsidRDefault="00332DB8" w:rsidP="00D721F4">
      <w:pPr>
        <w:pStyle w:val="StyleBodyTextBlack"/>
      </w:pPr>
      <w:r w:rsidRPr="00A128EE">
        <w:rPr>
          <w:i/>
          <w:iCs/>
          <w:color w:val="365F91"/>
        </w:rPr>
        <w:t>Spillover:</w:t>
      </w:r>
      <w:r w:rsidRPr="00A128EE">
        <w:rPr>
          <w:rFonts w:cs="Helvetica"/>
          <w:color w:val="0C5FA5"/>
          <w:szCs w:val="21"/>
        </w:rPr>
        <w:t xml:space="preserve"> </w:t>
      </w:r>
      <w:r w:rsidRPr="00A128EE">
        <w:t xml:space="preserve">Reductions in energy consumption and/or demand caused by the presence of the energy efficiency program, beyond the program-related gross savings of the participants. </w:t>
      </w:r>
    </w:p>
    <w:p w:rsidR="008B68C6" w:rsidRPr="00A128EE" w:rsidRDefault="008B68C6" w:rsidP="00D721F4">
      <w:pPr>
        <w:pStyle w:val="StyleBodyTextBlack"/>
      </w:pPr>
      <w:r w:rsidRPr="0006468C">
        <w:rPr>
          <w:rFonts w:cs="Helvetica"/>
          <w:i/>
          <w:color w:val="365F91"/>
          <w:szCs w:val="21"/>
        </w:rPr>
        <w:t xml:space="preserve">Standards </w:t>
      </w:r>
      <w:r w:rsidR="00A91B20" w:rsidRPr="0006468C">
        <w:rPr>
          <w:rFonts w:cs="Helvetica"/>
          <w:i/>
          <w:color w:val="365F91"/>
          <w:szCs w:val="21"/>
        </w:rPr>
        <w:t>for</w:t>
      </w:r>
      <w:r w:rsidRPr="0006468C">
        <w:rPr>
          <w:rFonts w:cs="Helvetica"/>
          <w:i/>
          <w:color w:val="365F91"/>
          <w:szCs w:val="21"/>
        </w:rPr>
        <w:t xml:space="preserve"> Econometric Analysis and Notation (SEAN)</w:t>
      </w:r>
      <w:r w:rsidRPr="00DC3E91">
        <w:rPr>
          <w:i/>
        </w:rPr>
        <w:t>:</w:t>
      </w:r>
      <w:r>
        <w:rPr>
          <w:i/>
        </w:rPr>
        <w:t xml:space="preserve"> </w:t>
      </w:r>
      <w:r>
        <w:t>PSE Internal standards for the rigor and documentation of econometric analysis.</w:t>
      </w:r>
    </w:p>
    <w:p w:rsidR="00CF4660" w:rsidRDefault="00CF4660" w:rsidP="00CF4660">
      <w:pPr>
        <w:pStyle w:val="StyleBodyTextBlack"/>
      </w:pPr>
      <w:r w:rsidRPr="00A128EE">
        <w:rPr>
          <w:i/>
          <w:iCs/>
          <w:color w:val="0C5FA5"/>
        </w:rPr>
        <w:t>Uncertainty:</w:t>
      </w:r>
      <w:r w:rsidRPr="00A128EE">
        <w:rPr>
          <w:rFonts w:cs="Helvetica"/>
          <w:color w:val="0C5FA5"/>
          <w:szCs w:val="21"/>
        </w:rPr>
        <w:t xml:space="preserve"> </w:t>
      </w:r>
      <w:r w:rsidRPr="00A128EE">
        <w:t>The range or interval of doubt surrounding a measured or calculated value within which the true value is expected to fall within some degree of confidence</w:t>
      </w:r>
      <w:r>
        <w:t>.</w:t>
      </w:r>
    </w:p>
    <w:p w:rsidR="000B4435" w:rsidRPr="00A128EE" w:rsidRDefault="000B4435" w:rsidP="000B4435">
      <w:pPr>
        <w:pStyle w:val="StyleBodyTextBlack"/>
      </w:pPr>
      <w:r w:rsidRPr="00A128EE">
        <w:rPr>
          <w:rFonts w:cs="Helvetica"/>
          <w:i/>
          <w:color w:val="365F91"/>
          <w:szCs w:val="21"/>
        </w:rPr>
        <w:t>Unit Energy Savings (UES):</w:t>
      </w:r>
      <w:r w:rsidRPr="00A128EE">
        <w:rPr>
          <w:rFonts w:cs="Helvetica"/>
          <w:szCs w:val="21"/>
        </w:rPr>
        <w:t xml:space="preserve"> </w:t>
      </w:r>
      <w:r w:rsidRPr="00A128EE">
        <w:t xml:space="preserve">An estimate of an energy savings or energy-demand gross savings outcome for a single unit of an installed energy efficiency measure that (a) has been developed from data sources and analytical methods that are widely considered acceptable for the measure and purpose and (b) is applicable to the situation being evaluated. </w:t>
      </w:r>
      <w:proofErr w:type="gramStart"/>
      <w:r w:rsidRPr="00A128EE">
        <w:t xml:space="preserve">Also known as </w:t>
      </w:r>
      <w:r>
        <w:t>Deemed Savings</w:t>
      </w:r>
      <w:r w:rsidRPr="00A128EE">
        <w:t>.</w:t>
      </w:r>
      <w:proofErr w:type="gramEnd"/>
    </w:p>
    <w:p w:rsidR="00332DB8" w:rsidRPr="00A128EE" w:rsidRDefault="00332DB8" w:rsidP="00D721F4">
      <w:pPr>
        <w:pStyle w:val="StyleBodyTextBlack"/>
      </w:pPr>
      <w:r w:rsidRPr="00A128EE">
        <w:t xml:space="preserve">An energy savings value for measures whose unitized savings, </w:t>
      </w:r>
      <w:r w:rsidR="00D6138C">
        <w:t>for example,</w:t>
      </w:r>
      <w:r w:rsidRPr="00A128EE">
        <w:t xml:space="preserve"> savings per lamp or </w:t>
      </w:r>
      <w:r w:rsidR="00D6138C">
        <w:t xml:space="preserve">per </w:t>
      </w:r>
      <w:r w:rsidRPr="00A128EE">
        <w:t>motor</w:t>
      </w:r>
      <w:r w:rsidR="00F464CA">
        <w:t>,</w:t>
      </w:r>
      <w:r w:rsidRPr="00A128EE">
        <w:t xml:space="preserve"> is stable (both the mean and variance) and can be reliably forecast through the period defined by the measure’s sunset criteria.</w:t>
      </w:r>
    </w:p>
    <w:p w:rsidR="00D721F4" w:rsidRDefault="00CF6EC9" w:rsidP="00D721F4">
      <w:pPr>
        <w:pStyle w:val="StyleBodyTextBlack"/>
      </w:pPr>
      <w:r w:rsidRPr="00CF6EC9">
        <w:rPr>
          <w:i/>
          <w:color w:val="365F91" w:themeColor="accent1" w:themeShade="BF"/>
        </w:rPr>
        <w:t>Verification:</w:t>
      </w:r>
      <w:r w:rsidR="00D721F4" w:rsidRPr="00D721F4">
        <w:rPr>
          <w:szCs w:val="21"/>
        </w:rPr>
        <w:t xml:space="preserve">  </w:t>
      </w:r>
      <w:r w:rsidR="00D721F4" w:rsidRPr="00D721F4">
        <w:t>A component of overall evaluation efforts aimed at verifying installations of energy efficient measures and associated documentation through review of documentation, surveys and/or onsite inspections. It does not include primary research (</w:t>
      </w:r>
      <w:r w:rsidR="00D6138C">
        <w:t>for example</w:t>
      </w:r>
      <w:r w:rsidR="00D721F4" w:rsidRPr="00D721F4">
        <w:t>, billing analysis, metering) for the purpose of determining the energy use/savings of the installed measures.  PSE also engages in programmatic Verification activities, managed by the Verification Team, including inspections, quality assurance reviews, and tracking checks and balances as part of routine program implementation.</w:t>
      </w:r>
    </w:p>
    <w:p w:rsidR="00D721F4" w:rsidRPr="00A128EE" w:rsidRDefault="00CF6EC9" w:rsidP="00D721F4">
      <w:pPr>
        <w:pStyle w:val="StyleBodyTextBlack"/>
      </w:pPr>
      <w:r w:rsidRPr="00CF6EC9">
        <w:rPr>
          <w:i/>
          <w:color w:val="365F91" w:themeColor="accent1" w:themeShade="BF"/>
        </w:rPr>
        <w:lastRenderedPageBreak/>
        <w:t>Verification Team:</w:t>
      </w:r>
      <w:r w:rsidR="00D721F4" w:rsidRPr="00D721F4">
        <w:t xml:space="preserve"> Puget Sound Energy, </w:t>
      </w:r>
      <w:r w:rsidR="00AC5A43">
        <w:t>Energy Efficiency Department</w:t>
      </w:r>
      <w:r w:rsidR="00D721F4" w:rsidRPr="00D721F4">
        <w:t xml:space="preserve"> employees who verify </w:t>
      </w:r>
      <w:r w:rsidR="00D6138C">
        <w:t xml:space="preserve">the </w:t>
      </w:r>
      <w:r w:rsidR="00D721F4" w:rsidRPr="00D721F4">
        <w:t>installation of energy efficiency measures.</w:t>
      </w:r>
      <w:bookmarkStart w:id="29" w:name="_Toc270926596"/>
    </w:p>
    <w:p w:rsidR="00EF7F28" w:rsidRPr="00D261BA" w:rsidRDefault="00EF7F28" w:rsidP="00330D1C">
      <w:pPr>
        <w:pStyle w:val="BodyText"/>
        <w:sectPr w:rsidR="00EF7F28" w:rsidRPr="00D261BA" w:rsidSect="00225187">
          <w:headerReference w:type="even" r:id="rId36"/>
          <w:headerReference w:type="default" r:id="rId37"/>
          <w:footerReference w:type="even" r:id="rId38"/>
          <w:footerReference w:type="default" r:id="rId39"/>
          <w:headerReference w:type="first" r:id="rId40"/>
          <w:footerReference w:type="first" r:id="rId41"/>
          <w:pgSz w:w="12240" w:h="15840" w:code="1"/>
          <w:pgMar w:top="1890" w:right="2160" w:bottom="1440" w:left="1440" w:header="720" w:footer="720" w:gutter="0"/>
          <w:pgNumType w:fmt="lowerRoman" w:start="5"/>
          <w:cols w:space="720"/>
          <w:titlePg/>
          <w:docGrid w:linePitch="299"/>
        </w:sectPr>
      </w:pPr>
    </w:p>
    <w:p w:rsidR="00332DB8" w:rsidRPr="00A128EE" w:rsidRDefault="00332DB8" w:rsidP="00060749">
      <w:pPr>
        <w:pStyle w:val="StyleHeading1Allcaps"/>
      </w:pPr>
      <w:bookmarkStart w:id="30" w:name="_Toc298333261"/>
      <w:bookmarkStart w:id="31" w:name="_Toc298854923"/>
      <w:bookmarkStart w:id="32" w:name="_Toc300657441"/>
      <w:bookmarkStart w:id="33" w:name="_Toc306181788"/>
      <w:bookmarkStart w:id="34" w:name="_Toc306181853"/>
      <w:bookmarkStart w:id="35" w:name="_Toc306181944"/>
      <w:bookmarkStart w:id="36" w:name="_Toc306182003"/>
      <w:bookmarkStart w:id="37" w:name="_Toc315703431"/>
      <w:bookmarkStart w:id="38" w:name="_Toc315703722"/>
      <w:bookmarkStart w:id="39" w:name="_Toc428801884"/>
      <w:bookmarkEnd w:id="29"/>
      <w:r w:rsidRPr="00A128EE">
        <w:lastRenderedPageBreak/>
        <w:t>Acronyms</w:t>
      </w:r>
      <w:bookmarkEnd w:id="30"/>
      <w:bookmarkEnd w:id="31"/>
      <w:bookmarkEnd w:id="32"/>
      <w:bookmarkEnd w:id="33"/>
      <w:bookmarkEnd w:id="34"/>
      <w:bookmarkEnd w:id="35"/>
      <w:bookmarkEnd w:id="36"/>
      <w:bookmarkEnd w:id="37"/>
      <w:bookmarkEnd w:id="38"/>
      <w:bookmarkEnd w:id="39"/>
    </w:p>
    <w:p w:rsidR="00332DB8" w:rsidRPr="00A128EE" w:rsidRDefault="00511DEB" w:rsidP="00D721F4">
      <w:pPr>
        <w:pStyle w:val="StyleBodyTextBlack"/>
      </w:pPr>
      <w:r w:rsidRPr="00511DEB">
        <w:rPr>
          <w:color w:val="365F91" w:themeColor="accent1" w:themeShade="BF"/>
        </w:rPr>
        <w:t>CRAG</w:t>
      </w:r>
      <w:r w:rsidR="00332DB8" w:rsidRPr="00A128EE">
        <w:t xml:space="preserve"> – Conservation and Resource Advisory Group </w:t>
      </w:r>
    </w:p>
    <w:p w:rsidR="00332DB8" w:rsidRPr="00A128EE" w:rsidRDefault="00511DEB" w:rsidP="00D721F4">
      <w:pPr>
        <w:pStyle w:val="StyleBodyTextBlack"/>
      </w:pPr>
      <w:r w:rsidRPr="00511DEB">
        <w:rPr>
          <w:color w:val="365F91" w:themeColor="accent1" w:themeShade="BF"/>
        </w:rPr>
        <w:t>ECM</w:t>
      </w:r>
      <w:r w:rsidR="00332DB8" w:rsidRPr="00A128EE">
        <w:t xml:space="preserve"> – Energy Conservation Measure</w:t>
      </w:r>
    </w:p>
    <w:p w:rsidR="00332DB8" w:rsidRPr="00A128EE" w:rsidRDefault="00511DEB" w:rsidP="00D721F4">
      <w:pPr>
        <w:pStyle w:val="StyleBodyTextBlack"/>
      </w:pPr>
      <w:r w:rsidRPr="00E5058B">
        <w:rPr>
          <w:color w:val="365F91" w:themeColor="accent1" w:themeShade="BF"/>
        </w:rPr>
        <w:t>EME</w:t>
      </w:r>
      <w:r w:rsidR="00332DB8" w:rsidRPr="00A128EE">
        <w:t xml:space="preserve"> – Energy Management Engineer</w:t>
      </w:r>
    </w:p>
    <w:p w:rsidR="00332DB8" w:rsidRPr="00A128EE" w:rsidRDefault="00511DEB" w:rsidP="00D721F4">
      <w:pPr>
        <w:pStyle w:val="StyleBodyTextBlack"/>
      </w:pPr>
      <w:r w:rsidRPr="00E5058B">
        <w:rPr>
          <w:color w:val="365F91" w:themeColor="accent1" w:themeShade="BF"/>
        </w:rPr>
        <w:t>EM&amp;V</w:t>
      </w:r>
      <w:r w:rsidR="00332DB8" w:rsidRPr="00A128EE">
        <w:t xml:space="preserve"> – Evaluation, Measurement &amp; Verification</w:t>
      </w:r>
    </w:p>
    <w:p w:rsidR="00332DB8" w:rsidRPr="00A128EE" w:rsidRDefault="00511DEB" w:rsidP="00D721F4">
      <w:pPr>
        <w:pStyle w:val="StyleBodyTextBlack"/>
      </w:pPr>
      <w:r w:rsidRPr="00511DEB">
        <w:rPr>
          <w:color w:val="365F91" w:themeColor="accent1" w:themeShade="BF"/>
        </w:rPr>
        <w:t>ERR</w:t>
      </w:r>
      <w:r w:rsidR="00332DB8" w:rsidRPr="00A128EE">
        <w:t xml:space="preserve"> – Evaluation Report Response</w:t>
      </w:r>
    </w:p>
    <w:p w:rsidR="00332DB8" w:rsidRPr="00A128EE" w:rsidRDefault="00511DEB" w:rsidP="00D721F4">
      <w:pPr>
        <w:pStyle w:val="StyleBodyTextBlack"/>
      </w:pPr>
      <w:r w:rsidRPr="00E5058B">
        <w:t>EUL</w:t>
      </w:r>
      <w:r w:rsidR="00332DB8" w:rsidRPr="00A128EE">
        <w:t xml:space="preserve"> – Effective Useful Life</w:t>
      </w:r>
      <w:r w:rsidR="005779DF">
        <w:t>, aka “Measure Life”</w:t>
      </w:r>
    </w:p>
    <w:p w:rsidR="00332DB8" w:rsidRPr="00A128EE" w:rsidRDefault="00511DEB" w:rsidP="00D721F4">
      <w:pPr>
        <w:pStyle w:val="StyleBodyTextBlack"/>
        <w:rPr>
          <w:szCs w:val="22"/>
        </w:rPr>
      </w:pPr>
      <w:r w:rsidRPr="00511DEB">
        <w:rPr>
          <w:color w:val="365F91" w:themeColor="accent1" w:themeShade="BF"/>
        </w:rPr>
        <w:t>IPMVP</w:t>
      </w:r>
      <w:r w:rsidR="00332DB8" w:rsidRPr="00A128EE">
        <w:t xml:space="preserve"> - </w:t>
      </w:r>
      <w:r w:rsidR="00332DB8" w:rsidRPr="00A128EE">
        <w:rPr>
          <w:szCs w:val="22"/>
        </w:rPr>
        <w:t>International Performance Measurement and Verification Protocol</w:t>
      </w:r>
    </w:p>
    <w:p w:rsidR="00332DB8" w:rsidRPr="00A128EE" w:rsidRDefault="00511DEB" w:rsidP="00D721F4">
      <w:pPr>
        <w:pStyle w:val="StyleBodyTextBlack"/>
      </w:pPr>
      <w:r w:rsidRPr="00511DEB">
        <w:rPr>
          <w:color w:val="365F91" w:themeColor="accent1" w:themeShade="BF"/>
        </w:rPr>
        <w:t>IRP</w:t>
      </w:r>
      <w:r w:rsidR="00332DB8" w:rsidRPr="00A128EE">
        <w:t xml:space="preserve"> – Integrated Resource Plan</w:t>
      </w:r>
    </w:p>
    <w:p w:rsidR="00332DB8" w:rsidRPr="00A128EE" w:rsidRDefault="00511DEB" w:rsidP="00D721F4">
      <w:pPr>
        <w:pStyle w:val="StyleBodyTextBlack"/>
      </w:pPr>
      <w:proofErr w:type="gramStart"/>
      <w:r w:rsidRPr="00511DEB">
        <w:rPr>
          <w:color w:val="365F91" w:themeColor="accent1" w:themeShade="BF"/>
        </w:rPr>
        <w:t>kWh</w:t>
      </w:r>
      <w:proofErr w:type="gramEnd"/>
      <w:r w:rsidR="00332DB8" w:rsidRPr="00A128EE">
        <w:t xml:space="preserve"> – Kilowatt hour</w:t>
      </w:r>
    </w:p>
    <w:p w:rsidR="00332DB8" w:rsidRPr="00A128EE" w:rsidRDefault="00511DEB" w:rsidP="00D721F4">
      <w:pPr>
        <w:pStyle w:val="StyleBodyTextBlack"/>
      </w:pPr>
      <w:r w:rsidRPr="00511DEB">
        <w:rPr>
          <w:color w:val="365F91" w:themeColor="accent1" w:themeShade="BF"/>
        </w:rPr>
        <w:t>M&amp;V</w:t>
      </w:r>
      <w:r w:rsidR="00332DB8" w:rsidRPr="00A128EE">
        <w:t xml:space="preserve"> – Measurement and Verification</w:t>
      </w:r>
    </w:p>
    <w:p w:rsidR="00332DB8" w:rsidRPr="00A128EE" w:rsidRDefault="00511DEB" w:rsidP="00D721F4">
      <w:pPr>
        <w:pStyle w:val="StyleBodyTextBlack"/>
      </w:pPr>
      <w:r w:rsidRPr="00511DEB">
        <w:rPr>
          <w:color w:val="365F91" w:themeColor="accent1" w:themeShade="BF"/>
        </w:rPr>
        <w:t>NEEA</w:t>
      </w:r>
      <w:r w:rsidR="00332DB8" w:rsidRPr="00A128EE">
        <w:t xml:space="preserve"> – Northwest Energy Efficiency </w:t>
      </w:r>
      <w:r w:rsidR="00D6138C" w:rsidRPr="00A128EE">
        <w:t>A</w:t>
      </w:r>
      <w:r w:rsidR="00D6138C">
        <w:t>lliance</w:t>
      </w:r>
    </w:p>
    <w:p w:rsidR="00332DB8" w:rsidRPr="00A128EE" w:rsidRDefault="00511DEB" w:rsidP="00D721F4">
      <w:pPr>
        <w:pStyle w:val="StyleBodyTextBlack"/>
      </w:pPr>
      <w:r w:rsidRPr="00511DEB">
        <w:rPr>
          <w:color w:val="365F91" w:themeColor="accent1" w:themeShade="BF"/>
        </w:rPr>
        <w:t>NWRG</w:t>
      </w:r>
      <w:r w:rsidR="00332DB8" w:rsidRPr="00A128EE">
        <w:t xml:space="preserve"> – Northwest Research Group</w:t>
      </w:r>
    </w:p>
    <w:p w:rsidR="00332DB8" w:rsidRPr="00A128EE" w:rsidRDefault="00511DEB" w:rsidP="00D721F4">
      <w:pPr>
        <w:pStyle w:val="StyleBodyTextBlack"/>
      </w:pPr>
      <w:r w:rsidRPr="00511DEB">
        <w:rPr>
          <w:color w:val="365F91" w:themeColor="accent1" w:themeShade="BF"/>
        </w:rPr>
        <w:t>PACT</w:t>
      </w:r>
      <w:r w:rsidR="00332DB8" w:rsidRPr="00A128EE">
        <w:t xml:space="preserve"> – Program Administrator Cost Test (also known as UC)</w:t>
      </w:r>
    </w:p>
    <w:p w:rsidR="00332DB8" w:rsidRPr="00A128EE" w:rsidRDefault="00511DEB" w:rsidP="00D721F4">
      <w:pPr>
        <w:pStyle w:val="StyleBodyTextBlack"/>
      </w:pPr>
      <w:r w:rsidRPr="00511DEB">
        <w:rPr>
          <w:color w:val="365F91" w:themeColor="accent1" w:themeShade="BF"/>
        </w:rPr>
        <w:t>RCW</w:t>
      </w:r>
      <w:r w:rsidR="00332DB8" w:rsidRPr="00A128EE">
        <w:t xml:space="preserve"> – Revised Code of Washington </w:t>
      </w:r>
    </w:p>
    <w:p w:rsidR="00332DB8" w:rsidRPr="00A128EE" w:rsidRDefault="00511DEB" w:rsidP="00D721F4">
      <w:pPr>
        <w:pStyle w:val="StyleBodyTextBlack"/>
      </w:pPr>
      <w:r w:rsidRPr="00511DEB">
        <w:rPr>
          <w:color w:val="365F91" w:themeColor="accent1" w:themeShade="BF"/>
        </w:rPr>
        <w:t>RFP</w:t>
      </w:r>
      <w:r w:rsidR="00332DB8" w:rsidRPr="00A128EE">
        <w:t xml:space="preserve"> – Request for Proposal</w:t>
      </w:r>
    </w:p>
    <w:p w:rsidR="00332DB8" w:rsidRDefault="00511DEB" w:rsidP="00D721F4">
      <w:pPr>
        <w:pStyle w:val="StyleBodyTextBlack"/>
      </w:pPr>
      <w:r w:rsidRPr="00511DEB">
        <w:rPr>
          <w:color w:val="365F91" w:themeColor="accent1" w:themeShade="BF"/>
        </w:rPr>
        <w:t>RTF</w:t>
      </w:r>
      <w:r w:rsidR="00332DB8" w:rsidRPr="00A128EE">
        <w:t xml:space="preserve"> – Regional Technical Forum of the Northwest Power and Conservation Council</w:t>
      </w:r>
    </w:p>
    <w:p w:rsidR="00C44081" w:rsidRPr="00A128EE" w:rsidRDefault="00C44081" w:rsidP="00D721F4">
      <w:pPr>
        <w:pStyle w:val="StyleBodyTextBlack"/>
      </w:pPr>
      <w:r w:rsidRPr="0006468C">
        <w:rPr>
          <w:color w:val="365F91" w:themeColor="accent1" w:themeShade="BF"/>
        </w:rPr>
        <w:t>SEAN</w:t>
      </w:r>
      <w:r>
        <w:t xml:space="preserve"> – Standards for Econometric Analysis and Notation</w:t>
      </w:r>
    </w:p>
    <w:p w:rsidR="00332DB8" w:rsidRPr="00A128EE" w:rsidRDefault="00511DEB" w:rsidP="00D721F4">
      <w:pPr>
        <w:pStyle w:val="StyleBodyTextBlack"/>
      </w:pPr>
      <w:r w:rsidRPr="00511DEB">
        <w:rPr>
          <w:color w:val="365F91" w:themeColor="accent1" w:themeShade="BF"/>
        </w:rPr>
        <w:t>TRC</w:t>
      </w:r>
      <w:r w:rsidR="00332DB8" w:rsidRPr="00A128EE">
        <w:t xml:space="preserve"> – Total Resource Cost</w:t>
      </w:r>
    </w:p>
    <w:p w:rsidR="00332DB8" w:rsidRPr="00A128EE" w:rsidRDefault="00511DEB" w:rsidP="00D721F4">
      <w:pPr>
        <w:pStyle w:val="StyleBodyTextBlack"/>
      </w:pPr>
      <w:r w:rsidRPr="00511DEB">
        <w:rPr>
          <w:color w:val="365F91" w:themeColor="accent1" w:themeShade="BF"/>
        </w:rPr>
        <w:t>UC</w:t>
      </w:r>
      <w:r w:rsidR="00332DB8" w:rsidRPr="00A128EE">
        <w:t xml:space="preserve"> – Utility Cost Test (also known as PACT)</w:t>
      </w:r>
    </w:p>
    <w:p w:rsidR="00332DB8" w:rsidRPr="00A128EE" w:rsidRDefault="00511DEB" w:rsidP="00D721F4">
      <w:pPr>
        <w:pStyle w:val="StyleBodyTextBlack"/>
      </w:pPr>
      <w:r w:rsidRPr="00511DEB">
        <w:rPr>
          <w:color w:val="365F91" w:themeColor="accent1" w:themeShade="BF"/>
        </w:rPr>
        <w:t>UES</w:t>
      </w:r>
      <w:r w:rsidR="00332DB8" w:rsidRPr="00A128EE">
        <w:t xml:space="preserve"> – Unit Energy Savings</w:t>
      </w:r>
    </w:p>
    <w:p w:rsidR="009529BB" w:rsidRPr="00A128EE" w:rsidRDefault="00511DEB" w:rsidP="00D721F4">
      <w:pPr>
        <w:pStyle w:val="StyleBodyTextBlack"/>
      </w:pPr>
      <w:r w:rsidRPr="00511DEB">
        <w:rPr>
          <w:color w:val="365F91" w:themeColor="accent1" w:themeShade="BF"/>
        </w:rPr>
        <w:t>UTC</w:t>
      </w:r>
      <w:r w:rsidR="00332DB8" w:rsidRPr="00A128EE">
        <w:t xml:space="preserve"> – Washington Utilities and Transportation Commission</w:t>
      </w:r>
    </w:p>
    <w:p w:rsidR="00332DB8" w:rsidRPr="00A128EE" w:rsidRDefault="009529BB" w:rsidP="0006468C">
      <w:pPr>
        <w:pStyle w:val="BodyText"/>
        <w:sectPr w:rsidR="00332DB8" w:rsidRPr="00A128EE" w:rsidSect="00221689">
          <w:headerReference w:type="even" r:id="rId42"/>
          <w:headerReference w:type="default" r:id="rId43"/>
          <w:footerReference w:type="default" r:id="rId44"/>
          <w:headerReference w:type="first" r:id="rId45"/>
          <w:footerReference w:type="first" r:id="rId46"/>
          <w:pgSz w:w="12240" w:h="15840" w:code="1"/>
          <w:pgMar w:top="1440" w:right="1800" w:bottom="1440" w:left="1800" w:header="720" w:footer="720" w:gutter="0"/>
          <w:pgNumType w:fmt="lowerRoman"/>
          <w:cols w:space="720"/>
          <w:titlePg/>
        </w:sectPr>
      </w:pPr>
      <w:r>
        <w:rPr>
          <w:color w:val="365F91" w:themeColor="accent1" w:themeShade="BF"/>
        </w:rPr>
        <w:t>WAC</w:t>
      </w:r>
      <w:r w:rsidRPr="00A128EE">
        <w:t xml:space="preserve"> – Washington</w:t>
      </w:r>
      <w:r>
        <w:t xml:space="preserve"> Administrative Code</w:t>
      </w:r>
    </w:p>
    <w:p w:rsidR="00332DB8" w:rsidRPr="00A128EE" w:rsidRDefault="00332DB8" w:rsidP="00806669">
      <w:pPr>
        <w:pStyle w:val="Heading1"/>
      </w:pPr>
      <w:bookmarkStart w:id="40" w:name="_Toc298333262"/>
      <w:bookmarkStart w:id="41" w:name="_Toc298854924"/>
      <w:bookmarkStart w:id="42" w:name="_Toc300657442"/>
      <w:bookmarkStart w:id="43" w:name="_Toc306181789"/>
      <w:bookmarkStart w:id="44" w:name="_Toc306181854"/>
      <w:bookmarkStart w:id="45" w:name="_Toc306181945"/>
      <w:bookmarkStart w:id="46" w:name="_Toc306182004"/>
      <w:bookmarkStart w:id="47" w:name="_Toc315703432"/>
      <w:bookmarkStart w:id="48" w:name="_Toc315703723"/>
      <w:bookmarkStart w:id="49" w:name="_Toc428801885"/>
      <w:bookmarkStart w:id="50" w:name="_Toc270926597"/>
      <w:r w:rsidRPr="00A128EE">
        <w:lastRenderedPageBreak/>
        <w:t>Executive Summary</w:t>
      </w:r>
      <w:bookmarkEnd w:id="40"/>
      <w:bookmarkEnd w:id="41"/>
      <w:bookmarkEnd w:id="42"/>
      <w:bookmarkEnd w:id="43"/>
      <w:bookmarkEnd w:id="44"/>
      <w:bookmarkEnd w:id="45"/>
      <w:bookmarkEnd w:id="46"/>
      <w:bookmarkEnd w:id="47"/>
      <w:bookmarkEnd w:id="48"/>
      <w:bookmarkEnd w:id="49"/>
    </w:p>
    <w:p w:rsidR="00332DB8" w:rsidRPr="00A128EE" w:rsidRDefault="00F47DA1" w:rsidP="00421B2C">
      <w:pPr>
        <w:pStyle w:val="BodyText"/>
      </w:pPr>
      <w:r w:rsidRPr="00F47DA1">
        <w:t xml:space="preserve">The purpose of this document is to meet the interests and intentions of Docket </w:t>
      </w:r>
      <w:r w:rsidR="009529BB">
        <w:t>No. UE-</w:t>
      </w:r>
      <w:r w:rsidRPr="00F47DA1">
        <w:t>132043 Order 1 Appendix A.  EM&amp;V was previously designed to meet the requirements of Docket No. UE-100177 which was updated by Docket No</w:t>
      </w:r>
      <w:proofErr w:type="gramStart"/>
      <w:r w:rsidRPr="00F47DA1">
        <w:t xml:space="preserve">. </w:t>
      </w:r>
      <w:proofErr w:type="gramEnd"/>
      <w:r w:rsidRPr="00F47DA1">
        <w:t>UE-111881 and is now consistent with Docket No. UE – 132043 and WAC 480-109-110(1)(c)</w:t>
      </w:r>
      <w:proofErr w:type="gramStart"/>
      <w:r w:rsidRPr="00F47DA1">
        <w:t>.</w:t>
      </w:r>
      <w:r w:rsidR="004E04DF">
        <w:t xml:space="preserve"> </w:t>
      </w:r>
      <w:proofErr w:type="gramEnd"/>
      <w:r w:rsidR="00332DB8" w:rsidRPr="00A128EE">
        <w:t xml:space="preserve">It describes the </w:t>
      </w:r>
      <w:r w:rsidR="003963AD">
        <w:t>F</w:t>
      </w:r>
      <w:r w:rsidR="00332DB8" w:rsidRPr="00A128EE">
        <w:t xml:space="preserve">ramework by which Puget Sound Energy (“PSE” or “the Company”) will conduct evaluation, measurement and verification (EM&amp;V) activities to estimate energy savings and other metrics associated with </w:t>
      </w:r>
      <w:r w:rsidR="004E493E" w:rsidRPr="00A128EE">
        <w:t xml:space="preserve">its </w:t>
      </w:r>
      <w:r w:rsidR="004E493E">
        <w:t>Energy</w:t>
      </w:r>
      <w:r w:rsidR="004334F1">
        <w:t xml:space="preserve"> Eff</w:t>
      </w:r>
      <w:r w:rsidR="00AC5A43">
        <w:t>iciency Department</w:t>
      </w:r>
      <w:r w:rsidR="00332DB8" w:rsidRPr="00A128EE">
        <w:t xml:space="preserve"> programs. The Framework addresses PSE’s </w:t>
      </w:r>
      <w:r w:rsidR="00AC5A43">
        <w:t xml:space="preserve">Energy Efficiency </w:t>
      </w:r>
      <w:r w:rsidR="00332DB8" w:rsidRPr="00A128EE">
        <w:t xml:space="preserve">programs funded by Schedules 120 and/or the current cost-recovery mechanisms approved by the Washington Utilities and Transportation Commission (UTC). Evaluations will be performed by independent, external evaluators and PSE’s internal evaluation team to prospectively improve program delivery and program energy savings estimates derived from the Company’s </w:t>
      </w:r>
      <w:r w:rsidR="00AC5A43">
        <w:t>Energy Efficiency Department</w:t>
      </w:r>
      <w:r w:rsidR="005956E2" w:rsidRPr="00A128EE">
        <w:t xml:space="preserve"> </w:t>
      </w:r>
      <w:r w:rsidR="00332DB8" w:rsidRPr="00A128EE">
        <w:t>portfolio</w:t>
      </w:r>
      <w:r w:rsidR="00ED45B8">
        <w:t xml:space="preserve"> of programs</w:t>
      </w:r>
      <w:r w:rsidR="00332DB8" w:rsidRPr="00A128EE">
        <w:t xml:space="preserve">. </w:t>
      </w:r>
    </w:p>
    <w:p w:rsidR="00332DB8" w:rsidRPr="00A128EE" w:rsidRDefault="00332DB8" w:rsidP="00421B2C">
      <w:pPr>
        <w:pStyle w:val="BodyText"/>
      </w:pPr>
      <w:r w:rsidRPr="00A128EE">
        <w:t xml:space="preserve">This </w:t>
      </w:r>
      <w:r w:rsidR="009529BB">
        <w:t>F</w:t>
      </w:r>
      <w:r w:rsidRPr="00A128EE">
        <w:t xml:space="preserve">ramework document adopts industry best practices definitions of terms, principles of operation, and protocols that will be utilized by PSE or external evaluators to evaluate, verify and document the savings acquired from its efficiency programs and the processes used to acquire those savings. The intended audience for this Framework is the Company’s management, PSE’s </w:t>
      </w:r>
      <w:r w:rsidR="00AC5A43">
        <w:t>Energy Efficiency Department</w:t>
      </w:r>
      <w:r w:rsidR="00150000" w:rsidRPr="00A128EE">
        <w:t xml:space="preserve"> </w:t>
      </w:r>
      <w:r w:rsidRPr="00A128EE">
        <w:t xml:space="preserve">staff, external evaluators who will perform </w:t>
      </w:r>
      <w:r w:rsidR="005176BD">
        <w:t xml:space="preserve">future </w:t>
      </w:r>
      <w:r w:rsidRPr="00A128EE">
        <w:t xml:space="preserve">evaluations, the UTC, and interested parties. The </w:t>
      </w:r>
      <w:r w:rsidR="009529BB">
        <w:t>F</w:t>
      </w:r>
      <w:r w:rsidRPr="00A128EE">
        <w:t xml:space="preserve">ramework guides development of annual EM&amp;V plans for specific evaluation activities. It also provides a mechanism for the UTC and interested parties to understand and comment on </w:t>
      </w:r>
      <w:r w:rsidR="006715A3">
        <w:t>t</w:t>
      </w:r>
      <w:r w:rsidRPr="00A128EE">
        <w:t>he Company’s overall program evaluation approach.</w:t>
      </w:r>
    </w:p>
    <w:p w:rsidR="00332DB8" w:rsidRPr="00A128EE" w:rsidRDefault="00332DB8" w:rsidP="00421B2C">
      <w:pPr>
        <w:pStyle w:val="BodyText"/>
      </w:pPr>
      <w:r w:rsidRPr="00D3386F">
        <w:t>Multiple</w:t>
      </w:r>
      <w:r w:rsidR="009529BB">
        <w:t xml:space="preserve"> </w:t>
      </w:r>
      <w:r w:rsidR="004F36B2">
        <w:t>supporting</w:t>
      </w:r>
      <w:r w:rsidRPr="00D3386F">
        <w:t xml:space="preserve"> documents exist</w:t>
      </w:r>
      <w:r w:rsidRPr="00A128EE">
        <w:t xml:space="preserve"> that can be provided upon request. Each </w:t>
      </w:r>
      <w:r w:rsidR="004F36B2">
        <w:t>biennium</w:t>
      </w:r>
      <w:r w:rsidR="004F36B2" w:rsidRPr="00A128EE">
        <w:t xml:space="preserve"> </w:t>
      </w:r>
      <w:r w:rsidRPr="00A128EE">
        <w:t xml:space="preserve">the Company will develop an Annual </w:t>
      </w:r>
      <w:r w:rsidR="004F36B2">
        <w:t>Evaluation</w:t>
      </w:r>
      <w:r w:rsidRPr="00A128EE">
        <w:t xml:space="preserve"> Plan, in consultation with the </w:t>
      </w:r>
      <w:r w:rsidR="00AA34A0">
        <w:t>Conservation Resource Advisory Group (</w:t>
      </w:r>
      <w:r w:rsidRPr="00A128EE">
        <w:t>CRAG</w:t>
      </w:r>
      <w:r w:rsidR="00AA34A0">
        <w:t>)</w:t>
      </w:r>
      <w:r w:rsidRPr="00A128EE">
        <w:t>,</w:t>
      </w:r>
      <w:r w:rsidR="00001E81">
        <w:t xml:space="preserve"> which</w:t>
      </w:r>
      <w:r w:rsidR="00001E81" w:rsidRPr="00A128EE">
        <w:t xml:space="preserve"> </w:t>
      </w:r>
      <w:r w:rsidRPr="00A128EE">
        <w:t xml:space="preserve">will contain </w:t>
      </w:r>
      <w:r w:rsidR="00AA34A0">
        <w:t xml:space="preserve">an </w:t>
      </w:r>
      <w:r w:rsidRPr="00A128EE">
        <w:t>evaluation schedule, budgets, and evaluation summaries for the upcoming year. In addition, contemplated evaluation activities up to three more years in the future will be in</w:t>
      </w:r>
      <w:r w:rsidR="003D0992" w:rsidRPr="00A128EE">
        <w:t xml:space="preserve">cluded. Another resource is </w:t>
      </w:r>
      <w:r w:rsidRPr="00A128EE">
        <w:t xml:space="preserve">PSE’s Annual Conservation Plan, which describes the relationship between Energy Efficiency Services program implementation, and portfolio, program and measure evaluation. PSE will provide the CRAG with an opportunity to review and advise the Company on the Annual Conservation Plan </w:t>
      </w:r>
      <w:r w:rsidR="00AA34A0">
        <w:t>consistent with applicable</w:t>
      </w:r>
      <w:r w:rsidRPr="00A128EE">
        <w:t xml:space="preserve"> </w:t>
      </w:r>
      <w:r w:rsidR="00AA34A0">
        <w:t>c</w:t>
      </w:r>
      <w:r w:rsidRPr="00A128EE">
        <w:t>onditions.</w:t>
      </w:r>
    </w:p>
    <w:p w:rsidR="00332DB8" w:rsidRPr="00A128EE" w:rsidRDefault="00332DB8" w:rsidP="00421B2C">
      <w:pPr>
        <w:pStyle w:val="BodyText"/>
      </w:pPr>
      <w:r w:rsidRPr="00A128EE">
        <w:t xml:space="preserve">This EM&amp;V </w:t>
      </w:r>
      <w:r w:rsidR="004E493E" w:rsidRPr="00A128EE">
        <w:t>Framework outlines</w:t>
      </w:r>
      <w:r w:rsidRPr="00A128EE">
        <w:t xml:space="preserve"> a comprehensive EM&amp;V process that results in transparent and accessible documentation and reporting of PSE’s energy efficiency program activities. Thus, the Framework provides an overarching approach to EM&amp;V; principles, objectives, metrics, methods and reporting. It is anticipated that PSE will need to allow flexibility for evolving EM&amp;V needs and requirements over time, and to allow stakeholder review of overarching EM&amp;V processes, annual EM&amp;V plans, and specific </w:t>
      </w:r>
      <w:r w:rsidRPr="00A128EE">
        <w:lastRenderedPageBreak/>
        <w:t xml:space="preserve">EM&amp;V activities at appropriate junctures. Thus, the Framework is very much a “living document” that may require modifications over time.  See </w:t>
      </w:r>
      <w:r w:rsidR="00112B0B" w:rsidRPr="0068631F">
        <w:t>Table</w:t>
      </w:r>
      <w:r w:rsidRPr="0068631F">
        <w:t xml:space="preserve"> 1, page </w:t>
      </w:r>
      <w:r w:rsidR="00052061" w:rsidRPr="0068631F">
        <w:t>1</w:t>
      </w:r>
      <w:r w:rsidR="008C4DFA">
        <w:t>1</w:t>
      </w:r>
      <w:r w:rsidRPr="0068631F">
        <w:t>.</w:t>
      </w:r>
    </w:p>
    <w:p w:rsidR="00B20137" w:rsidRDefault="00B20137" w:rsidP="000D3351">
      <w:pPr>
        <w:pStyle w:val="Heading1"/>
      </w:pPr>
      <w:bookmarkStart w:id="51" w:name="_Toc279158036"/>
      <w:bookmarkStart w:id="52" w:name="_Toc280196006"/>
      <w:bookmarkStart w:id="53" w:name="_Toc298333263"/>
      <w:bookmarkStart w:id="54" w:name="_Toc298854925"/>
      <w:bookmarkStart w:id="55" w:name="_Toc300657443"/>
      <w:bookmarkStart w:id="56" w:name="_Toc306181790"/>
      <w:bookmarkStart w:id="57" w:name="_Toc306181855"/>
      <w:bookmarkStart w:id="58" w:name="_Toc306181946"/>
      <w:bookmarkStart w:id="59" w:name="_Toc306182005"/>
    </w:p>
    <w:p w:rsidR="000D7E1C" w:rsidRPr="000D7E1C" w:rsidRDefault="000D7E1C" w:rsidP="000D7E1C">
      <w:pPr>
        <w:sectPr w:rsidR="000D7E1C" w:rsidRPr="000D7E1C" w:rsidSect="00221689">
          <w:headerReference w:type="even" r:id="rId47"/>
          <w:headerReference w:type="default" r:id="rId48"/>
          <w:footerReference w:type="even" r:id="rId49"/>
          <w:headerReference w:type="first" r:id="rId50"/>
          <w:footerReference w:type="first" r:id="rId51"/>
          <w:pgSz w:w="12240" w:h="15840" w:code="1"/>
          <w:pgMar w:top="1440" w:right="1800" w:bottom="1440" w:left="1800" w:header="720" w:footer="720" w:gutter="0"/>
          <w:pgNumType w:start="1"/>
          <w:cols w:space="720"/>
          <w:titlePg/>
        </w:sectPr>
      </w:pPr>
    </w:p>
    <w:p w:rsidR="00332DB8" w:rsidRPr="00A128EE" w:rsidRDefault="00332DB8" w:rsidP="000D3351">
      <w:pPr>
        <w:pStyle w:val="Heading1"/>
      </w:pPr>
      <w:bookmarkStart w:id="60" w:name="_Toc315703433"/>
      <w:bookmarkStart w:id="61" w:name="_Toc315703724"/>
      <w:bookmarkStart w:id="62" w:name="_Toc428801886"/>
      <w:r w:rsidRPr="00A128EE">
        <w:lastRenderedPageBreak/>
        <w:t>Overview of Puget Sound Energy’s EM&amp;V Processes</w:t>
      </w:r>
      <w:bookmarkEnd w:id="51"/>
      <w:bookmarkEnd w:id="52"/>
      <w:bookmarkEnd w:id="53"/>
      <w:bookmarkEnd w:id="54"/>
      <w:bookmarkEnd w:id="55"/>
      <w:bookmarkEnd w:id="56"/>
      <w:bookmarkEnd w:id="57"/>
      <w:bookmarkEnd w:id="58"/>
      <w:bookmarkEnd w:id="59"/>
      <w:bookmarkEnd w:id="60"/>
      <w:bookmarkEnd w:id="61"/>
      <w:bookmarkEnd w:id="62"/>
    </w:p>
    <w:p w:rsidR="00332DB8" w:rsidRPr="00A128EE" w:rsidRDefault="00332DB8" w:rsidP="00421B2C">
      <w:pPr>
        <w:pStyle w:val="BodyText"/>
      </w:pPr>
      <w:r w:rsidRPr="00A128EE">
        <w:t>This document describes PSE’s approach to evaluat</w:t>
      </w:r>
      <w:r w:rsidR="001C0005">
        <w:t xml:space="preserve">ing, measuring and verifying the results of </w:t>
      </w:r>
      <w:r w:rsidR="00DC3E91">
        <w:t xml:space="preserve">the </w:t>
      </w:r>
      <w:r w:rsidRPr="00A128EE">
        <w:t xml:space="preserve">DSM energy efficiency measures, programs, and portfolio funded by Schedule 120 as approved by the Washington Utilities and Transportation Commission (UTC).  </w:t>
      </w:r>
    </w:p>
    <w:p w:rsidR="00332DB8" w:rsidRPr="00A128EE" w:rsidRDefault="00332DB8" w:rsidP="00421B2C">
      <w:pPr>
        <w:pStyle w:val="BodyText"/>
        <w:spacing w:after="0"/>
      </w:pPr>
      <w:r w:rsidRPr="001C0005">
        <w:t>Evaluations</w:t>
      </w:r>
      <w:r w:rsidRPr="00A128EE">
        <w:t xml:space="preserve"> will be planned, conducted and reported in a transparent manner, affording opportunities for Commission and stakeholder review through the </w:t>
      </w:r>
      <w:r w:rsidR="005B3E90">
        <w:t xml:space="preserve">Conservation Resource Advisory Group </w:t>
      </w:r>
      <w:r w:rsidR="0007293C">
        <w:t xml:space="preserve">(CRAG) </w:t>
      </w:r>
      <w:r w:rsidRPr="00A128EE">
        <w:t>and reported to the UTC.</w:t>
      </w:r>
    </w:p>
    <w:p w:rsidR="00332DB8" w:rsidRPr="00A128EE" w:rsidRDefault="00332DB8" w:rsidP="00DF608C">
      <w:pPr>
        <w:pStyle w:val="BodyText"/>
        <w:spacing w:after="0"/>
      </w:pPr>
      <w:r w:rsidRPr="00A128EE">
        <w:t xml:space="preserve">An Annual </w:t>
      </w:r>
      <w:r w:rsidR="005B3E90">
        <w:t>Evaluation</w:t>
      </w:r>
      <w:r w:rsidRPr="00A128EE">
        <w:t xml:space="preserve"> Plan establishing priorities for evaluation activities, including budgets and schedules, will be prepared each year as part of PSE’s Annual Conservation Plan and filed with the UTC as noted in </w:t>
      </w:r>
      <w:r w:rsidR="00112B0B">
        <w:t>Table</w:t>
      </w:r>
      <w:r w:rsidR="00275240" w:rsidRPr="00A128EE">
        <w:t xml:space="preserve"> </w:t>
      </w:r>
      <w:r w:rsidRPr="00A128EE">
        <w:t xml:space="preserve">1 and </w:t>
      </w:r>
      <w:r w:rsidR="00112B0B">
        <w:t>Table</w:t>
      </w:r>
      <w:r w:rsidRPr="00A128EE">
        <w:t xml:space="preserve"> </w:t>
      </w:r>
      <w:r w:rsidR="002D28AB">
        <w:t>4</w:t>
      </w:r>
      <w:r w:rsidRPr="00A128EE">
        <w:t xml:space="preserve">. PSE will work with the RTF, NEEA and other regional parties that are conducting EM&amp;V activities to assess the potential for coordination and collaboration in the preparation of the Annual </w:t>
      </w:r>
      <w:r w:rsidR="00275240">
        <w:t xml:space="preserve">Evaluation </w:t>
      </w:r>
      <w:r w:rsidRPr="00A128EE">
        <w:t>Plan. These plans will include a summary of each scheduled evaluation activity, whether the activity will be performed by an external evaluator or the Company’s internal evaluation team. They will also include details regarding the evaluation goals, scope, level of effort, and budgets, as well as the general approaches to be utilized for conducting impact, process, market and cost-effectiveness evaluations</w:t>
      </w:r>
      <w:proofErr w:type="gramStart"/>
      <w:r w:rsidRPr="00A128EE">
        <w:t xml:space="preserve">. </w:t>
      </w:r>
      <w:proofErr w:type="gramEnd"/>
      <w:r w:rsidRPr="00A128EE">
        <w:t xml:space="preserve">The Company will </w:t>
      </w:r>
      <w:r w:rsidR="001B4186">
        <w:t xml:space="preserve">keep the CRAG </w:t>
      </w:r>
      <w:proofErr w:type="gramStart"/>
      <w:r w:rsidR="001B4186">
        <w:t>apprised</w:t>
      </w:r>
      <w:proofErr w:type="gramEnd"/>
      <w:r w:rsidRPr="00A128EE">
        <w:t xml:space="preserve"> on the development of this </w:t>
      </w:r>
      <w:r w:rsidR="001B4186">
        <w:t>Evaluation</w:t>
      </w:r>
      <w:r w:rsidRPr="00A128EE">
        <w:t xml:space="preserve"> Plan.</w:t>
      </w:r>
    </w:p>
    <w:p w:rsidR="00332DB8" w:rsidRPr="00A128EE" w:rsidRDefault="00332DB8" w:rsidP="00DF608C">
      <w:pPr>
        <w:pStyle w:val="BodyText"/>
        <w:spacing w:after="0"/>
      </w:pPr>
      <w:r w:rsidRPr="00A128EE">
        <w:t xml:space="preserve">Other documents including project scopes, requests for proposals, detailed research plans and draft and final reports will be prepared for each major EM&amp;V activity. Any or all of these documents will be available for review by the CRAG, as desired. The detailed research plans will define and address issues related to evaluation metrics and the level of effort, budget, baselines, approaches, sample designs, and certainty and reporting expectations associated with individual evaluation activities. </w:t>
      </w:r>
    </w:p>
    <w:p w:rsidR="00332DB8" w:rsidRPr="00A128EE" w:rsidRDefault="00332DB8" w:rsidP="00421B2C">
      <w:pPr>
        <w:pStyle w:val="BodyText"/>
        <w:spacing w:after="0"/>
      </w:pPr>
      <w:r w:rsidRPr="00A128EE">
        <w:t>All evaluations will be conducted using best-practice approaches and techniques including those outlined in the National Action Plan for Energy Efficiency (NAPEE) Program Impact Evaluation guide.</w:t>
      </w:r>
      <w:r w:rsidRPr="00A128EE">
        <w:rPr>
          <w:rStyle w:val="FootnoteReference"/>
        </w:rPr>
        <w:footnoteReference w:id="2"/>
      </w:r>
    </w:p>
    <w:p w:rsidR="003963AD" w:rsidRDefault="00250496" w:rsidP="00421B2C">
      <w:pPr>
        <w:pStyle w:val="BodyText"/>
        <w:spacing w:after="0"/>
      </w:pPr>
      <w:r>
        <w:t>I</w:t>
      </w:r>
      <w:r w:rsidR="00B31CE3" w:rsidRPr="00B31CE3">
        <w:t>n order to have available all relevant measure information for</w:t>
      </w:r>
      <w:r w:rsidR="00B31CE3">
        <w:t xml:space="preserve"> establishing</w:t>
      </w:r>
      <w:r w:rsidR="00B31CE3" w:rsidRPr="00B31CE3">
        <w:t xml:space="preserve"> </w:t>
      </w:r>
      <w:r w:rsidR="00DC3E91">
        <w:t>deemed</w:t>
      </w:r>
      <w:r w:rsidR="005E0187">
        <w:t xml:space="preserve"> </w:t>
      </w:r>
      <w:r w:rsidR="00B31CE3" w:rsidRPr="00B31CE3">
        <w:t xml:space="preserve">and calculated </w:t>
      </w:r>
      <w:r w:rsidR="005E0187">
        <w:t xml:space="preserve">UES </w:t>
      </w:r>
      <w:r w:rsidR="00B31CE3" w:rsidRPr="00B31CE3">
        <w:t>measures</w:t>
      </w:r>
      <w:r>
        <w:t xml:space="preserve">, </w:t>
      </w:r>
      <w:r w:rsidRPr="00B31CE3">
        <w:t>PSE developed the Source of Savings Database in 2008</w:t>
      </w:r>
      <w:r w:rsidR="00B31CE3" w:rsidRPr="00B31CE3">
        <w:t xml:space="preserve">.  </w:t>
      </w:r>
      <w:r>
        <w:t>The database</w:t>
      </w:r>
      <w:r w:rsidRPr="00B31CE3">
        <w:t xml:space="preserve"> </w:t>
      </w:r>
      <w:r w:rsidR="00B31CE3" w:rsidRPr="00B31CE3">
        <w:t>includes, but is not limited to implementation date, engineering assumptions, link to the business case, calculation type and savings value. The system also archives historical information about that measure, enabling revision history queries.  PSE maintains well-documented processes for measure creation and revision. The Source of Savings Database is routinely updated throughout the year. The system is specifically not used to track cumulative annual savings.</w:t>
      </w:r>
      <w:r w:rsidR="000A30C1">
        <w:t xml:space="preserve">  </w:t>
      </w:r>
    </w:p>
    <w:p w:rsidR="00332DB8" w:rsidRPr="00A128EE" w:rsidRDefault="00332DB8" w:rsidP="00421B2C">
      <w:pPr>
        <w:pStyle w:val="BodyText"/>
        <w:spacing w:after="0"/>
        <w:rPr>
          <w:rFonts w:cs="Helvetica"/>
          <w:szCs w:val="21"/>
        </w:rPr>
      </w:pPr>
      <w:r w:rsidRPr="00A128EE">
        <w:lastRenderedPageBreak/>
        <w:t xml:space="preserve">For ECMs that are not prescriptive, PSE will use standard engineering protocols for ex-ante estimation of savings. </w:t>
      </w:r>
      <w:r w:rsidRPr="008C4DFA">
        <w:t xml:space="preserve">See page </w:t>
      </w:r>
      <w:r w:rsidR="0068631F" w:rsidRPr="008C4DFA">
        <w:t>22</w:t>
      </w:r>
      <w:r w:rsidR="000C7565" w:rsidRPr="008C4DFA">
        <w:t xml:space="preserve"> </w:t>
      </w:r>
      <w:r w:rsidRPr="008C4DFA">
        <w:t>for</w:t>
      </w:r>
      <w:r w:rsidRPr="00A128EE">
        <w:t xml:space="preserve"> a description of protocols used for Custom Measures.</w:t>
      </w:r>
    </w:p>
    <w:p w:rsidR="00332DB8" w:rsidRPr="00A128EE" w:rsidRDefault="00332DB8" w:rsidP="00421B2C">
      <w:pPr>
        <w:pStyle w:val="BodyText"/>
        <w:spacing w:after="0"/>
      </w:pPr>
      <w:r w:rsidRPr="00A128EE">
        <w:t>Through the EM&amp;V activities, key DSM impact metrics will be determined as follows:</w:t>
      </w:r>
    </w:p>
    <w:p w:rsidR="00332DB8" w:rsidRPr="00A128EE" w:rsidRDefault="00332DB8" w:rsidP="005D40D2">
      <w:pPr>
        <w:pStyle w:val="BodyText"/>
        <w:numPr>
          <w:ilvl w:val="0"/>
          <w:numId w:val="7"/>
        </w:numPr>
        <w:spacing w:after="0"/>
      </w:pPr>
      <w:r w:rsidRPr="00A128EE">
        <w:t xml:space="preserve">PSE’s </w:t>
      </w:r>
      <w:r w:rsidR="006637A2">
        <w:t>Implementation Teams</w:t>
      </w:r>
      <w:r w:rsidRPr="00A128EE">
        <w:t xml:space="preserve"> will estimate energy and demand</w:t>
      </w:r>
      <w:r w:rsidRPr="00A128EE">
        <w:rPr>
          <w:color w:val="365F91"/>
        </w:rPr>
        <w:t xml:space="preserve"> </w:t>
      </w:r>
      <w:r w:rsidRPr="00A128EE">
        <w:t xml:space="preserve">savings, document installations and prepare ex-ante savings estimates per measure, project and program, consistent with </w:t>
      </w:r>
      <w:r w:rsidR="001A0606">
        <w:t>Source of Savings</w:t>
      </w:r>
      <w:r w:rsidRPr="00A128EE">
        <w:t xml:space="preserve"> and standard engineering protocols.</w:t>
      </w:r>
    </w:p>
    <w:p w:rsidR="00332DB8" w:rsidRDefault="00332DB8" w:rsidP="006B5401">
      <w:pPr>
        <w:pStyle w:val="BodyText"/>
        <w:numPr>
          <w:ilvl w:val="0"/>
          <w:numId w:val="7"/>
        </w:numPr>
        <w:tabs>
          <w:tab w:val="left" w:pos="6273"/>
        </w:tabs>
        <w:spacing w:after="0"/>
      </w:pPr>
      <w:r w:rsidRPr="00A128EE">
        <w:t xml:space="preserve">PSE’s </w:t>
      </w:r>
      <w:r w:rsidR="00D3386F">
        <w:t>I</w:t>
      </w:r>
      <w:r w:rsidRPr="00A128EE">
        <w:t>mplementation</w:t>
      </w:r>
      <w:r w:rsidR="00501F22">
        <w:t xml:space="preserve"> and Verification</w:t>
      </w:r>
      <w:r w:rsidRPr="00A128EE">
        <w:t xml:space="preserve"> </w:t>
      </w:r>
      <w:r w:rsidR="00D3386F">
        <w:t>T</w:t>
      </w:r>
      <w:r w:rsidRPr="00A128EE">
        <w:t>eam will also conduct QA/QC activities and follow tracking checks and balances as programmatic M&amp;V.</w:t>
      </w:r>
    </w:p>
    <w:p w:rsidR="008A77B5" w:rsidRPr="00A128EE" w:rsidRDefault="008A77B5" w:rsidP="006B5401">
      <w:pPr>
        <w:pStyle w:val="BodyText"/>
        <w:numPr>
          <w:ilvl w:val="0"/>
          <w:numId w:val="7"/>
        </w:numPr>
        <w:tabs>
          <w:tab w:val="left" w:pos="6273"/>
        </w:tabs>
        <w:spacing w:after="0"/>
      </w:pPr>
      <w:r>
        <w:t>PSE’s Verification Team will conduct statistically representative verific</w:t>
      </w:r>
      <w:r w:rsidR="007532E0">
        <w:t>ations of</w:t>
      </w:r>
      <w:r w:rsidR="00852CD0">
        <w:t xml:space="preserve"> Energy Efficiency</w:t>
      </w:r>
      <w:r w:rsidR="00F2131A">
        <w:t xml:space="preserve"> projects and measures</w:t>
      </w:r>
      <w:r>
        <w:t>.</w:t>
      </w:r>
    </w:p>
    <w:p w:rsidR="00332DB8" w:rsidRPr="00A128EE" w:rsidRDefault="00332DB8" w:rsidP="005D40D2">
      <w:pPr>
        <w:pStyle w:val="BodyText"/>
        <w:numPr>
          <w:ilvl w:val="0"/>
          <w:numId w:val="7"/>
        </w:numPr>
        <w:spacing w:after="0"/>
      </w:pPr>
      <w:r w:rsidRPr="00A128EE">
        <w:t xml:space="preserve">PSE’s internal </w:t>
      </w:r>
      <w:r w:rsidR="00D3386F">
        <w:t>E</w:t>
      </w:r>
      <w:r w:rsidRPr="00A128EE">
        <w:t xml:space="preserve">valuation </w:t>
      </w:r>
      <w:r w:rsidR="00D3386F">
        <w:t>T</w:t>
      </w:r>
      <w:r w:rsidRPr="00A128EE">
        <w:t xml:space="preserve">eam and independent external evaluators will conduct evaluations as outlined in the annual EM&amp;V plan.  </w:t>
      </w:r>
    </w:p>
    <w:p w:rsidR="00332DB8" w:rsidRPr="00A128EE" w:rsidRDefault="00332DB8" w:rsidP="00421B2C">
      <w:pPr>
        <w:pStyle w:val="BodyText"/>
        <w:spacing w:after="0"/>
      </w:pPr>
      <w:r w:rsidRPr="00A128EE">
        <w:t>EM&amp;V activities, including impact, process, market, and cost-effectiveness analysis will be conducted by PSE’s evaluation team or external evaluators, according to priorities established with stakeholder input and presented in PSE’s Annual Conservation Plan and PSE’s Annual EM&amp;V Plan.</w:t>
      </w:r>
    </w:p>
    <w:p w:rsidR="00332DB8" w:rsidRPr="00A128EE" w:rsidRDefault="00332DB8" w:rsidP="00421B2C">
      <w:pPr>
        <w:pStyle w:val="BodyText"/>
        <w:spacing w:after="0"/>
      </w:pPr>
      <w:r w:rsidRPr="00A128EE">
        <w:t xml:space="preserve">Reports from EM&amp;V activities including evaluation of energy and demand savings and cost-effectiveness will be available to the CRAG and the UTC, consistent with the reporting schedules required by the UTC.  </w:t>
      </w:r>
    </w:p>
    <w:p w:rsidR="00332DB8" w:rsidRPr="00A128EE" w:rsidRDefault="00332DB8" w:rsidP="005E0B59">
      <w:pPr>
        <w:pStyle w:val="Heading1"/>
        <w:sectPr w:rsidR="00332DB8" w:rsidRPr="00A128EE" w:rsidSect="00AF2ED6">
          <w:headerReference w:type="even" r:id="rId52"/>
          <w:headerReference w:type="default" r:id="rId53"/>
          <w:footerReference w:type="default" r:id="rId54"/>
          <w:headerReference w:type="first" r:id="rId55"/>
          <w:footerReference w:type="first" r:id="rId56"/>
          <w:pgSz w:w="12240" w:h="15840" w:code="1"/>
          <w:pgMar w:top="1440" w:right="1800" w:bottom="1440" w:left="1800" w:header="720" w:footer="720" w:gutter="0"/>
          <w:pgNumType w:start="3"/>
          <w:cols w:space="720"/>
          <w:titlePg/>
        </w:sectPr>
      </w:pPr>
      <w:bookmarkStart w:id="63" w:name="_Toc279158037"/>
    </w:p>
    <w:p w:rsidR="00332DB8" w:rsidRPr="00A128EE" w:rsidRDefault="00332DB8" w:rsidP="000C2585">
      <w:pPr>
        <w:pStyle w:val="Heading1"/>
      </w:pPr>
      <w:bookmarkStart w:id="64" w:name="_Toc298333264"/>
      <w:bookmarkStart w:id="65" w:name="_Toc298854926"/>
      <w:bookmarkStart w:id="66" w:name="_Toc300657444"/>
      <w:bookmarkStart w:id="67" w:name="_Toc306181791"/>
      <w:bookmarkStart w:id="68" w:name="_Toc306181856"/>
      <w:bookmarkStart w:id="69" w:name="_Toc306181947"/>
      <w:bookmarkStart w:id="70" w:name="_Toc306182006"/>
      <w:bookmarkStart w:id="71" w:name="_Toc315703434"/>
      <w:bookmarkStart w:id="72" w:name="_Toc315703725"/>
      <w:bookmarkStart w:id="73" w:name="_Toc428801887"/>
      <w:bookmarkEnd w:id="63"/>
      <w:r w:rsidRPr="00A128EE">
        <w:lastRenderedPageBreak/>
        <w:t>Background</w:t>
      </w:r>
      <w:bookmarkEnd w:id="64"/>
      <w:bookmarkEnd w:id="65"/>
      <w:bookmarkEnd w:id="66"/>
      <w:bookmarkEnd w:id="67"/>
      <w:bookmarkEnd w:id="68"/>
      <w:bookmarkEnd w:id="69"/>
      <w:bookmarkEnd w:id="70"/>
      <w:bookmarkEnd w:id="71"/>
      <w:bookmarkEnd w:id="72"/>
      <w:bookmarkEnd w:id="73"/>
    </w:p>
    <w:p w:rsidR="00332DB8" w:rsidRPr="00A128EE" w:rsidRDefault="00332DB8" w:rsidP="00421B2C">
      <w:pPr>
        <w:pStyle w:val="BodyText"/>
      </w:pPr>
      <w:r w:rsidRPr="00A128EE">
        <w:t xml:space="preserve">The Company serves customers with broad energy efficiency services and aspires to best practices in all aspects of program offerings, customer outreach, and evaluation. </w:t>
      </w:r>
      <w:r w:rsidR="004E493E" w:rsidRPr="00A128EE">
        <w:t>PSE provides a financial incentive for most kWh and/or therm saving ECMs that have a simple payback of over one year for commercial</w:t>
      </w:r>
      <w:r w:rsidR="004E493E">
        <w:t xml:space="preserve"> and </w:t>
      </w:r>
      <w:r w:rsidR="004E493E" w:rsidRPr="00A128EE">
        <w:t>industrial</w:t>
      </w:r>
      <w:r w:rsidR="004E493E">
        <w:t xml:space="preserve"> </w:t>
      </w:r>
      <w:r w:rsidR="004E493E" w:rsidRPr="00A128EE">
        <w:t xml:space="preserve">customers. </w:t>
      </w:r>
      <w:r w:rsidR="00F81F74">
        <w:t xml:space="preserve">PSE also offers rebates and incentives to residential customers for appliance and weatherization ECMs meeting the one year payback criteria. </w:t>
      </w:r>
      <w:r w:rsidR="00B12431">
        <w:t xml:space="preserve">Some of the larger and more complicated </w:t>
      </w:r>
      <w:r w:rsidR="00F81F74">
        <w:t>ECMs</w:t>
      </w:r>
      <w:r w:rsidR="00B12431">
        <w:t xml:space="preserve"> are</w:t>
      </w:r>
      <w:r w:rsidRPr="00A128EE">
        <w:t xml:space="preserve"> often provided through an extensive network of trade allies. Over 350 measures are offered to PSE customers th</w:t>
      </w:r>
      <w:r w:rsidR="008A77B5">
        <w:t>r</w:t>
      </w:r>
      <w:r w:rsidRPr="00A128EE">
        <w:t xml:space="preserve">ough </w:t>
      </w:r>
      <w:r w:rsidR="000D6DE2" w:rsidRPr="00A128EE">
        <w:t xml:space="preserve">multiple electric and </w:t>
      </w:r>
      <w:r w:rsidRPr="00A128EE">
        <w:t xml:space="preserve">natural gas energy efficiency schedules, authorized by the UTC. Every PSE qualifying measure and program must </w:t>
      </w:r>
      <w:r w:rsidR="00240CE1">
        <w:t xml:space="preserve">be based on </w:t>
      </w:r>
      <w:r w:rsidRPr="00A128EE">
        <w:t>an objective analysis to describe how the kWh and therm savings are expected to be cost-effective, how they will be achieved, and how the expectations will be substantiated after installation.</w:t>
      </w:r>
    </w:p>
    <w:p w:rsidR="00332DB8" w:rsidRPr="00A128EE" w:rsidRDefault="00332DB8" w:rsidP="00421B2C">
      <w:pPr>
        <w:pStyle w:val="BodyText"/>
      </w:pPr>
      <w:r w:rsidRPr="00A128EE">
        <w:t xml:space="preserve">The Company utilizes an external advisory group of stakeholders, the Conservation and Resource Advisory Group (CRAG) to advise the Company on, among other items; 1) development and modification of protocols to evaluate, measure, and verify </w:t>
      </w:r>
      <w:r w:rsidRPr="00065028">
        <w:t xml:space="preserve">energy and demand savings in PSE’s </w:t>
      </w:r>
      <w:r w:rsidR="00AC5A43">
        <w:t>Energy Efficiency Department</w:t>
      </w:r>
      <w:r w:rsidR="00150000" w:rsidRPr="00065028">
        <w:t xml:space="preserve"> </w:t>
      </w:r>
      <w:r w:rsidRPr="00065028">
        <w:t>programs, and 2) guidance to PS</w:t>
      </w:r>
      <w:r w:rsidRPr="00A128EE">
        <w:t>E regarding methodology inputs and calculations for updating cost-effectiven</w:t>
      </w:r>
      <w:r w:rsidR="00BB3CA7">
        <w:t xml:space="preserve">ess. Consistent with </w:t>
      </w:r>
      <w:r w:rsidR="00B12431">
        <w:t>WAC 480-109-110(2)</w:t>
      </w:r>
      <w:r w:rsidRPr="00A128EE">
        <w:t xml:space="preserve"> the CRAG meets four times per year (two in person) at a minimum and represents the non-binding external oversight of PSE’s EM&amp;V activities. </w:t>
      </w:r>
    </w:p>
    <w:p w:rsidR="00271CD4" w:rsidRDefault="00332DB8" w:rsidP="00421B2C">
      <w:pPr>
        <w:pStyle w:val="BodyText"/>
      </w:pPr>
      <w:r w:rsidRPr="00A128EE">
        <w:t xml:space="preserve">This document, the “EM&amp;V Framework,” was developed in response to the UTC </w:t>
      </w:r>
      <w:r w:rsidR="004E493E" w:rsidRPr="00A128EE">
        <w:t>Order No</w:t>
      </w:r>
      <w:r w:rsidRPr="00A128EE">
        <w:t>. 5</w:t>
      </w:r>
      <w:r w:rsidR="00B12431">
        <w:t>,</w:t>
      </w:r>
      <w:r w:rsidRPr="00A128EE">
        <w:t xml:space="preserve"> </w:t>
      </w:r>
      <w:r w:rsidR="00271CD4" w:rsidRPr="0006468C">
        <w:rPr>
          <w:i/>
          <w:u w:val="single"/>
        </w:rPr>
        <w:t>Electric Settlement</w:t>
      </w:r>
      <w:r w:rsidRPr="0006468C">
        <w:rPr>
          <w:i/>
          <w:u w:val="single"/>
        </w:rPr>
        <w:t xml:space="preserve"> Agreement</w:t>
      </w:r>
      <w:r w:rsidRPr="00A128EE">
        <w:t xml:space="preserve"> dated September 3, 2010, </w:t>
      </w:r>
      <w:r w:rsidR="00271CD4">
        <w:t>Docket No. UE-100177</w:t>
      </w:r>
      <w:proofErr w:type="gramStart"/>
      <w:r w:rsidR="00B12431">
        <w:t>.</w:t>
      </w:r>
      <w:r w:rsidR="00271CD4">
        <w:t xml:space="preserve"> </w:t>
      </w:r>
      <w:proofErr w:type="gramEnd"/>
      <w:r w:rsidR="00B12431">
        <w:t>It</w:t>
      </w:r>
      <w:r w:rsidR="00B12431" w:rsidRPr="00A128EE">
        <w:t xml:space="preserve"> </w:t>
      </w:r>
      <w:r w:rsidRPr="00A128EE">
        <w:t xml:space="preserve">is intended to provide overall guidelines including principles, objectives, responsibilities, methods and reporting requirements to direct PSE’s energy efficiency EM&amp;V activities. </w:t>
      </w:r>
      <w:r w:rsidR="00271CD4">
        <w:t>The document is updated in compliance with</w:t>
      </w:r>
      <w:r w:rsidR="00B12431">
        <w:t xml:space="preserve"> Appendix A,</w:t>
      </w:r>
      <w:r w:rsidR="00271CD4">
        <w:t xml:space="preserve"> Order 01 of Docket No. </w:t>
      </w:r>
      <w:proofErr w:type="gramStart"/>
      <w:r w:rsidR="00271CD4">
        <w:t>UE-</w:t>
      </w:r>
      <w:r w:rsidR="00B12431">
        <w:t>132043</w:t>
      </w:r>
      <w:r w:rsidR="00271CD4">
        <w:t>.</w:t>
      </w:r>
      <w:proofErr w:type="gramEnd"/>
    </w:p>
    <w:p w:rsidR="00332DB8" w:rsidRPr="00A128EE" w:rsidRDefault="00332DB8" w:rsidP="00421B2C">
      <w:pPr>
        <w:pStyle w:val="BodyText"/>
      </w:pPr>
      <w:r w:rsidRPr="00A128EE">
        <w:t xml:space="preserve">The roles for PSE, CRAG, External Evaluators, and </w:t>
      </w:r>
      <w:r w:rsidR="00B12431">
        <w:t>UTC</w:t>
      </w:r>
      <w:r w:rsidRPr="00A128EE">
        <w:t xml:space="preserve"> are listed in </w:t>
      </w:r>
      <w:r w:rsidR="00112B0B" w:rsidRPr="0068631F">
        <w:t>Table</w:t>
      </w:r>
      <w:r w:rsidRPr="0068631F">
        <w:t xml:space="preserve"> 4, </w:t>
      </w:r>
      <w:r w:rsidRPr="00A01AB0">
        <w:t>Page</w:t>
      </w:r>
      <w:r w:rsidRPr="0068631F">
        <w:t xml:space="preserve"> </w:t>
      </w:r>
      <w:r w:rsidR="002C3500" w:rsidRPr="0068631F">
        <w:t>3</w:t>
      </w:r>
      <w:r w:rsidR="0068631F" w:rsidRPr="0068631F">
        <w:t>4</w:t>
      </w:r>
    </w:p>
    <w:p w:rsidR="00332DB8" w:rsidRPr="00A128EE" w:rsidRDefault="00332DB8" w:rsidP="00421B2C">
      <w:pPr>
        <w:pStyle w:val="Heading1"/>
        <w:sectPr w:rsidR="00332DB8" w:rsidRPr="00A128EE" w:rsidSect="00CF4606">
          <w:headerReference w:type="even" r:id="rId57"/>
          <w:headerReference w:type="default" r:id="rId58"/>
          <w:headerReference w:type="first" r:id="rId59"/>
          <w:footerReference w:type="first" r:id="rId60"/>
          <w:pgSz w:w="12240" w:h="15840" w:code="1"/>
          <w:pgMar w:top="1440" w:right="1800" w:bottom="1440" w:left="1800" w:header="720" w:footer="720" w:gutter="0"/>
          <w:cols w:space="720"/>
          <w:titlePg/>
        </w:sectPr>
      </w:pPr>
      <w:bookmarkStart w:id="74" w:name="_Toc279158038"/>
      <w:bookmarkStart w:id="75" w:name="_Toc280196008"/>
    </w:p>
    <w:p w:rsidR="00332DB8" w:rsidRPr="00A128EE" w:rsidRDefault="00332DB8" w:rsidP="00421B2C">
      <w:pPr>
        <w:pStyle w:val="Heading1"/>
      </w:pPr>
      <w:bookmarkStart w:id="76" w:name="_Toc298333265"/>
      <w:bookmarkStart w:id="77" w:name="_Toc298854927"/>
      <w:bookmarkStart w:id="78" w:name="_Toc300657445"/>
      <w:bookmarkStart w:id="79" w:name="_Toc306181792"/>
      <w:bookmarkStart w:id="80" w:name="_Toc306181857"/>
      <w:bookmarkStart w:id="81" w:name="_Toc306181948"/>
      <w:bookmarkStart w:id="82" w:name="_Toc306182007"/>
      <w:bookmarkStart w:id="83" w:name="_Toc315703435"/>
      <w:bookmarkStart w:id="84" w:name="_Toc315703726"/>
      <w:bookmarkStart w:id="85" w:name="_Toc428801888"/>
      <w:r w:rsidRPr="00A128EE">
        <w:lastRenderedPageBreak/>
        <w:t xml:space="preserve">Evaluation </w:t>
      </w:r>
      <w:r w:rsidR="00897B43">
        <w:t xml:space="preserve">Measurement and Verification </w:t>
      </w:r>
      <w:r w:rsidRPr="00A128EE">
        <w:t>Principles, Objectives and Metrics</w:t>
      </w:r>
      <w:bookmarkEnd w:id="74"/>
      <w:bookmarkEnd w:id="75"/>
      <w:bookmarkEnd w:id="76"/>
      <w:bookmarkEnd w:id="77"/>
      <w:bookmarkEnd w:id="78"/>
      <w:bookmarkEnd w:id="79"/>
      <w:bookmarkEnd w:id="80"/>
      <w:bookmarkEnd w:id="81"/>
      <w:bookmarkEnd w:id="82"/>
      <w:bookmarkEnd w:id="83"/>
      <w:bookmarkEnd w:id="84"/>
      <w:bookmarkEnd w:id="85"/>
    </w:p>
    <w:p w:rsidR="00B00269" w:rsidRPr="00A128EE" w:rsidRDefault="00C23004" w:rsidP="00B00269">
      <w:pPr>
        <w:pStyle w:val="BodyText"/>
      </w:pPr>
      <w:r>
        <w:t xml:space="preserve">In energy efficiency literature, </w:t>
      </w:r>
      <w:r w:rsidR="00332DB8" w:rsidRPr="00A128EE">
        <w:t xml:space="preserve">Evaluation, Measurement and Verification (EM&amp;V) is the </w:t>
      </w:r>
      <w:r w:rsidR="00072D67">
        <w:t>process of determining</w:t>
      </w:r>
      <w:r w:rsidR="00332DB8" w:rsidRPr="00A128EE">
        <w:t xml:space="preserve"> program and project impacts. </w:t>
      </w:r>
      <w:r w:rsidR="00E22375">
        <w:t xml:space="preserve"> </w:t>
      </w:r>
      <w:r w:rsidR="00072D67">
        <w:t xml:space="preserve">EM&amp;V is </w:t>
      </w:r>
      <w:r w:rsidR="00C37DE7">
        <w:t>a two-stage process</w:t>
      </w:r>
      <w:r w:rsidR="0097520A">
        <w:t>.  In the E</w:t>
      </w:r>
      <w:r w:rsidR="00C37DE7">
        <w:t>valuation stage, various</w:t>
      </w:r>
      <w:r w:rsidR="00072D67">
        <w:t xml:space="preserve"> </w:t>
      </w:r>
      <w:r w:rsidR="00C37DE7">
        <w:t>research and analysis</w:t>
      </w:r>
      <w:r w:rsidR="00332DB8" w:rsidRPr="00A128EE">
        <w:t xml:space="preserve"> activities</w:t>
      </w:r>
      <w:r w:rsidR="00C37DE7">
        <w:t xml:space="preserve"> are conducted to identify program level</w:t>
      </w:r>
      <w:r>
        <w:t xml:space="preserve"> performance</w:t>
      </w:r>
      <w:r w:rsidR="00263380">
        <w:t>.  The</w:t>
      </w:r>
      <w:r w:rsidR="0097520A">
        <w:t xml:space="preserve"> Measurement and Verification stage</w:t>
      </w:r>
      <w:r w:rsidR="00263380">
        <w:t xml:space="preserve"> precedes the Evaluation stage, and applies </w:t>
      </w:r>
      <w:r w:rsidR="0097520A">
        <w:t xml:space="preserve">various quality assurance activities </w:t>
      </w:r>
      <w:r>
        <w:t xml:space="preserve">to </w:t>
      </w:r>
      <w:r w:rsidR="0097520A">
        <w:t>assess project level</w:t>
      </w:r>
      <w:r>
        <w:t xml:space="preserve"> performance</w:t>
      </w:r>
      <w:r w:rsidR="00AF039D">
        <w:t xml:space="preserve">.  </w:t>
      </w:r>
      <w:r w:rsidR="00B00269" w:rsidRPr="00A128EE">
        <w:t>P</w:t>
      </w:r>
      <w:r w:rsidR="00263380">
        <w:t xml:space="preserve">SE </w:t>
      </w:r>
      <w:r w:rsidR="00C52EA5">
        <w:t>maintains documentation of p</w:t>
      </w:r>
      <w:r w:rsidR="00B00269" w:rsidRPr="00A128EE">
        <w:t>rogrammatic M&amp;V activities</w:t>
      </w:r>
      <w:r w:rsidR="00EB5A43">
        <w:t>,</w:t>
      </w:r>
      <w:r w:rsidR="00B00269" w:rsidRPr="00A128EE">
        <w:t xml:space="preserve"> </w:t>
      </w:r>
      <w:r w:rsidR="00186992">
        <w:t>processes, and costs, in keeping with</w:t>
      </w:r>
      <w:r w:rsidR="00186992" w:rsidRPr="00A128EE">
        <w:t xml:space="preserve"> </w:t>
      </w:r>
      <w:r w:rsidR="00186992">
        <w:t>current M&amp;V</w:t>
      </w:r>
      <w:r w:rsidR="00B00269" w:rsidRPr="00A128EE">
        <w:t xml:space="preserve"> policies, protoco</w:t>
      </w:r>
      <w:r w:rsidR="00186992">
        <w:t>ls, and guidelines</w:t>
      </w:r>
      <w:r w:rsidR="00C52EA5">
        <w:t>.</w:t>
      </w:r>
      <w:r w:rsidR="00186992" w:rsidRPr="00A128EE">
        <w:t xml:space="preserve"> </w:t>
      </w:r>
    </w:p>
    <w:p w:rsidR="00332DB8" w:rsidRDefault="00AF039D" w:rsidP="00421B2C">
      <w:pPr>
        <w:pStyle w:val="BodyText"/>
      </w:pPr>
      <w:r>
        <w:t>O</w:t>
      </w:r>
      <w:r w:rsidR="00C23004">
        <w:t>verall</w:t>
      </w:r>
      <w:r>
        <w:t>, the</w:t>
      </w:r>
      <w:r w:rsidR="00C23004">
        <w:t xml:space="preserve"> </w:t>
      </w:r>
      <w:r w:rsidR="00C37DE7">
        <w:t>EM&amp;V</w:t>
      </w:r>
      <w:r w:rsidR="0097520A">
        <w:t xml:space="preserve"> process</w:t>
      </w:r>
      <w:r w:rsidR="00897B43">
        <w:t xml:space="preserve"> </w:t>
      </w:r>
      <w:r w:rsidR="00C37DE7">
        <w:t>identifies</w:t>
      </w:r>
      <w:r w:rsidR="00332DB8" w:rsidRPr="00A128EE">
        <w:t xml:space="preserve"> </w:t>
      </w:r>
      <w:r w:rsidR="00733749">
        <w:t xml:space="preserve">project and </w:t>
      </w:r>
      <w:r w:rsidR="00C37DE7">
        <w:t>program</w:t>
      </w:r>
      <w:r w:rsidR="00C37DE7" w:rsidRPr="00A128EE">
        <w:t xml:space="preserve"> </w:t>
      </w:r>
      <w:r w:rsidR="00733749">
        <w:t xml:space="preserve">level </w:t>
      </w:r>
      <w:r w:rsidR="00332DB8" w:rsidRPr="00A128EE">
        <w:t xml:space="preserve">effects and </w:t>
      </w:r>
      <w:r w:rsidR="00C37DE7">
        <w:t>opportunities for improvement</w:t>
      </w:r>
      <w:r w:rsidR="00C23004">
        <w:t xml:space="preserve"> at both levels</w:t>
      </w:r>
      <w:r w:rsidR="00332DB8" w:rsidRPr="00A128EE">
        <w:t xml:space="preserve">. </w:t>
      </w:r>
    </w:p>
    <w:p w:rsidR="00332DB8" w:rsidRPr="00A128EE" w:rsidRDefault="00332DB8" w:rsidP="00421B2C">
      <w:pPr>
        <w:pStyle w:val="BodyText"/>
      </w:pPr>
      <w:r w:rsidRPr="00A128EE">
        <w:t>There are two key objectives of evaluations</w:t>
      </w:r>
      <w:r w:rsidR="00271CD4">
        <w:t>:</w:t>
      </w:r>
      <w:r w:rsidR="003467BD">
        <w:rPr>
          <w:rStyle w:val="FootnoteReference"/>
        </w:rPr>
        <w:footnoteReference w:id="3"/>
      </w:r>
      <w:r w:rsidRPr="00A128EE">
        <w:t xml:space="preserve"> </w:t>
      </w:r>
    </w:p>
    <w:p w:rsidR="00332DB8" w:rsidRPr="00A128EE" w:rsidRDefault="005D6C7E" w:rsidP="003D0992">
      <w:pPr>
        <w:pStyle w:val="BodyText"/>
        <w:numPr>
          <w:ilvl w:val="0"/>
          <w:numId w:val="31"/>
        </w:numPr>
        <w:spacing w:after="0"/>
      </w:pPr>
      <w:r>
        <w:t xml:space="preserve">Provide summative results - </w:t>
      </w:r>
      <w:r w:rsidR="00332DB8" w:rsidRPr="00A128EE">
        <w:t xml:space="preserve"> </w:t>
      </w:r>
      <w:r w:rsidR="0096364D">
        <w:t>D</w:t>
      </w:r>
      <w:r w:rsidR="0096364D" w:rsidRPr="00A128EE">
        <w:t xml:space="preserve">evelop </w:t>
      </w:r>
      <w:r w:rsidR="0096364D">
        <w:t>retrospective</w:t>
      </w:r>
      <w:r w:rsidR="0096364D" w:rsidRPr="00A128EE">
        <w:t xml:space="preserve"> estimates of energy savings attributable to a program in a manner that is defensible in regulatory proceedings conducted to ensure that funds are properly and effectively spent</w:t>
      </w:r>
      <w:proofErr w:type="gramStart"/>
      <w:r w:rsidR="0096364D" w:rsidRPr="00A128EE">
        <w:t>.</w:t>
      </w:r>
      <w:r w:rsidR="0096364D">
        <w:t xml:space="preserve"> </w:t>
      </w:r>
      <w:proofErr w:type="gramEnd"/>
      <w:r w:rsidR="0096364D">
        <w:t xml:space="preserve">Summative evaluation types include </w:t>
      </w:r>
      <w:r w:rsidR="0096364D" w:rsidRPr="00A128EE">
        <w:t>Impact Evaluation, Cost Effectiveness Analysis and Market Effects Evaluation.</w:t>
      </w:r>
    </w:p>
    <w:p w:rsidR="0096364D" w:rsidRDefault="005D6C7E" w:rsidP="0006468C">
      <w:pPr>
        <w:pStyle w:val="BodyText"/>
        <w:numPr>
          <w:ilvl w:val="0"/>
          <w:numId w:val="31"/>
        </w:numPr>
        <w:spacing w:after="0"/>
      </w:pPr>
      <w:r>
        <w:t xml:space="preserve">Provide </w:t>
      </w:r>
      <w:r w:rsidR="00E5258B">
        <w:t>for</w:t>
      </w:r>
      <w:r>
        <w:t xml:space="preserve">mative results – Provide </w:t>
      </w:r>
      <w:r w:rsidR="0096364D">
        <w:t>an</w:t>
      </w:r>
      <w:r>
        <w:t xml:space="preserve"> </w:t>
      </w:r>
      <w:r w:rsidR="00332DB8" w:rsidRPr="00A128EE">
        <w:t>understand</w:t>
      </w:r>
      <w:r>
        <w:t>ing of</w:t>
      </w:r>
      <w:r w:rsidR="00332DB8" w:rsidRPr="00A128EE">
        <w:t xml:space="preserve"> why those effects </w:t>
      </w:r>
      <w:r w:rsidR="004E493E" w:rsidRPr="00A128EE">
        <w:t>Occurred</w:t>
      </w:r>
      <w:r w:rsidR="004E493E">
        <w:t>, identifying</w:t>
      </w:r>
      <w:r w:rsidR="00EB5A43">
        <w:t xml:space="preserve"> program improvements</w:t>
      </w:r>
      <w:r w:rsidR="00332DB8" w:rsidRPr="00A128EE">
        <w:t xml:space="preserve"> and providing a basis for future savings estimates.</w:t>
      </w:r>
      <w:r w:rsidR="00332DB8" w:rsidRPr="00A128EE">
        <w:rPr>
          <w:rStyle w:val="FootnoteReference"/>
        </w:rPr>
        <w:footnoteReference w:id="4"/>
      </w:r>
      <w:r>
        <w:t xml:space="preserve">  </w:t>
      </w:r>
      <w:r w:rsidR="0096364D">
        <w:t xml:space="preserve">Formative evaluation types include </w:t>
      </w:r>
      <w:r w:rsidR="0096364D" w:rsidRPr="00A128EE">
        <w:t>Process Evaluation and Market Evaluation</w:t>
      </w:r>
      <w:r w:rsidR="0096364D">
        <w:t>.</w:t>
      </w:r>
    </w:p>
    <w:p w:rsidR="00332DB8" w:rsidRPr="00A128EE" w:rsidRDefault="00332DB8" w:rsidP="0006468C">
      <w:pPr>
        <w:pStyle w:val="BodyText"/>
        <w:spacing w:after="0"/>
      </w:pPr>
      <w:r w:rsidRPr="00A128EE">
        <w:t xml:space="preserve">Thorough evaluations result in programs that are more cost-effective and better managed.   </w:t>
      </w:r>
    </w:p>
    <w:p w:rsidR="00933F87" w:rsidRDefault="00933F87" w:rsidP="0006468C">
      <w:pPr>
        <w:pStyle w:val="BodyText"/>
        <w:ind w:left="360"/>
        <w:rPr>
          <w:bCs/>
        </w:rPr>
      </w:pPr>
    </w:p>
    <w:p w:rsidR="00933F87" w:rsidRDefault="00332DB8" w:rsidP="00421B2C">
      <w:pPr>
        <w:pStyle w:val="BodyText"/>
        <w:rPr>
          <w:szCs w:val="24"/>
        </w:rPr>
      </w:pPr>
      <w:r w:rsidRPr="00A128EE">
        <w:rPr>
          <w:szCs w:val="24"/>
        </w:rPr>
        <w:t xml:space="preserve">This Framework, and the industry as a whole, focuses on evaluations and the measurement and verification of demand and energy savings associated with specific programs. The results of impact evaluations will follow through to cost-effective analysis which is typically an extension of evaluation activities. Process and market evaluations are </w:t>
      </w:r>
      <w:r w:rsidR="00933F87">
        <w:rPr>
          <w:szCs w:val="24"/>
        </w:rPr>
        <w:t xml:space="preserve">both </w:t>
      </w:r>
      <w:r w:rsidRPr="00A128EE">
        <w:rPr>
          <w:szCs w:val="24"/>
        </w:rPr>
        <w:t xml:space="preserve">very important for prudent program management and will be performed to create best practice portfolio planning, and implementation. </w:t>
      </w:r>
      <w:r w:rsidR="00933F87">
        <w:rPr>
          <w:szCs w:val="24"/>
        </w:rPr>
        <w:t xml:space="preserve">They </w:t>
      </w:r>
      <w:r w:rsidRPr="00A128EE">
        <w:rPr>
          <w:szCs w:val="24"/>
        </w:rPr>
        <w:t xml:space="preserve">will accompany impact evaluations in all cases where such studies add pertinent value. </w:t>
      </w:r>
    </w:p>
    <w:p w:rsidR="00332DB8" w:rsidRPr="00A128EE" w:rsidRDefault="00332DB8" w:rsidP="00421B2C">
      <w:pPr>
        <w:pStyle w:val="BodyText"/>
      </w:pPr>
      <w:r w:rsidRPr="00A128EE">
        <w:rPr>
          <w:szCs w:val="24"/>
        </w:rPr>
        <w:t>Program evaluations will be planned on a four year schedule or cycle. Occasionally, special evaluation projects that may arise from regional or other interests will be interspersed within the four year cycle. The CRAG will be consulted on the development of this four year plan.</w:t>
      </w:r>
    </w:p>
    <w:p w:rsidR="00332DB8" w:rsidRPr="00A128EE" w:rsidRDefault="00332DB8" w:rsidP="00421B2C">
      <w:pPr>
        <w:pStyle w:val="Heading2"/>
      </w:pPr>
      <w:bookmarkStart w:id="86" w:name="_Toc279158039"/>
      <w:bookmarkStart w:id="87" w:name="_Toc280196009"/>
      <w:bookmarkStart w:id="88" w:name="_Toc298333266"/>
      <w:bookmarkStart w:id="89" w:name="_Toc298854928"/>
      <w:bookmarkStart w:id="90" w:name="_Toc300657446"/>
      <w:bookmarkStart w:id="91" w:name="_Toc306181793"/>
      <w:bookmarkStart w:id="92" w:name="_Toc306181858"/>
      <w:bookmarkStart w:id="93" w:name="_Toc306181949"/>
      <w:bookmarkStart w:id="94" w:name="_Toc306182008"/>
      <w:bookmarkStart w:id="95" w:name="_Toc315703436"/>
      <w:bookmarkStart w:id="96" w:name="_Toc315703727"/>
      <w:bookmarkStart w:id="97" w:name="_Toc428801889"/>
      <w:r w:rsidRPr="00A128EE">
        <w:t>Transparency</w:t>
      </w:r>
      <w:bookmarkEnd w:id="86"/>
      <w:bookmarkEnd w:id="87"/>
      <w:bookmarkEnd w:id="88"/>
      <w:bookmarkEnd w:id="89"/>
      <w:bookmarkEnd w:id="90"/>
      <w:bookmarkEnd w:id="91"/>
      <w:bookmarkEnd w:id="92"/>
      <w:bookmarkEnd w:id="93"/>
      <w:bookmarkEnd w:id="94"/>
      <w:bookmarkEnd w:id="95"/>
      <w:bookmarkEnd w:id="96"/>
      <w:bookmarkEnd w:id="97"/>
    </w:p>
    <w:p w:rsidR="00332DB8" w:rsidRPr="00A128EE" w:rsidRDefault="00332DB8" w:rsidP="00421B2C">
      <w:pPr>
        <w:pStyle w:val="BodyText"/>
      </w:pPr>
      <w:r w:rsidRPr="00A128EE">
        <w:rPr>
          <w:color w:val="262626"/>
        </w:rPr>
        <w:t xml:space="preserve">Sound evaluation of energy efficiency programs requires transparency and independence. </w:t>
      </w:r>
      <w:r w:rsidRPr="00A128EE">
        <w:t>This results in high quality information on which business</w:t>
      </w:r>
      <w:r w:rsidR="001B53D5">
        <w:t xml:space="preserve"> and </w:t>
      </w:r>
      <w:r w:rsidRPr="00A128EE">
        <w:t xml:space="preserve">policy decisions can be made.  Within </w:t>
      </w:r>
      <w:r w:rsidRPr="00A128EE">
        <w:lastRenderedPageBreak/>
        <w:t xml:space="preserve">customer confidentiality constraints, output from any EM&amp;V activity is available to PSE’s external stakeholders. </w:t>
      </w:r>
    </w:p>
    <w:p w:rsidR="00332DB8" w:rsidRPr="00A128EE" w:rsidRDefault="00332DB8" w:rsidP="00421B2C">
      <w:pPr>
        <w:pStyle w:val="BodyText"/>
      </w:pPr>
      <w:r w:rsidRPr="00A128EE">
        <w:t>As a means of facilitating transparency in its internal processes, the Company develops and maintains thorough documentation of its processes and related activities. PSE also follows the International Performance Measurement and Verification Protocol (IPMVP)</w:t>
      </w:r>
      <w:r w:rsidRPr="00A128EE">
        <w:rPr>
          <w:rStyle w:val="FootnoteReference"/>
        </w:rPr>
        <w:footnoteReference w:id="5"/>
      </w:r>
      <w:r w:rsidRPr="00A128EE">
        <w:t xml:space="preserve"> for program evaluations.</w:t>
      </w:r>
    </w:p>
    <w:p w:rsidR="00332DB8" w:rsidRPr="00A128EE" w:rsidRDefault="00332DB8" w:rsidP="00421B2C">
      <w:pPr>
        <w:pStyle w:val="Heading2"/>
      </w:pPr>
      <w:bookmarkStart w:id="98" w:name="_Toc279158040"/>
      <w:bookmarkStart w:id="99" w:name="_Toc280196010"/>
      <w:bookmarkStart w:id="100" w:name="_Toc298333267"/>
      <w:bookmarkStart w:id="101" w:name="_Toc298854929"/>
      <w:bookmarkStart w:id="102" w:name="_Toc300657447"/>
      <w:bookmarkStart w:id="103" w:name="_Toc306181794"/>
      <w:bookmarkStart w:id="104" w:name="_Toc306181859"/>
      <w:bookmarkStart w:id="105" w:name="_Toc306181950"/>
      <w:bookmarkStart w:id="106" w:name="_Toc306182009"/>
      <w:bookmarkStart w:id="107" w:name="_Toc315703437"/>
      <w:bookmarkStart w:id="108" w:name="_Toc315703728"/>
      <w:bookmarkStart w:id="109" w:name="_Toc428801890"/>
      <w:r w:rsidRPr="00A128EE">
        <w:t>Budget</w:t>
      </w:r>
      <w:bookmarkEnd w:id="98"/>
      <w:bookmarkEnd w:id="99"/>
      <w:bookmarkEnd w:id="100"/>
      <w:bookmarkEnd w:id="101"/>
      <w:bookmarkEnd w:id="102"/>
      <w:bookmarkEnd w:id="103"/>
      <w:bookmarkEnd w:id="104"/>
      <w:bookmarkEnd w:id="105"/>
      <w:bookmarkEnd w:id="106"/>
      <w:bookmarkEnd w:id="107"/>
      <w:bookmarkEnd w:id="108"/>
      <w:bookmarkEnd w:id="109"/>
    </w:p>
    <w:p w:rsidR="00332DB8" w:rsidRDefault="00332DB8" w:rsidP="00421B2C">
      <w:pPr>
        <w:pStyle w:val="BodyText"/>
      </w:pPr>
      <w:r w:rsidRPr="00A128EE">
        <w:t xml:space="preserve">The </w:t>
      </w:r>
      <w:r w:rsidR="001B53D5">
        <w:t>Evaluation</w:t>
      </w:r>
      <w:r w:rsidRPr="00A128EE">
        <w:t xml:space="preserve"> budget includes reasonable costs for market, process, and impact evaluations including evaluations conducted both by internal PSE staff and by external evaluators. Allocation of annual </w:t>
      </w:r>
      <w:r w:rsidR="001B53D5">
        <w:t>Evaluation</w:t>
      </w:r>
      <w:r w:rsidRPr="00A128EE">
        <w:t xml:space="preserve"> budgets between market, process and impact analyses (and internal and external activities) will be described in each year’s Annual </w:t>
      </w:r>
      <w:r w:rsidR="001B53D5">
        <w:t>Evaluation</w:t>
      </w:r>
      <w:r w:rsidRPr="00A128EE">
        <w:t xml:space="preserve"> Plan.</w:t>
      </w:r>
    </w:p>
    <w:p w:rsidR="00E93296" w:rsidRPr="00A128EE" w:rsidRDefault="00E93296" w:rsidP="00421B2C">
      <w:pPr>
        <w:pStyle w:val="BodyText"/>
      </w:pPr>
      <w:r>
        <w:t xml:space="preserve">Measurement and verification activities are performed as part of a larger program implementation and administration effort, involving Senior Market Analysts, Energy Management Engineers, Program Implementers, </w:t>
      </w:r>
      <w:proofErr w:type="gramStart"/>
      <w:r>
        <w:t>Rebate</w:t>
      </w:r>
      <w:proofErr w:type="gramEnd"/>
      <w:r>
        <w:t xml:space="preserve"> Analysts, Budget and Administration Analysts and others.  PSE details these activities in </w:t>
      </w:r>
      <w:r w:rsidR="00B96F35">
        <w:t xml:space="preserve">the </w:t>
      </w:r>
      <w:r>
        <w:t xml:space="preserve">Evaluation and </w:t>
      </w:r>
      <w:r w:rsidR="00B96F35">
        <w:t xml:space="preserve">the </w:t>
      </w:r>
      <w:r>
        <w:t>Verification Team budgets in Exhibit 1: Savings and Budgets.</w:t>
      </w:r>
    </w:p>
    <w:p w:rsidR="000D7E1C" w:rsidRDefault="000D7E1C">
      <w:pPr>
        <w:spacing w:before="0"/>
      </w:pPr>
      <w:r>
        <w:br w:type="page"/>
      </w:r>
    </w:p>
    <w:p w:rsidR="00332DB8" w:rsidRPr="00A128EE" w:rsidRDefault="00332DB8" w:rsidP="00421B2C">
      <w:pPr>
        <w:pStyle w:val="BodyText"/>
      </w:pPr>
      <w:r w:rsidRPr="00A128EE">
        <w:lastRenderedPageBreak/>
        <w:t xml:space="preserve">A full report on </w:t>
      </w:r>
      <w:r w:rsidR="001B53D5">
        <w:t>Evaluation</w:t>
      </w:r>
      <w:r w:rsidRPr="00A128EE">
        <w:t xml:space="preserve"> expenditures and activities for the prior year will be part of the Annual Report o</w:t>
      </w:r>
      <w:r w:rsidR="00E93296">
        <w:t xml:space="preserve">n </w:t>
      </w:r>
      <w:r w:rsidR="001B53D5">
        <w:t>Energy Conservation Accomplishments</w:t>
      </w:r>
      <w:r w:rsidRPr="00A128EE">
        <w:t xml:space="preserve">. This information will include a description of the </w:t>
      </w:r>
      <w:r w:rsidR="00693120">
        <w:t>evaluation</w:t>
      </w:r>
      <w:r w:rsidRPr="00A128EE">
        <w:t xml:space="preserve"> studies completed and/or underway during the reporting cycle with reporting of the type of evaluations, whether they were conducted by internal staff or external evaluators, the program or programs studied, and the evaluation budgets and scopes. </w:t>
      </w:r>
    </w:p>
    <w:p w:rsidR="00332DB8" w:rsidRPr="00A128EE" w:rsidRDefault="00332DB8" w:rsidP="00421B2C">
      <w:pPr>
        <w:pStyle w:val="BodyText"/>
      </w:pPr>
      <w:r w:rsidRPr="00A128EE">
        <w:t>Commission Order in Docket No</w:t>
      </w:r>
      <w:proofErr w:type="gramStart"/>
      <w:r w:rsidRPr="00A128EE">
        <w:t xml:space="preserve">. </w:t>
      </w:r>
      <w:proofErr w:type="gramEnd"/>
      <w:r w:rsidRPr="00A128EE">
        <w:t>UE-</w:t>
      </w:r>
      <w:r w:rsidR="00B6378A">
        <w:t>132043</w:t>
      </w:r>
      <w:r w:rsidRPr="00A128EE">
        <w:t xml:space="preserve"> call</w:t>
      </w:r>
      <w:r w:rsidR="00B6378A">
        <w:t>s</w:t>
      </w:r>
      <w:r w:rsidRPr="00A128EE">
        <w:t xml:space="preserve"> for budget requirements for evaluation of programs. PSE is committed to evaluation spending consistent with </w:t>
      </w:r>
      <w:r w:rsidR="00C42968">
        <w:t xml:space="preserve">the applicable </w:t>
      </w:r>
      <w:r w:rsidRPr="00A128EE">
        <w:t>condition</w:t>
      </w:r>
      <w:r w:rsidR="00C42968">
        <w:t>.</w:t>
      </w:r>
      <w:r w:rsidRPr="00A128EE">
        <w:t xml:space="preserve"> </w:t>
      </w:r>
    </w:p>
    <w:p w:rsidR="00332DB8" w:rsidRPr="00A128EE" w:rsidRDefault="00332DB8" w:rsidP="00421B2C">
      <w:pPr>
        <w:pStyle w:val="Heading2"/>
      </w:pPr>
      <w:bookmarkStart w:id="110" w:name="_Toc270926603"/>
      <w:bookmarkStart w:id="111" w:name="_Toc280196011"/>
      <w:bookmarkStart w:id="112" w:name="_Toc298333268"/>
      <w:bookmarkStart w:id="113" w:name="_Toc298854930"/>
      <w:bookmarkStart w:id="114" w:name="_Toc300657448"/>
      <w:bookmarkStart w:id="115" w:name="_Toc306181795"/>
      <w:bookmarkStart w:id="116" w:name="_Toc306181860"/>
      <w:bookmarkStart w:id="117" w:name="_Toc306181951"/>
      <w:bookmarkStart w:id="118" w:name="_Toc306182010"/>
      <w:bookmarkStart w:id="119" w:name="_Toc315703438"/>
      <w:bookmarkStart w:id="120" w:name="_Toc315703729"/>
      <w:bookmarkStart w:id="121" w:name="_Toc428801891"/>
      <w:bookmarkEnd w:id="50"/>
      <w:r w:rsidRPr="00A128EE">
        <w:t>Goals</w:t>
      </w:r>
      <w:bookmarkEnd w:id="110"/>
      <w:r w:rsidRPr="00A128EE">
        <w:t>, Priorities and Guiding Principles</w:t>
      </w:r>
      <w:bookmarkEnd w:id="111"/>
      <w:bookmarkEnd w:id="112"/>
      <w:bookmarkEnd w:id="113"/>
      <w:bookmarkEnd w:id="114"/>
      <w:bookmarkEnd w:id="115"/>
      <w:bookmarkEnd w:id="116"/>
      <w:bookmarkEnd w:id="117"/>
      <w:bookmarkEnd w:id="118"/>
      <w:bookmarkEnd w:id="119"/>
      <w:bookmarkEnd w:id="120"/>
      <w:bookmarkEnd w:id="121"/>
    </w:p>
    <w:p w:rsidR="00332DB8" w:rsidRPr="00A128EE" w:rsidRDefault="00332DB8" w:rsidP="00421B2C">
      <w:pPr>
        <w:pStyle w:val="BodyText"/>
      </w:pPr>
      <w:r w:rsidRPr="00A128EE">
        <w:t xml:space="preserve">PSE </w:t>
      </w:r>
      <w:r w:rsidR="00370A6D">
        <w:t>is</w:t>
      </w:r>
      <w:r w:rsidR="00370A6D" w:rsidRPr="00A128EE">
        <w:t xml:space="preserve"> </w:t>
      </w:r>
      <w:r w:rsidRPr="00A128EE">
        <w:t>committed to evaluate all major programs over a multiple</w:t>
      </w:r>
      <w:r w:rsidR="009A2AB0">
        <w:t>-</w:t>
      </w:r>
      <w:r w:rsidRPr="00A128EE">
        <w:t>year cycle. Program evaluations are expected to follow that prescribed schedule. There may be deviations from this schedule as a result of new or changing programs or regional influences such a code changes or the advent of new technologies that may need evaluation support in any given year. PSE will keep the CRAG informed of upcoming evaluation projects as changes to the schedule arise.</w:t>
      </w:r>
    </w:p>
    <w:p w:rsidR="009A2AB0" w:rsidRDefault="009A2AB0" w:rsidP="0006468C">
      <w:pPr>
        <w:pStyle w:val="Heading3"/>
      </w:pPr>
      <w:r>
        <w:t>Goals</w:t>
      </w:r>
    </w:p>
    <w:p w:rsidR="00E0782F" w:rsidRDefault="00332DB8" w:rsidP="00421B2C">
      <w:pPr>
        <w:pStyle w:val="BodyText"/>
      </w:pPr>
      <w:r w:rsidRPr="00A128EE">
        <w:t xml:space="preserve">The goal of evaluation planning is to adequately ascertain the best value savings estimates and mitigate the risk of either under or over-reporting savings. Evaluation planning identifies the types of evaluation information that is crucial to different stakeholders. </w:t>
      </w:r>
    </w:p>
    <w:p w:rsidR="00E0782F" w:rsidRPr="0006468C" w:rsidRDefault="00E0782F" w:rsidP="00421B2C">
      <w:pPr>
        <w:pStyle w:val="BodyText"/>
        <w:rPr>
          <w:rFonts w:cs="Arial"/>
          <w:b/>
          <w:bCs/>
          <w:color w:val="006A71"/>
          <w:szCs w:val="26"/>
        </w:rPr>
      </w:pPr>
      <w:r w:rsidRPr="0006468C">
        <w:rPr>
          <w:rFonts w:cs="Arial"/>
          <w:b/>
          <w:bCs/>
          <w:color w:val="006A71"/>
          <w:szCs w:val="26"/>
        </w:rPr>
        <w:t>Priorities</w:t>
      </w:r>
    </w:p>
    <w:p w:rsidR="00332DB8" w:rsidRPr="00A128EE" w:rsidRDefault="00332DB8" w:rsidP="00421B2C">
      <w:pPr>
        <w:pStyle w:val="BodyText"/>
      </w:pPr>
      <w:r w:rsidRPr="00A128EE">
        <w:t xml:space="preserve">The Company </w:t>
      </w:r>
      <w:r w:rsidR="00370A6D">
        <w:t>will</w:t>
      </w:r>
      <w:r w:rsidRPr="00A128EE">
        <w:t xml:space="preserve"> prioritize </w:t>
      </w:r>
      <w:r w:rsidR="004F4D2D">
        <w:t>Evaluation</w:t>
      </w:r>
      <w:r w:rsidRPr="00A128EE">
        <w:t xml:space="preserve"> resources based on consideration of the following issues:</w:t>
      </w:r>
    </w:p>
    <w:p w:rsidR="00332DB8" w:rsidRPr="00A128EE" w:rsidRDefault="00332DB8" w:rsidP="005D40D2">
      <w:pPr>
        <w:pStyle w:val="BodyText"/>
        <w:numPr>
          <w:ilvl w:val="0"/>
          <w:numId w:val="9"/>
        </w:numPr>
      </w:pPr>
      <w:r w:rsidRPr="00A128EE">
        <w:t>S</w:t>
      </w:r>
      <w:r w:rsidR="00450BA5">
        <w:t xml:space="preserve">ize of the project or program: </w:t>
      </w:r>
      <w:r w:rsidR="0098316F">
        <w:t xml:space="preserve">More resources would be directed at </w:t>
      </w:r>
      <w:r w:rsidR="004F4D2D">
        <w:t xml:space="preserve">evaluating </w:t>
      </w:r>
      <w:r w:rsidR="0098316F">
        <w:t>a</w:t>
      </w:r>
      <w:r w:rsidR="0098316F" w:rsidRPr="00A128EE">
        <w:t xml:space="preserve"> prescriptive program </w:t>
      </w:r>
      <w:r w:rsidR="0098316F">
        <w:t>providing</w:t>
      </w:r>
      <w:r w:rsidR="0098316F" w:rsidRPr="00A128EE">
        <w:t xml:space="preserve"> more than 25</w:t>
      </w:r>
      <w:r w:rsidR="009A2AB0">
        <w:t xml:space="preserve"> percent</w:t>
      </w:r>
      <w:r w:rsidR="009A2AB0" w:rsidRPr="00A128EE">
        <w:t xml:space="preserve"> </w:t>
      </w:r>
      <w:r w:rsidR="0098316F" w:rsidRPr="00A128EE">
        <w:t xml:space="preserve">of </w:t>
      </w:r>
      <w:r w:rsidR="0098316F">
        <w:t>a sector’s</w:t>
      </w:r>
      <w:r w:rsidR="0098316F" w:rsidRPr="00A128EE">
        <w:t xml:space="preserve"> savings </w:t>
      </w:r>
      <w:r w:rsidR="0098316F">
        <w:t>than</w:t>
      </w:r>
      <w:r w:rsidRPr="00A128EE">
        <w:t xml:space="preserve"> a site-specific project with an i</w:t>
      </w:r>
      <w:r w:rsidR="00450BA5">
        <w:t>ncentive payment over $50,000</w:t>
      </w:r>
      <w:r w:rsidRPr="00A128EE">
        <w:t xml:space="preserve">); </w:t>
      </w:r>
    </w:p>
    <w:p w:rsidR="00332DB8" w:rsidRPr="00A128EE" w:rsidRDefault="00332DB8" w:rsidP="005D40D2">
      <w:pPr>
        <w:pStyle w:val="BodyText"/>
        <w:numPr>
          <w:ilvl w:val="0"/>
          <w:numId w:val="9"/>
        </w:numPr>
      </w:pPr>
      <w:r w:rsidRPr="00A128EE">
        <w:t xml:space="preserve">Uncertainty </w:t>
      </w:r>
      <w:r w:rsidR="005D7BC5">
        <w:t>of</w:t>
      </w:r>
      <w:r w:rsidRPr="00A128EE">
        <w:t xml:space="preserve"> results: Resource characteristics that are known within relatively tight confidence intervals are less of a priority for </w:t>
      </w:r>
      <w:r w:rsidR="004F4D2D">
        <w:t>Evaluation</w:t>
      </w:r>
      <w:r w:rsidRPr="00A128EE">
        <w:t xml:space="preserve"> efforts than those that are </w:t>
      </w:r>
      <w:r w:rsidR="00340247">
        <w:t>more</w:t>
      </w:r>
      <w:r w:rsidR="00340247" w:rsidRPr="00A128EE">
        <w:t xml:space="preserve"> </w:t>
      </w:r>
      <w:r w:rsidRPr="00A128EE">
        <w:t>uncertain. For instance</w:t>
      </w:r>
      <w:r w:rsidR="009A2AB0">
        <w:t>,</w:t>
      </w:r>
      <w:r w:rsidRPr="00A128EE">
        <w:t xml:space="preserve"> the certainty of a hard</w:t>
      </w:r>
      <w:r w:rsidR="009A2AB0">
        <w:t>-</w:t>
      </w:r>
      <w:r w:rsidRPr="00A128EE">
        <w:t>wired measure change may be high for the kW reduction effect but may be low for the hours of operation variable;</w:t>
      </w:r>
    </w:p>
    <w:p w:rsidR="00332DB8" w:rsidRPr="00A128EE" w:rsidRDefault="00332DB8" w:rsidP="005D40D2">
      <w:pPr>
        <w:pStyle w:val="BodyText"/>
        <w:numPr>
          <w:ilvl w:val="0"/>
          <w:numId w:val="9"/>
        </w:numPr>
      </w:pPr>
      <w:r w:rsidRPr="00A128EE">
        <w:t>Criticality of the resource characteristic: The sensitivity (or insensitivity) of a resource characteristic to particular factors like load, operating hours, operating time, weather, or seasonality of operation can be important considerations</w:t>
      </w:r>
      <w:r w:rsidR="00450BA5">
        <w:t xml:space="preserve"> in allocating EM&amp;V resources</w:t>
      </w:r>
      <w:r w:rsidRPr="00A128EE">
        <w:t xml:space="preserve">;  </w:t>
      </w:r>
    </w:p>
    <w:p w:rsidR="00260D63" w:rsidRDefault="00450BA5" w:rsidP="00260D63">
      <w:pPr>
        <w:pStyle w:val="ListParagraph"/>
        <w:numPr>
          <w:ilvl w:val="0"/>
          <w:numId w:val="9"/>
        </w:numPr>
        <w:spacing w:after="120"/>
      </w:pPr>
      <w:r>
        <w:t xml:space="preserve">Regulatory impact: </w:t>
      </w:r>
      <w:r w:rsidR="00332DB8" w:rsidRPr="00A128EE">
        <w:t xml:space="preserve">Information necessary </w:t>
      </w:r>
      <w:r>
        <w:t xml:space="preserve">for </w:t>
      </w:r>
      <w:r w:rsidRPr="00A128EE">
        <w:t>regulatory processes or regulatory oversight</w:t>
      </w:r>
      <w:r w:rsidRPr="00A128EE" w:rsidDel="00450BA5">
        <w:t xml:space="preserve"> </w:t>
      </w:r>
      <w:r w:rsidR="00332DB8" w:rsidRPr="00A128EE">
        <w:t xml:space="preserve">will receive a higher EM&amp;V priority than information </w:t>
      </w:r>
      <w:r>
        <w:t>un</w:t>
      </w:r>
      <w:r w:rsidR="00332DB8" w:rsidRPr="00A128EE">
        <w:t>necessary for that purpose</w:t>
      </w:r>
      <w:r>
        <w:t>.</w:t>
      </w:r>
    </w:p>
    <w:p w:rsidR="00260D63" w:rsidRPr="00260D63" w:rsidRDefault="00260D63" w:rsidP="00260D63">
      <w:pPr>
        <w:pStyle w:val="ListParagraph"/>
        <w:spacing w:after="120"/>
        <w:ind w:left="360"/>
      </w:pPr>
    </w:p>
    <w:p w:rsidR="00332DB8" w:rsidRPr="00A128EE" w:rsidRDefault="009A2AB0" w:rsidP="00260D63">
      <w:pPr>
        <w:pStyle w:val="ListParagraph"/>
        <w:numPr>
          <w:ilvl w:val="0"/>
          <w:numId w:val="9"/>
        </w:numPr>
        <w:spacing w:after="120"/>
      </w:pPr>
      <w:r>
        <w:t>T</w:t>
      </w:r>
      <w:r w:rsidR="00332DB8" w:rsidRPr="00A128EE">
        <w:t xml:space="preserve">iming: Information that would have value in improving an ongoing program would have higher </w:t>
      </w:r>
      <w:r w:rsidR="00AE0481" w:rsidRPr="00A128EE">
        <w:t>pre</w:t>
      </w:r>
      <w:r w:rsidR="00AE0481">
        <w:t>fer</w:t>
      </w:r>
      <w:r w:rsidR="00AE0481" w:rsidRPr="00A128EE">
        <w:t>ence</w:t>
      </w:r>
      <w:r w:rsidR="00332DB8" w:rsidRPr="00A128EE">
        <w:t>;</w:t>
      </w:r>
    </w:p>
    <w:p w:rsidR="00332DB8" w:rsidRPr="00A128EE" w:rsidRDefault="00332DB8" w:rsidP="005D40D2">
      <w:pPr>
        <w:pStyle w:val="BodyText"/>
        <w:numPr>
          <w:ilvl w:val="0"/>
          <w:numId w:val="9"/>
        </w:numPr>
      </w:pPr>
      <w:r w:rsidRPr="00A128EE">
        <w:t xml:space="preserve">Cost of measurement: Cost of EM&amp;V should be optimized. Alternative approaches should be considered when the value of incrementally better data is less than the cost of that data; and, </w:t>
      </w:r>
    </w:p>
    <w:p w:rsidR="00332DB8" w:rsidRPr="00A128EE" w:rsidRDefault="005D7BC5" w:rsidP="005D40D2">
      <w:pPr>
        <w:pStyle w:val="BodyText"/>
        <w:numPr>
          <w:ilvl w:val="0"/>
          <w:numId w:val="9"/>
        </w:numPr>
      </w:pPr>
      <w:r w:rsidRPr="00A128EE">
        <w:lastRenderedPageBreak/>
        <w:t>Timeliness</w:t>
      </w:r>
      <w:r>
        <w:t xml:space="preserve">; </w:t>
      </w:r>
      <w:r w:rsidR="00332DB8" w:rsidRPr="00A128EE">
        <w:t>EM&amp;V should be undertaken in a manner that is designed to provide important information in a timely fashion for regulatory reporting, program planning and/or improvement, and other needs.</w:t>
      </w:r>
    </w:p>
    <w:p w:rsidR="00E0782F" w:rsidRPr="0006468C" w:rsidRDefault="00E0782F" w:rsidP="00421B2C">
      <w:pPr>
        <w:pStyle w:val="BodyText"/>
        <w:rPr>
          <w:rFonts w:cs="Arial"/>
          <w:b/>
          <w:bCs/>
          <w:color w:val="006A71"/>
          <w:szCs w:val="26"/>
        </w:rPr>
      </w:pPr>
      <w:r w:rsidRPr="0006468C">
        <w:rPr>
          <w:rFonts w:cs="Arial"/>
          <w:b/>
          <w:bCs/>
          <w:color w:val="006A71"/>
          <w:szCs w:val="26"/>
        </w:rPr>
        <w:t xml:space="preserve">Guiding Principles </w:t>
      </w:r>
    </w:p>
    <w:p w:rsidR="00E0782F" w:rsidRPr="00A128EE" w:rsidDel="00C636E1" w:rsidRDefault="00E0782F" w:rsidP="00E0782F">
      <w:pPr>
        <w:pStyle w:val="BodyText"/>
      </w:pPr>
      <w:r>
        <w:t>W</w:t>
      </w:r>
      <w:r w:rsidRPr="00A128EE">
        <w:t xml:space="preserve">hen choosing and planning evaluations the following guiding principles will be taken into consideration: </w:t>
      </w:r>
    </w:p>
    <w:p w:rsidR="00E0782F" w:rsidRDefault="00E0782F" w:rsidP="0006468C">
      <w:pPr>
        <w:pStyle w:val="BodyText"/>
        <w:numPr>
          <w:ilvl w:val="0"/>
          <w:numId w:val="39"/>
        </w:numPr>
        <w:ind w:left="360"/>
      </w:pPr>
      <w:r>
        <w:t>In compliance with applicable conditions, e</w:t>
      </w:r>
      <w:r w:rsidR="00332DB8" w:rsidRPr="00A128EE">
        <w:t xml:space="preserve">xternal evaluators will often be retained to perform impact evaluations. </w:t>
      </w:r>
      <w:r w:rsidR="001D4BF1">
        <w:t>At a minimum t</w:t>
      </w:r>
      <w:r w:rsidR="00332DB8" w:rsidRPr="00A128EE">
        <w:t>hese evaluations will be performed over a</w:t>
      </w:r>
      <w:r w:rsidR="00661229">
        <w:t xml:space="preserve"> maximum</w:t>
      </w:r>
      <w:r w:rsidR="00332DB8" w:rsidRPr="00A128EE">
        <w:t xml:space="preserve"> </w:t>
      </w:r>
      <w:r w:rsidR="00332DB8" w:rsidRPr="00661229">
        <w:t>four year EM&amp;V cycle</w:t>
      </w:r>
      <w:r w:rsidR="00332DB8" w:rsidRPr="00A128EE">
        <w:t xml:space="preserve">, </w:t>
      </w:r>
      <w:r w:rsidR="001D4BF1">
        <w:t xml:space="preserve">such that </w:t>
      </w:r>
      <w:r w:rsidR="00332DB8" w:rsidRPr="00A128EE">
        <w:t>all major programs are covered as stipulated</w:t>
      </w:r>
      <w:r w:rsidR="001D4BF1">
        <w:t xml:space="preserve"> in regulatory conditions</w:t>
      </w:r>
      <w:r w:rsidR="00332DB8" w:rsidRPr="00A128EE">
        <w:t>.</w:t>
      </w:r>
    </w:p>
    <w:p w:rsidR="00332DB8" w:rsidRPr="00A128EE" w:rsidRDefault="00332DB8" w:rsidP="0006468C">
      <w:pPr>
        <w:pStyle w:val="BodyText"/>
        <w:numPr>
          <w:ilvl w:val="0"/>
          <w:numId w:val="39"/>
        </w:numPr>
        <w:tabs>
          <w:tab w:val="left" w:pos="4590"/>
        </w:tabs>
        <w:ind w:left="360"/>
      </w:pPr>
      <w:r w:rsidRPr="00A128EE">
        <w:t xml:space="preserve">External consultants may also be retained to evaluate PSE’s </w:t>
      </w:r>
      <w:r w:rsidR="00AC5A43">
        <w:t>Energy Efficiency Department</w:t>
      </w:r>
      <w:r w:rsidR="00150000" w:rsidRPr="00A128EE">
        <w:t xml:space="preserve"> </w:t>
      </w:r>
      <w:r w:rsidRPr="00A128EE">
        <w:t xml:space="preserve">program processes and market conditions. </w:t>
      </w:r>
      <w:r w:rsidR="00D073AA">
        <w:t xml:space="preserve"> Additional evaluation activity may be conducted as deemed appropriate for program management or planning purpose</w:t>
      </w:r>
      <w:r w:rsidR="00E0782F">
        <w:t>s;</w:t>
      </w:r>
    </w:p>
    <w:p w:rsidR="00E0782F" w:rsidRDefault="00E0782F">
      <w:pPr>
        <w:pStyle w:val="BodyText"/>
        <w:numPr>
          <w:ilvl w:val="0"/>
          <w:numId w:val="10"/>
        </w:numPr>
      </w:pPr>
      <w:r>
        <w:t>Secondary research will be l</w:t>
      </w:r>
      <w:r w:rsidR="00332DB8" w:rsidRPr="00A128EE">
        <w:t>everage</w:t>
      </w:r>
      <w:r>
        <w:t>d</w:t>
      </w:r>
      <w:r w:rsidR="00332DB8" w:rsidRPr="00A128EE">
        <w:t xml:space="preserve"> as appropriate</w:t>
      </w:r>
      <w:r>
        <w:t>;</w:t>
      </w:r>
    </w:p>
    <w:p w:rsidR="00332DB8" w:rsidRPr="00A128EE" w:rsidRDefault="00E0782F">
      <w:pPr>
        <w:pStyle w:val="BodyText"/>
        <w:numPr>
          <w:ilvl w:val="0"/>
          <w:numId w:val="10"/>
        </w:numPr>
      </w:pPr>
      <w:r>
        <w:t>E</w:t>
      </w:r>
      <w:r w:rsidR="00332DB8" w:rsidRPr="00A128EE">
        <w:t xml:space="preserve">valuation design </w:t>
      </w:r>
      <w:r>
        <w:t xml:space="preserve">will undergo expert review before and during to </w:t>
      </w:r>
      <w:r w:rsidR="00332DB8" w:rsidRPr="00A128EE">
        <w:t>planning and implementation;</w:t>
      </w:r>
    </w:p>
    <w:p w:rsidR="00332DB8" w:rsidRPr="00A128EE" w:rsidRDefault="00332DB8" w:rsidP="005D40D2">
      <w:pPr>
        <w:pStyle w:val="BodyText"/>
        <w:numPr>
          <w:ilvl w:val="0"/>
          <w:numId w:val="10"/>
        </w:numPr>
      </w:pPr>
      <w:r w:rsidRPr="00A128EE">
        <w:t>All key assumptions used by program planners will be documented and verified in evaluations;</w:t>
      </w:r>
    </w:p>
    <w:p w:rsidR="00332DB8" w:rsidRPr="00A128EE" w:rsidRDefault="00332DB8" w:rsidP="005D40D2">
      <w:pPr>
        <w:pStyle w:val="BodyText"/>
        <w:numPr>
          <w:ilvl w:val="0"/>
          <w:numId w:val="10"/>
        </w:numPr>
      </w:pPr>
      <w:r w:rsidRPr="00A128EE">
        <w:t xml:space="preserve">The procurement process used to select evaluation contractors </w:t>
      </w:r>
      <w:r w:rsidR="00E0782F">
        <w:t>will be</w:t>
      </w:r>
      <w:r w:rsidRPr="00A128EE">
        <w:t xml:space="preserve"> timely, flexible and transparent;</w:t>
      </w:r>
    </w:p>
    <w:p w:rsidR="00332DB8" w:rsidRPr="00A128EE" w:rsidRDefault="00E0782F" w:rsidP="005D40D2">
      <w:pPr>
        <w:pStyle w:val="BodyText"/>
        <w:numPr>
          <w:ilvl w:val="0"/>
          <w:numId w:val="10"/>
        </w:numPr>
      </w:pPr>
      <w:r>
        <w:t>E</w:t>
      </w:r>
      <w:r w:rsidR="00332DB8" w:rsidRPr="00A128EE">
        <w:t xml:space="preserve">valuation dollars and efforts </w:t>
      </w:r>
      <w:r>
        <w:t xml:space="preserve">will be prioritized </w:t>
      </w:r>
      <w:r w:rsidR="00332DB8" w:rsidRPr="00A128EE">
        <w:t>on areas of largest savings and/or greatest uncertainty; and</w:t>
      </w:r>
    </w:p>
    <w:p w:rsidR="00332DB8" w:rsidRPr="00A128EE" w:rsidRDefault="00332DB8" w:rsidP="005D40D2">
      <w:pPr>
        <w:pStyle w:val="BodyText"/>
        <w:numPr>
          <w:ilvl w:val="0"/>
          <w:numId w:val="10"/>
        </w:numPr>
      </w:pPr>
      <w:r w:rsidRPr="00A128EE">
        <w:t xml:space="preserve">Over time, evaluations are used to refine input assumptions used in savings estimation and resource analysis in order to improve program delivery. </w:t>
      </w:r>
    </w:p>
    <w:p w:rsidR="00332DB8" w:rsidRPr="00A128EE" w:rsidRDefault="00332DB8" w:rsidP="00421B2C">
      <w:pPr>
        <w:pStyle w:val="Heading2"/>
      </w:pPr>
      <w:bookmarkStart w:id="122" w:name="_Toc270926604"/>
      <w:bookmarkStart w:id="123" w:name="_Toc280196012"/>
      <w:bookmarkStart w:id="124" w:name="_Toc298333269"/>
      <w:bookmarkStart w:id="125" w:name="_Toc298854931"/>
      <w:bookmarkStart w:id="126" w:name="_Toc300657449"/>
      <w:bookmarkStart w:id="127" w:name="_Toc306181796"/>
      <w:bookmarkStart w:id="128" w:name="_Toc306181861"/>
      <w:bookmarkStart w:id="129" w:name="_Toc306181952"/>
      <w:bookmarkStart w:id="130" w:name="_Toc306182011"/>
      <w:bookmarkStart w:id="131" w:name="_Toc315703439"/>
      <w:bookmarkStart w:id="132" w:name="_Toc315703730"/>
      <w:bookmarkStart w:id="133" w:name="_Toc428801892"/>
      <w:r w:rsidRPr="00A128EE">
        <w:t>Captured Data</w:t>
      </w:r>
      <w:r w:rsidR="00260D63">
        <w:t xml:space="preserve"> and </w:t>
      </w:r>
      <w:r w:rsidRPr="00A128EE">
        <w:t>Metrics</w:t>
      </w:r>
      <w:bookmarkEnd w:id="122"/>
      <w:bookmarkEnd w:id="123"/>
      <w:bookmarkEnd w:id="124"/>
      <w:bookmarkEnd w:id="125"/>
      <w:bookmarkEnd w:id="126"/>
      <w:bookmarkEnd w:id="127"/>
      <w:bookmarkEnd w:id="128"/>
      <w:bookmarkEnd w:id="129"/>
      <w:bookmarkEnd w:id="130"/>
      <w:bookmarkEnd w:id="131"/>
      <w:bookmarkEnd w:id="132"/>
      <w:bookmarkEnd w:id="133"/>
    </w:p>
    <w:p w:rsidR="00332DB8" w:rsidRPr="00A128EE" w:rsidRDefault="00332DB8" w:rsidP="00421B2C">
      <w:pPr>
        <w:pStyle w:val="BodyText"/>
      </w:pPr>
      <w:r w:rsidRPr="00A128EE">
        <w:t>Critical portfolio metrics to be evaluated are:</w:t>
      </w:r>
    </w:p>
    <w:p w:rsidR="00332DB8" w:rsidRPr="00A128EE" w:rsidRDefault="00332DB8" w:rsidP="00421B2C">
      <w:pPr>
        <w:pStyle w:val="BodyText"/>
      </w:pPr>
      <w:r w:rsidRPr="00A128EE">
        <w:t xml:space="preserve">Annual energy acquisition, gross kWh and therms, to include, where possible and necessary, load shape, system and customer capacity, system coincident kW, measure life, non-energy benefits, energy savings degradation, </w:t>
      </w:r>
      <w:r w:rsidR="00340247">
        <w:t xml:space="preserve">and </w:t>
      </w:r>
      <w:r w:rsidRPr="00A128EE">
        <w:t>existing conditions;</w:t>
      </w:r>
    </w:p>
    <w:p w:rsidR="00332DB8" w:rsidRPr="00A128EE" w:rsidRDefault="00332DB8" w:rsidP="00B753D2">
      <w:pPr>
        <w:pStyle w:val="BodyText"/>
      </w:pPr>
      <w:r w:rsidRPr="00A128EE">
        <w:t xml:space="preserve">Costs and benefit data for cost-effectiveness analyses including total ECM </w:t>
      </w:r>
      <w:r w:rsidR="00B753D2">
        <w:t>cost, incremental ECM cost and o</w:t>
      </w:r>
      <w:r w:rsidRPr="00A128EE">
        <w:t>ther metrics or combinations, such as:</w:t>
      </w:r>
    </w:p>
    <w:p w:rsidR="00332DB8" w:rsidRPr="00A128EE" w:rsidRDefault="00332DB8" w:rsidP="005D40D2">
      <w:pPr>
        <w:pStyle w:val="BodyText"/>
        <w:numPr>
          <w:ilvl w:val="0"/>
          <w:numId w:val="11"/>
        </w:numPr>
      </w:pPr>
      <w:r w:rsidRPr="00A128EE">
        <w:t>Market characterization and transformation attributes for measures and programs that may include, but are not limited to, product price and availability, trade ally assessments, market saturation, customer satisfaction, customer participation, incremental costs, and the effects of codes, standards and prices;  and,</w:t>
      </w:r>
    </w:p>
    <w:p w:rsidR="00332DB8" w:rsidRPr="00A128EE" w:rsidRDefault="00332DB8" w:rsidP="005D40D2">
      <w:pPr>
        <w:pStyle w:val="BodyText"/>
        <w:numPr>
          <w:ilvl w:val="0"/>
          <w:numId w:val="11"/>
        </w:numPr>
      </w:pPr>
      <w:r w:rsidRPr="00A128EE">
        <w:t xml:space="preserve">Other information necessary for portfolio management including technology assessments, measure persistence, lost opportunities, geographic equity, customer class equity, budget </w:t>
      </w:r>
      <w:r w:rsidRPr="00A128EE">
        <w:lastRenderedPageBreak/>
        <w:t>targets, targets per customer class, number of customers served, and information useful for system planning.</w:t>
      </w:r>
    </w:p>
    <w:p w:rsidR="00332DB8" w:rsidRPr="00A128EE" w:rsidRDefault="00332DB8" w:rsidP="00421B2C">
      <w:pPr>
        <w:pStyle w:val="Heading2"/>
      </w:pPr>
      <w:bookmarkStart w:id="134" w:name="_Toc270926605"/>
      <w:bookmarkStart w:id="135" w:name="_Toc280196013"/>
      <w:bookmarkStart w:id="136" w:name="_Toc298333270"/>
      <w:bookmarkStart w:id="137" w:name="_Toc298854932"/>
      <w:bookmarkStart w:id="138" w:name="_Toc300657450"/>
      <w:bookmarkStart w:id="139" w:name="_Toc306181797"/>
      <w:bookmarkStart w:id="140" w:name="_Toc306181862"/>
      <w:bookmarkStart w:id="141" w:name="_Toc306181953"/>
      <w:bookmarkStart w:id="142" w:name="_Toc306182012"/>
      <w:bookmarkStart w:id="143" w:name="_Toc315703440"/>
      <w:bookmarkStart w:id="144" w:name="_Toc315703731"/>
      <w:bookmarkStart w:id="145" w:name="_Toc428801893"/>
      <w:r w:rsidRPr="00A128EE">
        <w:t>Evaluation Cycle</w:t>
      </w:r>
      <w:bookmarkEnd w:id="134"/>
      <w:bookmarkEnd w:id="135"/>
      <w:bookmarkEnd w:id="136"/>
      <w:bookmarkEnd w:id="137"/>
      <w:bookmarkEnd w:id="138"/>
      <w:bookmarkEnd w:id="139"/>
      <w:bookmarkEnd w:id="140"/>
      <w:bookmarkEnd w:id="141"/>
      <w:bookmarkEnd w:id="142"/>
      <w:bookmarkEnd w:id="143"/>
      <w:bookmarkEnd w:id="144"/>
      <w:bookmarkEnd w:id="145"/>
    </w:p>
    <w:p w:rsidR="00332DB8" w:rsidRPr="00A128EE" w:rsidRDefault="00332DB8" w:rsidP="00421B2C">
      <w:pPr>
        <w:pStyle w:val="BodyText"/>
      </w:pPr>
      <w:r w:rsidRPr="00A128EE">
        <w:t xml:space="preserve">As described in this EM&amp;V Framework, PSE will perform </w:t>
      </w:r>
      <w:r w:rsidR="00AA0494">
        <w:t>Evaluation</w:t>
      </w:r>
      <w:r w:rsidRPr="00A128EE">
        <w:t xml:space="preserve"> annually on a </w:t>
      </w:r>
      <w:r w:rsidR="008A726E">
        <w:t xml:space="preserve">maximum </w:t>
      </w:r>
      <w:r w:rsidRPr="00A128EE">
        <w:t xml:space="preserve">four year schedule of selected programs such that all major programs are covered appropriately over time, in accordance with </w:t>
      </w:r>
      <w:r w:rsidR="008A726E">
        <w:t xml:space="preserve">regulatory </w:t>
      </w:r>
      <w:r w:rsidRPr="00A128EE">
        <w:t>condition</w:t>
      </w:r>
      <w:r w:rsidR="008A726E">
        <w:t>s.</w:t>
      </w:r>
      <w:r w:rsidRPr="00A128EE">
        <w:t xml:space="preserve"> </w:t>
      </w:r>
      <w:r w:rsidR="006A6130" w:rsidRPr="0068631F">
        <w:t>On the f</w:t>
      </w:r>
      <w:r w:rsidRPr="0068631F">
        <w:t xml:space="preserve">ollowing page is the hierarchy of documents outlining planning steps for each evaluation cycle (see </w:t>
      </w:r>
      <w:r w:rsidR="00112B0B" w:rsidRPr="0068631F">
        <w:t>Table</w:t>
      </w:r>
      <w:r w:rsidRPr="0068631F">
        <w:t xml:space="preserve"> 1, page </w:t>
      </w:r>
      <w:r w:rsidR="002C3500" w:rsidRPr="0068631F">
        <w:t>1</w:t>
      </w:r>
      <w:r w:rsidR="0068631F" w:rsidRPr="0068631F">
        <w:t>1</w:t>
      </w:r>
      <w:r w:rsidRPr="0068631F">
        <w:t>).</w:t>
      </w:r>
    </w:p>
    <w:p w:rsidR="00332DB8" w:rsidRPr="00A128EE" w:rsidRDefault="00332DB8" w:rsidP="005D40D2">
      <w:pPr>
        <w:pStyle w:val="BodyText"/>
        <w:numPr>
          <w:ilvl w:val="0"/>
          <w:numId w:val="12"/>
        </w:numPr>
      </w:pPr>
      <w:r w:rsidRPr="00A128EE">
        <w:t>EM&amp;V Framework – This document is designed to remain in place until superseded by regulatory modifications or changed by CRAG processes.</w:t>
      </w:r>
      <w:r w:rsidRPr="00A128EE" w:rsidDel="005C0D90">
        <w:t xml:space="preserve"> </w:t>
      </w:r>
    </w:p>
    <w:p w:rsidR="00332DB8" w:rsidRPr="00A128EE" w:rsidRDefault="00332DB8" w:rsidP="005D40D2">
      <w:pPr>
        <w:pStyle w:val="BodyText"/>
        <w:numPr>
          <w:ilvl w:val="0"/>
          <w:numId w:val="12"/>
        </w:numPr>
      </w:pPr>
      <w:r w:rsidRPr="00A128EE">
        <w:t xml:space="preserve">The Annual Conservation Plan will include an “annual </w:t>
      </w:r>
      <w:r w:rsidR="00A04105">
        <w:t>Evaluation</w:t>
      </w:r>
      <w:r w:rsidRPr="00A128EE">
        <w:t xml:space="preserve"> Plan” section</w:t>
      </w:r>
      <w:r w:rsidRPr="00A128EE">
        <w:rPr>
          <w:rStyle w:val="FootnoteReference"/>
        </w:rPr>
        <w:footnoteReference w:id="6"/>
      </w:r>
      <w:r w:rsidRPr="00A128EE">
        <w:t xml:space="preserve"> indicating which major evaluation activities (e.g., updating savings values and describing planned program evaluations) will be conducted during the year, including the specific budget and allocation between programs, measures, segments, and jurisdictions as applicable, and a current 4-year evaluation schedule (See </w:t>
      </w:r>
      <w:r w:rsidR="008F6A4B" w:rsidRPr="008F6A4B">
        <w:t xml:space="preserve"> </w:t>
      </w:r>
      <w:r w:rsidR="008F6A4B" w:rsidRPr="00A128EE">
        <w:t xml:space="preserve">Exhibit 6 in the </w:t>
      </w:r>
      <w:r w:rsidR="008F6A4B">
        <w:t>Biennial</w:t>
      </w:r>
      <w:r w:rsidR="008F6A4B" w:rsidRPr="00A128EE">
        <w:t xml:space="preserve"> Conservation Plan</w:t>
      </w:r>
      <w:r w:rsidRPr="00A128EE">
        <w:t>).</w:t>
      </w:r>
    </w:p>
    <w:p w:rsidR="00332DB8" w:rsidRPr="00A128EE" w:rsidRDefault="00332DB8" w:rsidP="005D40D2">
      <w:pPr>
        <w:pStyle w:val="BodyText"/>
        <w:numPr>
          <w:ilvl w:val="0"/>
          <w:numId w:val="12"/>
        </w:numPr>
      </w:pPr>
      <w:r w:rsidRPr="00A128EE">
        <w:t xml:space="preserve">The Annual </w:t>
      </w:r>
      <w:r w:rsidR="008F6A4B">
        <w:t>Evaluation Plan</w:t>
      </w:r>
      <w:r w:rsidR="008F6A4B" w:rsidRPr="00A128EE" w:rsidDel="008F6A4B">
        <w:t xml:space="preserve"> </w:t>
      </w:r>
      <w:r w:rsidRPr="00A128EE">
        <w:t>will includ</w:t>
      </w:r>
      <w:r w:rsidR="00013FB0">
        <w:rPr>
          <w:rFonts w:cs="Arial"/>
        </w:rPr>
        <w:t>e,</w:t>
      </w:r>
      <w:r w:rsidR="00013FB0" w:rsidRPr="00A128EE" w:rsidDel="00013FB0">
        <w:t xml:space="preserve"> </w:t>
      </w:r>
      <w:r w:rsidRPr="00A128EE">
        <w:t>where feasible</w:t>
      </w:r>
      <w:r w:rsidR="00013FB0">
        <w:rPr>
          <w:rFonts w:cs="Arial"/>
        </w:rPr>
        <w:t>,</w:t>
      </w:r>
      <w:r w:rsidR="007E707A">
        <w:rPr>
          <w:rFonts w:cs="Arial"/>
        </w:rPr>
        <w:t xml:space="preserve"> </w:t>
      </w:r>
      <w:r w:rsidRPr="00A128EE">
        <w:t xml:space="preserve">input from other regional parties such the RTF, NEEA and others that are conducting </w:t>
      </w:r>
      <w:r w:rsidR="008F6A4B">
        <w:t>evaluation</w:t>
      </w:r>
      <w:r w:rsidRPr="00A128EE">
        <w:t xml:space="preserve"> activities to coordinate and collaborate in evaluation activities.</w:t>
      </w:r>
    </w:p>
    <w:p w:rsidR="00332DB8" w:rsidRPr="00A128EE" w:rsidRDefault="00332DB8" w:rsidP="005D40D2">
      <w:pPr>
        <w:pStyle w:val="BodyText"/>
        <w:numPr>
          <w:ilvl w:val="0"/>
          <w:numId w:val="12"/>
        </w:numPr>
      </w:pPr>
      <w:r w:rsidRPr="00A128EE">
        <w:t xml:space="preserve">The annual </w:t>
      </w:r>
      <w:r w:rsidR="008F6A4B">
        <w:t>Evaluation Plan</w:t>
      </w:r>
      <w:r w:rsidR="008F6A4B" w:rsidRPr="00A128EE" w:rsidDel="008F6A4B">
        <w:t xml:space="preserve"> </w:t>
      </w:r>
      <w:r w:rsidRPr="00A128EE">
        <w:t xml:space="preserve">will include summaries of each scheduled evaluation activity, whether the activity will be performed by an external evaluator or PSE’s internal evaluation team, and details regarding the evaluation goals, scope, level of effort, budgets as well as the general approaches to be utilized for conducting impact, process, market and cost-effectiveness evaluations. PSE will </w:t>
      </w:r>
      <w:r w:rsidR="000744B5">
        <w:t>engage</w:t>
      </w:r>
      <w:r w:rsidRPr="00A128EE">
        <w:t xml:space="preserve"> the CRAG on the development of the annual </w:t>
      </w:r>
      <w:r w:rsidR="000744B5">
        <w:t>Evaluation</w:t>
      </w:r>
      <w:r w:rsidRPr="00A128EE">
        <w:t xml:space="preserve"> plan.</w:t>
      </w:r>
    </w:p>
    <w:p w:rsidR="00AA0494" w:rsidRPr="00AA0494" w:rsidRDefault="00332DB8" w:rsidP="0006468C">
      <w:pPr>
        <w:pStyle w:val="BodyText"/>
        <w:numPr>
          <w:ilvl w:val="0"/>
          <w:numId w:val="12"/>
        </w:numPr>
      </w:pPr>
      <w:r w:rsidRPr="00A128EE">
        <w:t xml:space="preserve">Research Plans – Also referred to as Scopes of Work will be created for each </w:t>
      </w:r>
      <w:r w:rsidR="000744B5">
        <w:t>Evaluation</w:t>
      </w:r>
      <w:r w:rsidRPr="00A128EE">
        <w:t xml:space="preserve"> project planned in a given cycle (impact, process and market effects evaluations). New DSM programs will include a research strategy at </w:t>
      </w:r>
      <w:r w:rsidR="009A4401">
        <w:t>the</w:t>
      </w:r>
      <w:r w:rsidR="00B52146">
        <w:t xml:space="preserve"> l</w:t>
      </w:r>
      <w:r w:rsidRPr="00A128EE">
        <w:t xml:space="preserve">aunch of the program. The research strategies will address issues related to evaluation metrics and the level of effort, budget, baselines, approaches, sample designs, certainty and reporting expectations associated with individual evaluation activities. </w:t>
      </w:r>
      <w:bookmarkStart w:id="146" w:name="_Toc352843787"/>
    </w:p>
    <w:p w:rsidR="00AA0494" w:rsidRDefault="00AA0494" w:rsidP="00421B2C">
      <w:pPr>
        <w:pStyle w:val="Caption"/>
        <w:rPr>
          <w:rFonts w:cs="Arial"/>
        </w:rPr>
      </w:pPr>
    </w:p>
    <w:p w:rsidR="00AA0494" w:rsidRPr="00AA0494" w:rsidRDefault="00AA0494" w:rsidP="0006468C"/>
    <w:p w:rsidR="00112B0B" w:rsidRDefault="00112B0B" w:rsidP="00AA0494">
      <w:pPr>
        <w:pStyle w:val="Caption"/>
      </w:pPr>
    </w:p>
    <w:p w:rsidR="00112B0B" w:rsidRDefault="00112B0B" w:rsidP="00AA0494">
      <w:pPr>
        <w:pStyle w:val="Caption"/>
      </w:pPr>
    </w:p>
    <w:p w:rsidR="00112B0B" w:rsidRDefault="00112B0B" w:rsidP="00AA0494">
      <w:pPr>
        <w:pStyle w:val="Caption"/>
      </w:pPr>
    </w:p>
    <w:p w:rsidR="00332DB8" w:rsidRPr="002D28AB" w:rsidRDefault="00AF6573" w:rsidP="00D95E32">
      <w:pPr>
        <w:pStyle w:val="Caption"/>
      </w:pPr>
      <w:r w:rsidRPr="002D28AB">
        <w:lastRenderedPageBreak/>
        <w:t xml:space="preserve">Table </w:t>
      </w:r>
      <w:r w:rsidR="0028749A" w:rsidRPr="002D28AB">
        <w:fldChar w:fldCharType="begin"/>
      </w:r>
      <w:r w:rsidR="00332DB8" w:rsidRPr="002D28AB">
        <w:instrText xml:space="preserve"> SEQ Figure \* ARABIC </w:instrText>
      </w:r>
      <w:r w:rsidR="0028749A" w:rsidRPr="002D28AB">
        <w:fldChar w:fldCharType="separate"/>
      </w:r>
      <w:r w:rsidR="00FC58D9">
        <w:rPr>
          <w:noProof/>
        </w:rPr>
        <w:t>1</w:t>
      </w:r>
      <w:r w:rsidR="0028749A" w:rsidRPr="002D28AB">
        <w:fldChar w:fldCharType="end"/>
      </w:r>
      <w:r w:rsidR="00332DB8" w:rsidRPr="00D95E32">
        <w:t xml:space="preserve">: </w:t>
      </w:r>
      <w:r w:rsidR="00751121" w:rsidRPr="002D28AB">
        <w:t>Evaluation</w:t>
      </w:r>
      <w:r w:rsidR="00332DB8" w:rsidRPr="002D28AB">
        <w:t xml:space="preserve"> Planning Cycles and Documents</w:t>
      </w:r>
      <w:bookmarkEnd w:id="146"/>
    </w:p>
    <w:p w:rsidR="00332DB8" w:rsidRPr="00A128EE" w:rsidRDefault="00332DB8" w:rsidP="00421B2C">
      <w:pPr>
        <w:pStyle w:val="Caption"/>
        <w:rPr>
          <w:rFonts w:cs="Arial"/>
          <w:szCs w:val="22"/>
        </w:rPr>
      </w:pPr>
    </w:p>
    <w:tbl>
      <w:tblPr>
        <w:tblW w:w="8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1"/>
        <w:gridCol w:w="2086"/>
        <w:gridCol w:w="2386"/>
        <w:gridCol w:w="2944"/>
      </w:tblGrid>
      <w:tr w:rsidR="006A6130" w:rsidRPr="001568B3" w:rsidTr="0006468C">
        <w:trPr>
          <w:trHeight w:val="519"/>
        </w:trPr>
        <w:tc>
          <w:tcPr>
            <w:tcW w:w="0" w:type="auto"/>
            <w:vAlign w:val="center"/>
          </w:tcPr>
          <w:p w:rsidR="00332DB8" w:rsidRPr="001568B3" w:rsidRDefault="00332DB8" w:rsidP="001568B3">
            <w:pPr>
              <w:pStyle w:val="Caption"/>
              <w:rPr>
                <w:rFonts w:asciiTheme="minorHAnsi" w:hAnsiTheme="minorHAnsi" w:cs="Arial"/>
                <w:b w:val="0"/>
                <w:sz w:val="16"/>
                <w:szCs w:val="16"/>
              </w:rPr>
            </w:pPr>
          </w:p>
        </w:tc>
        <w:tc>
          <w:tcPr>
            <w:tcW w:w="0" w:type="auto"/>
            <w:vAlign w:val="center"/>
          </w:tcPr>
          <w:p w:rsidR="00332DB8" w:rsidRPr="001568B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1568B3">
              <w:rPr>
                <w:rFonts w:asciiTheme="minorHAnsi" w:hAnsiTheme="minorHAnsi" w:cs="Arial"/>
                <w:b/>
                <w:color w:val="auto"/>
                <w:sz w:val="16"/>
                <w:szCs w:val="16"/>
              </w:rPr>
              <w:t>EM&amp;V Framework*</w:t>
            </w:r>
          </w:p>
        </w:tc>
        <w:tc>
          <w:tcPr>
            <w:tcW w:w="0" w:type="auto"/>
            <w:vAlign w:val="center"/>
          </w:tcPr>
          <w:p w:rsidR="00332DB8" w:rsidRPr="001568B3" w:rsidRDefault="00332DB8">
            <w:pPr>
              <w:pStyle w:val="newlevel2"/>
              <w:keepNext/>
              <w:keepLines/>
              <w:numPr>
                <w:ilvl w:val="0"/>
                <w:numId w:val="0"/>
              </w:numPr>
              <w:spacing w:after="60" w:line="240" w:lineRule="auto"/>
              <w:jc w:val="center"/>
              <w:rPr>
                <w:rFonts w:asciiTheme="minorHAnsi" w:hAnsiTheme="minorHAnsi" w:cs="Arial"/>
                <w:b/>
                <w:color w:val="auto"/>
                <w:sz w:val="16"/>
                <w:szCs w:val="16"/>
              </w:rPr>
            </w:pPr>
            <w:r w:rsidRPr="001568B3">
              <w:rPr>
                <w:rFonts w:asciiTheme="minorHAnsi" w:hAnsiTheme="minorHAnsi" w:cs="Arial"/>
                <w:b/>
                <w:color w:val="auto"/>
                <w:sz w:val="16"/>
                <w:szCs w:val="16"/>
              </w:rPr>
              <w:t xml:space="preserve">Annual </w:t>
            </w:r>
            <w:r w:rsidR="00751121">
              <w:rPr>
                <w:rFonts w:asciiTheme="minorHAnsi" w:hAnsiTheme="minorHAnsi" w:cs="Arial"/>
                <w:b/>
                <w:color w:val="auto"/>
                <w:sz w:val="16"/>
                <w:szCs w:val="16"/>
              </w:rPr>
              <w:t>Evaluation</w:t>
            </w:r>
            <w:r w:rsidRPr="001568B3">
              <w:rPr>
                <w:rFonts w:asciiTheme="minorHAnsi" w:hAnsiTheme="minorHAnsi" w:cs="Arial"/>
                <w:b/>
                <w:color w:val="auto"/>
                <w:sz w:val="16"/>
                <w:szCs w:val="16"/>
              </w:rPr>
              <w:t xml:space="preserve"> Plan</w:t>
            </w:r>
          </w:p>
        </w:tc>
        <w:tc>
          <w:tcPr>
            <w:tcW w:w="0" w:type="auto"/>
            <w:vAlign w:val="center"/>
          </w:tcPr>
          <w:p w:rsidR="00332DB8" w:rsidRPr="001568B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1568B3">
              <w:rPr>
                <w:rFonts w:asciiTheme="minorHAnsi" w:hAnsiTheme="minorHAnsi" w:cs="Arial"/>
                <w:b/>
                <w:color w:val="auto"/>
                <w:sz w:val="16"/>
                <w:szCs w:val="16"/>
              </w:rPr>
              <w:t>Planning and Oversight Documents for Specific EM&amp;V Activities</w:t>
            </w:r>
          </w:p>
        </w:tc>
      </w:tr>
      <w:tr w:rsidR="006A6130" w:rsidRPr="001568B3" w:rsidTr="0006468C">
        <w:trPr>
          <w:trHeight w:val="1181"/>
        </w:trPr>
        <w:tc>
          <w:tcPr>
            <w:tcW w:w="0" w:type="auto"/>
          </w:tcPr>
          <w:p w:rsidR="00332DB8" w:rsidRPr="001568B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1568B3">
              <w:rPr>
                <w:rFonts w:asciiTheme="minorHAnsi" w:hAnsiTheme="minorHAnsi" w:cs="Arial"/>
                <w:b/>
                <w:color w:val="auto"/>
                <w:sz w:val="16"/>
                <w:szCs w:val="16"/>
              </w:rPr>
              <w:t>Document(s)</w:t>
            </w:r>
          </w:p>
        </w:tc>
        <w:tc>
          <w:tcPr>
            <w:tcW w:w="0" w:type="auto"/>
          </w:tcPr>
          <w:p w:rsidR="00332DB8" w:rsidRPr="00F61963" w:rsidRDefault="00332DB8" w:rsidP="00421B2C">
            <w:pPr>
              <w:pStyle w:val="newlevel2"/>
              <w:keepNext/>
              <w:keepLines/>
              <w:numPr>
                <w:ilvl w:val="0"/>
                <w:numId w:val="0"/>
              </w:numPr>
              <w:spacing w:after="60" w:line="240" w:lineRule="auto"/>
              <w:rPr>
                <w:rFonts w:asciiTheme="minorHAnsi" w:hAnsiTheme="minorHAnsi" w:cs="Arial"/>
                <w:color w:val="auto"/>
                <w:sz w:val="16"/>
                <w:szCs w:val="16"/>
              </w:rPr>
            </w:pPr>
            <w:r w:rsidRPr="00F61963">
              <w:rPr>
                <w:rFonts w:asciiTheme="minorHAnsi" w:hAnsiTheme="minorHAnsi" w:cs="Arial"/>
                <w:color w:val="auto"/>
                <w:sz w:val="16"/>
                <w:szCs w:val="16"/>
              </w:rPr>
              <w:t>EM&amp;V Framework</w:t>
            </w:r>
          </w:p>
          <w:p w:rsidR="00332DB8" w:rsidRPr="00F6196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p>
        </w:tc>
        <w:tc>
          <w:tcPr>
            <w:tcW w:w="0" w:type="auto"/>
          </w:tcPr>
          <w:p w:rsidR="00332DB8" w:rsidRPr="00F61963" w:rsidRDefault="00332DB8" w:rsidP="00421B2C">
            <w:pPr>
              <w:pStyle w:val="newlevel2"/>
              <w:keepNext/>
              <w:keepLines/>
              <w:numPr>
                <w:ilvl w:val="0"/>
                <w:numId w:val="0"/>
              </w:numPr>
              <w:spacing w:after="60" w:line="240" w:lineRule="auto"/>
              <w:rPr>
                <w:rFonts w:asciiTheme="minorHAnsi" w:hAnsiTheme="minorHAnsi" w:cs="Arial"/>
                <w:b/>
                <w:color w:val="auto"/>
                <w:sz w:val="16"/>
                <w:szCs w:val="16"/>
              </w:rPr>
            </w:pPr>
            <w:r w:rsidRPr="00F61963">
              <w:rPr>
                <w:rFonts w:asciiTheme="minorHAnsi" w:hAnsiTheme="minorHAnsi" w:cs="Arial"/>
                <w:color w:val="auto"/>
                <w:sz w:val="16"/>
                <w:szCs w:val="16"/>
              </w:rPr>
              <w:t>Included as a section in PSE’s Annual Conservation Plan</w:t>
            </w:r>
          </w:p>
        </w:tc>
        <w:tc>
          <w:tcPr>
            <w:tcW w:w="0" w:type="auto"/>
          </w:tcPr>
          <w:p w:rsidR="00332DB8" w:rsidRPr="00F61963" w:rsidRDefault="00332DB8" w:rsidP="00421B2C">
            <w:pPr>
              <w:pStyle w:val="newlevel2"/>
              <w:keepNext/>
              <w:keepLines/>
              <w:numPr>
                <w:ilvl w:val="0"/>
                <w:numId w:val="0"/>
              </w:numPr>
              <w:spacing w:after="60" w:line="240" w:lineRule="auto"/>
              <w:rPr>
                <w:rFonts w:asciiTheme="minorHAnsi" w:hAnsiTheme="minorHAnsi" w:cs="Arial"/>
                <w:color w:val="auto"/>
                <w:sz w:val="16"/>
                <w:szCs w:val="16"/>
              </w:rPr>
            </w:pPr>
            <w:r w:rsidRPr="00F61963">
              <w:rPr>
                <w:rFonts w:asciiTheme="minorHAnsi" w:hAnsiTheme="minorHAnsi" w:cs="Arial"/>
                <w:color w:val="auto"/>
                <w:sz w:val="16"/>
                <w:szCs w:val="16"/>
              </w:rPr>
              <w:t>Program Performance Reports</w:t>
            </w:r>
          </w:p>
          <w:p w:rsidR="00332DB8" w:rsidRPr="00F61963" w:rsidRDefault="001A0606" w:rsidP="00421B2C">
            <w:pPr>
              <w:pStyle w:val="newlevel2"/>
              <w:keepNext/>
              <w:keepLines/>
              <w:numPr>
                <w:ilvl w:val="0"/>
                <w:numId w:val="0"/>
              </w:numPr>
              <w:spacing w:after="60" w:line="240" w:lineRule="auto"/>
              <w:rPr>
                <w:rFonts w:asciiTheme="minorHAnsi" w:hAnsiTheme="minorHAnsi" w:cs="Arial"/>
                <w:color w:val="auto"/>
                <w:sz w:val="16"/>
                <w:szCs w:val="16"/>
              </w:rPr>
            </w:pPr>
            <w:r>
              <w:rPr>
                <w:rFonts w:asciiTheme="minorHAnsi" w:hAnsiTheme="minorHAnsi" w:cs="Arial"/>
                <w:color w:val="auto"/>
                <w:sz w:val="16"/>
                <w:szCs w:val="16"/>
              </w:rPr>
              <w:t>Source of Savings</w:t>
            </w:r>
            <w:r w:rsidR="00332DB8" w:rsidRPr="00F61963">
              <w:rPr>
                <w:rFonts w:asciiTheme="minorHAnsi" w:hAnsiTheme="minorHAnsi" w:cs="Arial"/>
                <w:color w:val="auto"/>
                <w:sz w:val="16"/>
                <w:szCs w:val="16"/>
              </w:rPr>
              <w:t xml:space="preserve"> Database</w:t>
            </w:r>
          </w:p>
          <w:p w:rsidR="00332DB8" w:rsidRPr="00F61963" w:rsidRDefault="00332DB8" w:rsidP="00421B2C">
            <w:pPr>
              <w:pStyle w:val="newlevel2"/>
              <w:keepNext/>
              <w:keepLines/>
              <w:numPr>
                <w:ilvl w:val="0"/>
                <w:numId w:val="0"/>
              </w:numPr>
              <w:spacing w:after="60" w:line="240" w:lineRule="auto"/>
              <w:rPr>
                <w:rFonts w:asciiTheme="minorHAnsi" w:hAnsiTheme="minorHAnsi" w:cs="Arial"/>
                <w:color w:val="auto"/>
                <w:sz w:val="16"/>
                <w:szCs w:val="16"/>
              </w:rPr>
            </w:pPr>
            <w:r w:rsidRPr="00F61963">
              <w:rPr>
                <w:rFonts w:asciiTheme="minorHAnsi" w:hAnsiTheme="minorHAnsi" w:cs="Arial"/>
                <w:color w:val="auto"/>
                <w:sz w:val="16"/>
                <w:szCs w:val="16"/>
              </w:rPr>
              <w:t>Work scopes</w:t>
            </w:r>
          </w:p>
          <w:p w:rsidR="00332DB8" w:rsidRPr="00F61963" w:rsidRDefault="00332DB8" w:rsidP="00421B2C">
            <w:pPr>
              <w:pStyle w:val="newlevel2"/>
              <w:keepNext/>
              <w:keepLines/>
              <w:numPr>
                <w:ilvl w:val="0"/>
                <w:numId w:val="0"/>
              </w:numPr>
              <w:spacing w:after="60" w:line="240" w:lineRule="auto"/>
              <w:rPr>
                <w:rFonts w:asciiTheme="minorHAnsi" w:hAnsiTheme="minorHAnsi" w:cs="Arial"/>
                <w:color w:val="auto"/>
                <w:sz w:val="16"/>
                <w:szCs w:val="16"/>
              </w:rPr>
            </w:pPr>
            <w:r w:rsidRPr="00F61963">
              <w:rPr>
                <w:rFonts w:asciiTheme="minorHAnsi" w:hAnsiTheme="minorHAnsi" w:cs="Arial"/>
                <w:color w:val="auto"/>
                <w:sz w:val="16"/>
                <w:szCs w:val="16"/>
              </w:rPr>
              <w:t>Research Plans</w:t>
            </w:r>
          </w:p>
          <w:p w:rsidR="00332DB8" w:rsidRPr="00F61963" w:rsidRDefault="00332DB8" w:rsidP="00421B2C">
            <w:pPr>
              <w:pStyle w:val="newlevel2"/>
              <w:keepNext/>
              <w:keepLines/>
              <w:numPr>
                <w:ilvl w:val="0"/>
                <w:numId w:val="0"/>
              </w:numPr>
              <w:spacing w:after="60" w:line="240" w:lineRule="auto"/>
              <w:rPr>
                <w:rFonts w:asciiTheme="minorHAnsi" w:hAnsiTheme="minorHAnsi" w:cs="Arial"/>
                <w:color w:val="auto"/>
                <w:sz w:val="16"/>
                <w:szCs w:val="16"/>
              </w:rPr>
            </w:pPr>
            <w:r w:rsidRPr="00F61963">
              <w:rPr>
                <w:rFonts w:asciiTheme="minorHAnsi" w:hAnsiTheme="minorHAnsi" w:cs="Arial"/>
                <w:color w:val="auto"/>
                <w:sz w:val="16"/>
                <w:szCs w:val="16"/>
              </w:rPr>
              <w:t>Key issues requiring oversight</w:t>
            </w:r>
          </w:p>
          <w:p w:rsidR="00332DB8" w:rsidRPr="00F61963" w:rsidRDefault="00332DB8" w:rsidP="00421B2C">
            <w:pPr>
              <w:pStyle w:val="newlevel2"/>
              <w:keepNext/>
              <w:keepLines/>
              <w:numPr>
                <w:ilvl w:val="0"/>
                <w:numId w:val="0"/>
              </w:numPr>
              <w:spacing w:after="60" w:line="240" w:lineRule="auto"/>
              <w:rPr>
                <w:rFonts w:asciiTheme="minorHAnsi" w:hAnsiTheme="minorHAnsi" w:cs="Arial"/>
                <w:color w:val="auto"/>
                <w:sz w:val="16"/>
                <w:szCs w:val="16"/>
              </w:rPr>
            </w:pPr>
            <w:r w:rsidRPr="00F61963">
              <w:rPr>
                <w:rFonts w:asciiTheme="minorHAnsi" w:hAnsiTheme="minorHAnsi" w:cs="Arial"/>
                <w:color w:val="auto"/>
                <w:sz w:val="16"/>
                <w:szCs w:val="16"/>
              </w:rPr>
              <w:t>Draft and Final Reports</w:t>
            </w:r>
          </w:p>
          <w:p w:rsidR="00332DB8" w:rsidRPr="00F61963" w:rsidRDefault="00332DB8" w:rsidP="00421B2C">
            <w:pPr>
              <w:pStyle w:val="newlevel2"/>
              <w:keepNext/>
              <w:keepLines/>
              <w:numPr>
                <w:ilvl w:val="0"/>
                <w:numId w:val="0"/>
              </w:numPr>
              <w:spacing w:after="60" w:line="240" w:lineRule="auto"/>
              <w:rPr>
                <w:rFonts w:asciiTheme="minorHAnsi" w:hAnsiTheme="minorHAnsi" w:cs="Arial"/>
                <w:b/>
                <w:color w:val="auto"/>
                <w:sz w:val="16"/>
                <w:szCs w:val="16"/>
              </w:rPr>
            </w:pPr>
            <w:r w:rsidRPr="00F61963">
              <w:rPr>
                <w:rFonts w:asciiTheme="minorHAnsi" w:hAnsiTheme="minorHAnsi" w:cs="Arial"/>
                <w:color w:val="auto"/>
                <w:sz w:val="16"/>
                <w:szCs w:val="16"/>
              </w:rPr>
              <w:t>EM&amp;V Protocols</w:t>
            </w:r>
          </w:p>
        </w:tc>
      </w:tr>
      <w:tr w:rsidR="006A6130" w:rsidRPr="001568B3" w:rsidTr="0006468C">
        <w:trPr>
          <w:trHeight w:val="1249"/>
        </w:trPr>
        <w:tc>
          <w:tcPr>
            <w:tcW w:w="0" w:type="auto"/>
          </w:tcPr>
          <w:p w:rsidR="00332DB8" w:rsidRPr="001568B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1568B3">
              <w:rPr>
                <w:rFonts w:asciiTheme="minorHAnsi" w:hAnsiTheme="minorHAnsi" w:cs="Arial"/>
                <w:b/>
                <w:color w:val="auto"/>
                <w:sz w:val="16"/>
                <w:szCs w:val="16"/>
              </w:rPr>
              <w:t>Contents</w:t>
            </w:r>
          </w:p>
        </w:tc>
        <w:tc>
          <w:tcPr>
            <w:tcW w:w="0" w:type="auto"/>
          </w:tcPr>
          <w:p w:rsidR="00332DB8" w:rsidRPr="00F61963" w:rsidRDefault="00332DB8" w:rsidP="00421B2C">
            <w:pPr>
              <w:pStyle w:val="newlevel2"/>
              <w:keepNext/>
              <w:keepLines/>
              <w:numPr>
                <w:ilvl w:val="0"/>
                <w:numId w:val="0"/>
              </w:numPr>
              <w:spacing w:after="60" w:line="240" w:lineRule="auto"/>
              <w:rPr>
                <w:rFonts w:asciiTheme="minorHAnsi" w:hAnsiTheme="minorHAnsi" w:cs="Arial"/>
                <w:color w:val="auto"/>
                <w:sz w:val="16"/>
                <w:szCs w:val="16"/>
              </w:rPr>
            </w:pPr>
            <w:r w:rsidRPr="00F61963">
              <w:rPr>
                <w:rFonts w:asciiTheme="minorHAnsi" w:hAnsiTheme="minorHAnsi" w:cs="Arial"/>
                <w:color w:val="auto"/>
                <w:sz w:val="16"/>
                <w:szCs w:val="16"/>
              </w:rPr>
              <w:t>The overall structure and process for EM&amp;V</w:t>
            </w:r>
          </w:p>
          <w:p w:rsidR="00332DB8" w:rsidRPr="00F61963" w:rsidRDefault="00332DB8" w:rsidP="00421B2C">
            <w:pPr>
              <w:pStyle w:val="newlevel2"/>
              <w:keepNext/>
              <w:keepLines/>
              <w:numPr>
                <w:ilvl w:val="0"/>
                <w:numId w:val="0"/>
              </w:numPr>
              <w:spacing w:after="60" w:line="240" w:lineRule="auto"/>
              <w:ind w:left="278"/>
              <w:rPr>
                <w:rFonts w:asciiTheme="minorHAnsi" w:hAnsiTheme="minorHAnsi" w:cs="Arial"/>
                <w:color w:val="auto"/>
                <w:sz w:val="16"/>
                <w:szCs w:val="16"/>
              </w:rPr>
            </w:pPr>
            <w:r w:rsidRPr="00F61963">
              <w:rPr>
                <w:rFonts w:asciiTheme="minorHAnsi" w:hAnsiTheme="minorHAnsi" w:cs="Arial"/>
                <w:color w:val="auto"/>
                <w:sz w:val="16"/>
                <w:szCs w:val="16"/>
              </w:rPr>
              <w:t>Objectives and Principles</w:t>
            </w:r>
          </w:p>
          <w:p w:rsidR="00332DB8" w:rsidRPr="00F61963" w:rsidRDefault="00332DB8" w:rsidP="00421B2C">
            <w:pPr>
              <w:pStyle w:val="newlevel2"/>
              <w:keepNext/>
              <w:keepLines/>
              <w:numPr>
                <w:ilvl w:val="0"/>
                <w:numId w:val="0"/>
              </w:numPr>
              <w:spacing w:after="60" w:line="240" w:lineRule="auto"/>
              <w:ind w:left="278"/>
              <w:rPr>
                <w:rFonts w:asciiTheme="minorHAnsi" w:hAnsiTheme="minorHAnsi" w:cs="Arial"/>
                <w:color w:val="auto"/>
                <w:sz w:val="16"/>
                <w:szCs w:val="16"/>
              </w:rPr>
            </w:pPr>
            <w:r w:rsidRPr="00F61963">
              <w:rPr>
                <w:rFonts w:asciiTheme="minorHAnsi" w:hAnsiTheme="minorHAnsi" w:cs="Arial"/>
                <w:color w:val="auto"/>
                <w:sz w:val="16"/>
                <w:szCs w:val="16"/>
              </w:rPr>
              <w:t>Baseline Definition</w:t>
            </w:r>
          </w:p>
          <w:p w:rsidR="00332DB8" w:rsidRPr="00F61963" w:rsidRDefault="00332DB8" w:rsidP="00421B2C">
            <w:pPr>
              <w:pStyle w:val="newlevel2"/>
              <w:keepNext/>
              <w:keepLines/>
              <w:numPr>
                <w:ilvl w:val="0"/>
                <w:numId w:val="0"/>
              </w:numPr>
              <w:spacing w:after="60" w:line="240" w:lineRule="auto"/>
              <w:ind w:left="278"/>
              <w:rPr>
                <w:rFonts w:asciiTheme="minorHAnsi" w:hAnsiTheme="minorHAnsi" w:cs="Arial"/>
                <w:color w:val="auto"/>
                <w:sz w:val="16"/>
                <w:szCs w:val="16"/>
              </w:rPr>
            </w:pPr>
            <w:r w:rsidRPr="00F61963">
              <w:rPr>
                <w:rFonts w:asciiTheme="minorHAnsi" w:hAnsiTheme="minorHAnsi" w:cs="Arial"/>
                <w:color w:val="auto"/>
                <w:sz w:val="16"/>
                <w:szCs w:val="16"/>
              </w:rPr>
              <w:t>Evaluation Approaches</w:t>
            </w:r>
          </w:p>
          <w:p w:rsidR="00332DB8" w:rsidRPr="00F61963" w:rsidRDefault="00332DB8" w:rsidP="00421B2C">
            <w:pPr>
              <w:pStyle w:val="newlevel2"/>
              <w:keepNext/>
              <w:keepLines/>
              <w:numPr>
                <w:ilvl w:val="0"/>
                <w:numId w:val="0"/>
              </w:numPr>
              <w:spacing w:after="60" w:line="240" w:lineRule="auto"/>
              <w:ind w:left="278"/>
              <w:rPr>
                <w:rFonts w:asciiTheme="minorHAnsi" w:hAnsiTheme="minorHAnsi" w:cs="Arial"/>
                <w:color w:val="auto"/>
                <w:sz w:val="16"/>
                <w:szCs w:val="16"/>
              </w:rPr>
            </w:pPr>
            <w:r w:rsidRPr="00F61963">
              <w:rPr>
                <w:rFonts w:asciiTheme="minorHAnsi" w:hAnsiTheme="minorHAnsi" w:cs="Arial"/>
                <w:color w:val="auto"/>
                <w:sz w:val="16"/>
                <w:szCs w:val="16"/>
              </w:rPr>
              <w:t xml:space="preserve">Certainty </w:t>
            </w:r>
          </w:p>
          <w:p w:rsidR="00332DB8" w:rsidRPr="00F61963" w:rsidRDefault="00332DB8" w:rsidP="00421B2C">
            <w:pPr>
              <w:pStyle w:val="newlevel2"/>
              <w:keepNext/>
              <w:keepLines/>
              <w:numPr>
                <w:ilvl w:val="0"/>
                <w:numId w:val="0"/>
              </w:numPr>
              <w:spacing w:after="60" w:line="240" w:lineRule="auto"/>
              <w:ind w:left="278"/>
              <w:rPr>
                <w:rFonts w:asciiTheme="minorHAnsi" w:hAnsiTheme="minorHAnsi" w:cs="Arial"/>
                <w:color w:val="auto"/>
                <w:sz w:val="16"/>
                <w:szCs w:val="16"/>
              </w:rPr>
            </w:pPr>
            <w:r w:rsidRPr="00F61963">
              <w:rPr>
                <w:rFonts w:asciiTheme="minorHAnsi" w:hAnsiTheme="minorHAnsi" w:cs="Arial"/>
                <w:color w:val="auto"/>
                <w:sz w:val="16"/>
                <w:szCs w:val="16"/>
              </w:rPr>
              <w:t>External  Evaluation</w:t>
            </w:r>
          </w:p>
          <w:p w:rsidR="00332DB8" w:rsidRPr="00F6196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p>
        </w:tc>
        <w:tc>
          <w:tcPr>
            <w:tcW w:w="0" w:type="auto"/>
          </w:tcPr>
          <w:p w:rsidR="00332DB8" w:rsidRPr="00F61963" w:rsidRDefault="00332DB8" w:rsidP="00421B2C">
            <w:pPr>
              <w:pStyle w:val="newlevel2"/>
              <w:keepNext/>
              <w:keepLines/>
              <w:numPr>
                <w:ilvl w:val="0"/>
                <w:numId w:val="0"/>
              </w:numPr>
              <w:spacing w:after="60" w:line="240" w:lineRule="auto"/>
              <w:rPr>
                <w:rFonts w:asciiTheme="minorHAnsi" w:hAnsiTheme="minorHAnsi" w:cs="Arial"/>
                <w:color w:val="auto"/>
                <w:sz w:val="16"/>
                <w:szCs w:val="16"/>
              </w:rPr>
            </w:pPr>
            <w:r w:rsidRPr="00F61963">
              <w:rPr>
                <w:rFonts w:asciiTheme="minorHAnsi" w:hAnsiTheme="minorHAnsi" w:cs="Arial"/>
                <w:color w:val="auto"/>
                <w:sz w:val="16"/>
                <w:szCs w:val="16"/>
              </w:rPr>
              <w:t>EM&amp;V activities proposed for a given cycle:</w:t>
            </w:r>
          </w:p>
          <w:p w:rsidR="00332DB8" w:rsidRPr="00F61963" w:rsidRDefault="00332DB8" w:rsidP="00421B2C">
            <w:pPr>
              <w:pStyle w:val="newlevel2"/>
              <w:keepNext/>
              <w:keepLines/>
              <w:numPr>
                <w:ilvl w:val="0"/>
                <w:numId w:val="0"/>
              </w:numPr>
              <w:spacing w:after="60" w:line="240" w:lineRule="auto"/>
              <w:rPr>
                <w:rFonts w:asciiTheme="minorHAnsi" w:hAnsiTheme="minorHAnsi" w:cs="Arial"/>
                <w:color w:val="auto"/>
                <w:sz w:val="16"/>
                <w:szCs w:val="16"/>
              </w:rPr>
            </w:pPr>
            <w:r w:rsidRPr="00F61963">
              <w:rPr>
                <w:rFonts w:asciiTheme="minorHAnsi" w:hAnsiTheme="minorHAnsi" w:cs="Arial"/>
                <w:color w:val="auto"/>
                <w:sz w:val="16"/>
                <w:szCs w:val="16"/>
              </w:rPr>
              <w:t xml:space="preserve">High level description of each major scheduled activity summarizing: </w:t>
            </w:r>
          </w:p>
          <w:p w:rsidR="00332DB8" w:rsidRPr="00F61963" w:rsidRDefault="00332DB8" w:rsidP="00421B2C">
            <w:pPr>
              <w:pStyle w:val="newlevel2"/>
              <w:keepNext/>
              <w:keepLines/>
              <w:numPr>
                <w:ilvl w:val="0"/>
                <w:numId w:val="0"/>
              </w:numPr>
              <w:spacing w:after="60" w:line="240" w:lineRule="auto"/>
              <w:ind w:left="252"/>
              <w:rPr>
                <w:rFonts w:asciiTheme="minorHAnsi" w:hAnsiTheme="minorHAnsi" w:cs="Arial"/>
                <w:color w:val="auto"/>
                <w:sz w:val="16"/>
                <w:szCs w:val="16"/>
              </w:rPr>
            </w:pPr>
            <w:r w:rsidRPr="00F61963">
              <w:rPr>
                <w:rFonts w:asciiTheme="minorHAnsi" w:hAnsiTheme="minorHAnsi" w:cs="Arial"/>
                <w:color w:val="auto"/>
                <w:sz w:val="16"/>
                <w:szCs w:val="16"/>
              </w:rPr>
              <w:t>Scale</w:t>
            </w:r>
          </w:p>
          <w:p w:rsidR="00332DB8" w:rsidRPr="00F61963" w:rsidRDefault="00332DB8" w:rsidP="00421B2C">
            <w:pPr>
              <w:pStyle w:val="newlevel2"/>
              <w:keepNext/>
              <w:keepLines/>
              <w:numPr>
                <w:ilvl w:val="0"/>
                <w:numId w:val="0"/>
              </w:numPr>
              <w:spacing w:after="60" w:line="240" w:lineRule="auto"/>
              <w:ind w:left="252"/>
              <w:rPr>
                <w:rFonts w:asciiTheme="minorHAnsi" w:hAnsiTheme="minorHAnsi" w:cs="Arial"/>
                <w:color w:val="auto"/>
                <w:sz w:val="16"/>
                <w:szCs w:val="16"/>
              </w:rPr>
            </w:pPr>
            <w:r w:rsidRPr="00F61963">
              <w:rPr>
                <w:rFonts w:asciiTheme="minorHAnsi" w:hAnsiTheme="minorHAnsi" w:cs="Arial"/>
                <w:color w:val="auto"/>
                <w:sz w:val="16"/>
                <w:szCs w:val="16"/>
              </w:rPr>
              <w:t xml:space="preserve">Scope </w:t>
            </w:r>
          </w:p>
          <w:p w:rsidR="00332DB8" w:rsidRPr="00F61963" w:rsidRDefault="00332DB8" w:rsidP="00421B2C">
            <w:pPr>
              <w:pStyle w:val="newlevel2"/>
              <w:keepNext/>
              <w:keepLines/>
              <w:numPr>
                <w:ilvl w:val="0"/>
                <w:numId w:val="0"/>
              </w:numPr>
              <w:spacing w:after="60" w:line="240" w:lineRule="auto"/>
              <w:ind w:left="252"/>
              <w:rPr>
                <w:rFonts w:asciiTheme="minorHAnsi" w:hAnsiTheme="minorHAnsi" w:cs="Arial"/>
                <w:color w:val="auto"/>
                <w:sz w:val="16"/>
                <w:szCs w:val="16"/>
              </w:rPr>
            </w:pPr>
            <w:r w:rsidRPr="00F61963">
              <w:rPr>
                <w:rFonts w:asciiTheme="minorHAnsi" w:hAnsiTheme="minorHAnsi" w:cs="Arial"/>
                <w:color w:val="auto"/>
                <w:sz w:val="16"/>
                <w:szCs w:val="16"/>
              </w:rPr>
              <w:t>Methodology</w:t>
            </w:r>
          </w:p>
          <w:p w:rsidR="00332DB8" w:rsidRPr="00F61963" w:rsidRDefault="00332DB8" w:rsidP="00421B2C">
            <w:pPr>
              <w:pStyle w:val="newlevel2"/>
              <w:keepNext/>
              <w:keepLines/>
              <w:numPr>
                <w:ilvl w:val="0"/>
                <w:numId w:val="0"/>
              </w:numPr>
              <w:spacing w:after="60" w:line="240" w:lineRule="auto"/>
              <w:ind w:left="252"/>
              <w:rPr>
                <w:rFonts w:asciiTheme="minorHAnsi" w:hAnsiTheme="minorHAnsi" w:cs="Arial"/>
                <w:color w:val="auto"/>
                <w:sz w:val="16"/>
                <w:szCs w:val="16"/>
              </w:rPr>
            </w:pPr>
            <w:r w:rsidRPr="00F61963">
              <w:rPr>
                <w:rFonts w:asciiTheme="minorHAnsi" w:hAnsiTheme="minorHAnsi" w:cs="Arial"/>
                <w:color w:val="auto"/>
                <w:sz w:val="16"/>
                <w:szCs w:val="16"/>
              </w:rPr>
              <w:t>Budgets</w:t>
            </w:r>
          </w:p>
          <w:p w:rsidR="00332DB8" w:rsidRPr="00F61963" w:rsidRDefault="00332DB8" w:rsidP="00421B2C">
            <w:pPr>
              <w:pStyle w:val="newlevel2"/>
              <w:keepNext/>
              <w:keepLines/>
              <w:numPr>
                <w:ilvl w:val="0"/>
                <w:numId w:val="0"/>
              </w:numPr>
              <w:spacing w:after="60" w:line="240" w:lineRule="auto"/>
              <w:ind w:left="252"/>
              <w:rPr>
                <w:rFonts w:asciiTheme="minorHAnsi" w:hAnsiTheme="minorHAnsi" w:cs="Arial"/>
                <w:color w:val="auto"/>
                <w:sz w:val="16"/>
                <w:szCs w:val="16"/>
              </w:rPr>
            </w:pPr>
            <w:r w:rsidRPr="00F61963">
              <w:rPr>
                <w:rFonts w:asciiTheme="minorHAnsi" w:hAnsiTheme="minorHAnsi" w:cs="Arial"/>
                <w:color w:val="auto"/>
                <w:sz w:val="16"/>
                <w:szCs w:val="16"/>
              </w:rPr>
              <w:t>Schedule</w:t>
            </w:r>
            <w:r w:rsidRPr="00F61963" w:rsidDel="00985352">
              <w:rPr>
                <w:rFonts w:asciiTheme="minorHAnsi" w:hAnsiTheme="minorHAnsi" w:cs="Arial"/>
                <w:color w:val="auto"/>
                <w:sz w:val="16"/>
                <w:szCs w:val="16"/>
              </w:rPr>
              <w:t xml:space="preserve"> </w:t>
            </w:r>
          </w:p>
          <w:p w:rsidR="00332DB8" w:rsidRPr="00F61963" w:rsidRDefault="00332DB8" w:rsidP="00421B2C">
            <w:pPr>
              <w:pStyle w:val="newlevel2"/>
              <w:keepNext/>
              <w:keepLines/>
              <w:numPr>
                <w:ilvl w:val="0"/>
                <w:numId w:val="0"/>
              </w:numPr>
              <w:spacing w:after="60" w:line="240" w:lineRule="auto"/>
              <w:rPr>
                <w:rFonts w:asciiTheme="minorHAnsi" w:hAnsiTheme="minorHAnsi" w:cs="Arial"/>
                <w:b/>
                <w:color w:val="auto"/>
                <w:sz w:val="16"/>
                <w:szCs w:val="16"/>
              </w:rPr>
            </w:pPr>
            <w:r w:rsidRPr="00F61963">
              <w:rPr>
                <w:rFonts w:asciiTheme="minorHAnsi" w:hAnsiTheme="minorHAnsi" w:cs="Arial"/>
                <w:color w:val="auto"/>
                <w:sz w:val="16"/>
                <w:szCs w:val="16"/>
              </w:rPr>
              <w:t>Summary of EM&amp;V-based program changes</w:t>
            </w:r>
          </w:p>
        </w:tc>
        <w:tc>
          <w:tcPr>
            <w:tcW w:w="0" w:type="auto"/>
          </w:tcPr>
          <w:p w:rsidR="00332DB8" w:rsidRPr="00F61963" w:rsidRDefault="00332DB8" w:rsidP="00421B2C">
            <w:pPr>
              <w:pStyle w:val="newlevel2"/>
              <w:keepNext/>
              <w:keepLines/>
              <w:numPr>
                <w:ilvl w:val="0"/>
                <w:numId w:val="0"/>
              </w:numPr>
              <w:spacing w:after="60" w:line="240" w:lineRule="auto"/>
              <w:rPr>
                <w:rFonts w:asciiTheme="minorHAnsi" w:hAnsiTheme="minorHAnsi" w:cs="Arial"/>
                <w:color w:val="auto"/>
                <w:sz w:val="16"/>
                <w:szCs w:val="16"/>
              </w:rPr>
            </w:pPr>
            <w:r w:rsidRPr="00F61963">
              <w:rPr>
                <w:rFonts w:asciiTheme="minorHAnsi" w:hAnsiTheme="minorHAnsi" w:cs="Arial"/>
                <w:color w:val="auto"/>
                <w:sz w:val="16"/>
                <w:szCs w:val="16"/>
              </w:rPr>
              <w:t>Details regarding specific EM&amp;V projects or activities including impact, process, market and planning studies.</w:t>
            </w:r>
          </w:p>
          <w:p w:rsidR="00332DB8" w:rsidRPr="00F61963" w:rsidRDefault="001A0606" w:rsidP="00421B2C">
            <w:pPr>
              <w:pStyle w:val="newlevel2"/>
              <w:keepNext/>
              <w:keepLines/>
              <w:numPr>
                <w:ilvl w:val="0"/>
                <w:numId w:val="0"/>
              </w:numPr>
              <w:spacing w:after="60" w:line="240" w:lineRule="auto"/>
              <w:rPr>
                <w:rFonts w:asciiTheme="minorHAnsi" w:hAnsiTheme="minorHAnsi" w:cs="Arial"/>
                <w:b/>
                <w:color w:val="auto"/>
                <w:sz w:val="16"/>
                <w:szCs w:val="16"/>
              </w:rPr>
            </w:pPr>
            <w:r>
              <w:rPr>
                <w:rFonts w:asciiTheme="minorHAnsi" w:hAnsiTheme="minorHAnsi" w:cs="Arial"/>
                <w:color w:val="auto"/>
                <w:sz w:val="16"/>
                <w:szCs w:val="16"/>
              </w:rPr>
              <w:t>Source of Savings</w:t>
            </w:r>
            <w:r w:rsidR="00332DB8" w:rsidRPr="00F61963">
              <w:rPr>
                <w:rFonts w:asciiTheme="minorHAnsi" w:hAnsiTheme="minorHAnsi" w:cs="Arial"/>
                <w:color w:val="auto"/>
                <w:sz w:val="16"/>
                <w:szCs w:val="16"/>
              </w:rPr>
              <w:t xml:space="preserve"> will provide current and historical savings</w:t>
            </w:r>
            <w:r w:rsidR="00B31CE3">
              <w:rPr>
                <w:rFonts w:asciiTheme="minorHAnsi" w:hAnsiTheme="minorHAnsi" w:cs="Arial"/>
                <w:color w:val="auto"/>
                <w:sz w:val="16"/>
                <w:szCs w:val="16"/>
              </w:rPr>
              <w:t>.</w:t>
            </w:r>
            <w:r w:rsidR="00332DB8" w:rsidRPr="00F61963">
              <w:rPr>
                <w:rFonts w:asciiTheme="minorHAnsi" w:hAnsiTheme="minorHAnsi" w:cs="Arial"/>
                <w:color w:val="auto"/>
                <w:sz w:val="16"/>
                <w:szCs w:val="16"/>
              </w:rPr>
              <w:t xml:space="preserve"> </w:t>
            </w:r>
          </w:p>
          <w:p w:rsidR="00332DB8" w:rsidRPr="00F61963" w:rsidRDefault="00332DB8" w:rsidP="00421B2C">
            <w:pPr>
              <w:pStyle w:val="newlevel2"/>
              <w:keepNext/>
              <w:keepLines/>
              <w:numPr>
                <w:ilvl w:val="0"/>
                <w:numId w:val="0"/>
              </w:numPr>
              <w:spacing w:after="60" w:line="240" w:lineRule="auto"/>
              <w:rPr>
                <w:rFonts w:asciiTheme="minorHAnsi" w:hAnsiTheme="minorHAnsi" w:cs="Arial"/>
                <w:b/>
                <w:color w:val="auto"/>
                <w:sz w:val="16"/>
                <w:szCs w:val="16"/>
              </w:rPr>
            </w:pPr>
            <w:r w:rsidRPr="00F61963">
              <w:rPr>
                <w:rFonts w:asciiTheme="minorHAnsi" w:hAnsiTheme="minorHAnsi" w:cs="Arial"/>
                <w:color w:val="auto"/>
                <w:sz w:val="16"/>
                <w:szCs w:val="16"/>
              </w:rPr>
              <w:t xml:space="preserve">Custom and the majority of calculated measure </w:t>
            </w:r>
            <w:r w:rsidR="005E0187">
              <w:rPr>
                <w:rFonts w:asciiTheme="minorHAnsi" w:hAnsiTheme="minorHAnsi" w:cs="Arial"/>
                <w:color w:val="auto"/>
                <w:sz w:val="16"/>
                <w:szCs w:val="16"/>
              </w:rPr>
              <w:t xml:space="preserve">savings </w:t>
            </w:r>
            <w:r w:rsidRPr="00F61963">
              <w:rPr>
                <w:rFonts w:asciiTheme="minorHAnsi" w:hAnsiTheme="minorHAnsi" w:cs="Arial"/>
                <w:color w:val="auto"/>
                <w:sz w:val="16"/>
                <w:szCs w:val="16"/>
              </w:rPr>
              <w:t>values will be individually calculated at a project-level basis and will be referenced as applicable.</w:t>
            </w:r>
          </w:p>
        </w:tc>
      </w:tr>
      <w:tr w:rsidR="006A6130" w:rsidRPr="001568B3" w:rsidTr="0006468C">
        <w:trPr>
          <w:trHeight w:val="1259"/>
        </w:trPr>
        <w:tc>
          <w:tcPr>
            <w:tcW w:w="0" w:type="auto"/>
          </w:tcPr>
          <w:p w:rsidR="00332DB8" w:rsidRPr="001568B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1568B3">
              <w:rPr>
                <w:rFonts w:asciiTheme="minorHAnsi" w:hAnsiTheme="minorHAnsi" w:cs="Arial"/>
                <w:b/>
                <w:color w:val="auto"/>
                <w:sz w:val="16"/>
                <w:szCs w:val="16"/>
              </w:rPr>
              <w:t>Schedule</w:t>
            </w:r>
          </w:p>
        </w:tc>
        <w:tc>
          <w:tcPr>
            <w:tcW w:w="0" w:type="auto"/>
          </w:tcPr>
          <w:p w:rsidR="00332DB8" w:rsidRPr="00F61963" w:rsidRDefault="00332DB8" w:rsidP="00421B2C">
            <w:pPr>
              <w:pStyle w:val="newlevel2"/>
              <w:keepNext/>
              <w:keepLines/>
              <w:numPr>
                <w:ilvl w:val="0"/>
                <w:numId w:val="0"/>
              </w:numPr>
              <w:spacing w:after="60" w:line="240" w:lineRule="auto"/>
              <w:rPr>
                <w:rFonts w:asciiTheme="minorHAnsi" w:hAnsiTheme="minorHAnsi" w:cs="Arial"/>
                <w:b/>
                <w:color w:val="auto"/>
                <w:sz w:val="16"/>
                <w:szCs w:val="16"/>
              </w:rPr>
            </w:pPr>
            <w:r w:rsidRPr="00F61963">
              <w:rPr>
                <w:rFonts w:asciiTheme="minorHAnsi" w:hAnsiTheme="minorHAnsi" w:cs="Arial"/>
                <w:color w:val="auto"/>
                <w:sz w:val="16"/>
                <w:szCs w:val="16"/>
              </w:rPr>
              <w:t>The Framework remains in place indefinitely, but may be updated as needed</w:t>
            </w:r>
          </w:p>
        </w:tc>
        <w:tc>
          <w:tcPr>
            <w:tcW w:w="0" w:type="auto"/>
          </w:tcPr>
          <w:p w:rsidR="00332DB8" w:rsidRPr="00F61963" w:rsidRDefault="00332DB8" w:rsidP="00421B2C">
            <w:pPr>
              <w:pStyle w:val="newlevel2"/>
              <w:keepNext/>
              <w:keepLines/>
              <w:numPr>
                <w:ilvl w:val="0"/>
                <w:numId w:val="0"/>
              </w:numPr>
              <w:spacing w:after="60" w:line="240" w:lineRule="auto"/>
              <w:rPr>
                <w:rFonts w:asciiTheme="minorHAnsi" w:hAnsiTheme="minorHAnsi" w:cs="Arial"/>
                <w:b/>
                <w:color w:val="auto"/>
                <w:sz w:val="16"/>
                <w:szCs w:val="16"/>
              </w:rPr>
            </w:pPr>
            <w:r w:rsidRPr="00F61963">
              <w:rPr>
                <w:rFonts w:asciiTheme="minorHAnsi" w:hAnsiTheme="minorHAnsi" w:cs="Arial"/>
                <w:color w:val="auto"/>
                <w:sz w:val="16"/>
                <w:szCs w:val="16"/>
              </w:rPr>
              <w:t>Prepared annually, submitted with the Annual Conservation Plan by November 1 of each year.</w:t>
            </w:r>
          </w:p>
        </w:tc>
        <w:tc>
          <w:tcPr>
            <w:tcW w:w="0" w:type="auto"/>
          </w:tcPr>
          <w:p w:rsidR="00332DB8" w:rsidRPr="00F61963" w:rsidRDefault="00332DB8" w:rsidP="00421B2C">
            <w:pPr>
              <w:pStyle w:val="newlevel2"/>
              <w:keepNext/>
              <w:keepLines/>
              <w:numPr>
                <w:ilvl w:val="0"/>
                <w:numId w:val="0"/>
              </w:numPr>
              <w:spacing w:after="60" w:line="240" w:lineRule="auto"/>
              <w:rPr>
                <w:rFonts w:asciiTheme="minorHAnsi" w:hAnsiTheme="minorHAnsi" w:cs="Arial"/>
                <w:b/>
                <w:color w:val="auto"/>
                <w:sz w:val="16"/>
                <w:szCs w:val="16"/>
              </w:rPr>
            </w:pPr>
            <w:r w:rsidRPr="00F61963">
              <w:rPr>
                <w:rFonts w:asciiTheme="minorHAnsi" w:hAnsiTheme="minorHAnsi" w:cs="Arial"/>
                <w:color w:val="auto"/>
                <w:sz w:val="16"/>
                <w:szCs w:val="16"/>
              </w:rPr>
              <w:t>Prepared for each significant EM&amp;V activity and/or prepared as a resource document</w:t>
            </w:r>
          </w:p>
        </w:tc>
      </w:tr>
      <w:tr w:rsidR="006A6130" w:rsidRPr="001568B3" w:rsidTr="0006468C">
        <w:trPr>
          <w:trHeight w:val="99"/>
        </w:trPr>
        <w:tc>
          <w:tcPr>
            <w:tcW w:w="0" w:type="auto"/>
            <w:vAlign w:val="center"/>
          </w:tcPr>
          <w:p w:rsidR="00332DB8" w:rsidRPr="001568B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1568B3">
              <w:rPr>
                <w:rFonts w:asciiTheme="minorHAnsi" w:hAnsiTheme="minorHAnsi" w:cs="Arial"/>
                <w:b/>
                <w:color w:val="auto"/>
                <w:sz w:val="16"/>
                <w:szCs w:val="16"/>
              </w:rPr>
              <w:t>Reviewers</w:t>
            </w:r>
            <w:r w:rsidR="00E130C7" w:rsidRPr="00E130C7">
              <w:rPr>
                <w:rStyle w:val="StyleFootnoteReferenceLatinBody8ptBold"/>
              </w:rPr>
              <w:footnoteReference w:id="7"/>
            </w:r>
          </w:p>
        </w:tc>
        <w:tc>
          <w:tcPr>
            <w:tcW w:w="0" w:type="auto"/>
            <w:vAlign w:val="center"/>
          </w:tcPr>
          <w:p w:rsidR="00332DB8" w:rsidRPr="00F6196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F61963">
              <w:rPr>
                <w:rFonts w:asciiTheme="minorHAnsi" w:hAnsiTheme="minorHAnsi" w:cs="Arial"/>
                <w:color w:val="auto"/>
                <w:sz w:val="16"/>
                <w:szCs w:val="16"/>
              </w:rPr>
              <w:t>CRAG</w:t>
            </w:r>
          </w:p>
        </w:tc>
        <w:tc>
          <w:tcPr>
            <w:tcW w:w="0" w:type="auto"/>
            <w:vAlign w:val="center"/>
          </w:tcPr>
          <w:p w:rsidR="00332DB8" w:rsidRPr="00F6196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F61963">
              <w:rPr>
                <w:rFonts w:asciiTheme="minorHAnsi" w:hAnsiTheme="minorHAnsi" w:cs="Arial"/>
                <w:color w:val="auto"/>
                <w:sz w:val="16"/>
                <w:szCs w:val="16"/>
              </w:rPr>
              <w:t>CRAG</w:t>
            </w:r>
          </w:p>
        </w:tc>
        <w:tc>
          <w:tcPr>
            <w:tcW w:w="0" w:type="auto"/>
            <w:vAlign w:val="center"/>
          </w:tcPr>
          <w:p w:rsidR="00332DB8" w:rsidRPr="00F6196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F61963">
              <w:rPr>
                <w:rFonts w:asciiTheme="minorHAnsi" w:hAnsiTheme="minorHAnsi" w:cs="Arial"/>
                <w:color w:val="auto"/>
                <w:sz w:val="16"/>
                <w:szCs w:val="16"/>
              </w:rPr>
              <w:t>CRAG</w:t>
            </w:r>
          </w:p>
        </w:tc>
      </w:tr>
      <w:tr w:rsidR="006A6130" w:rsidRPr="001568B3" w:rsidTr="0006468C">
        <w:trPr>
          <w:trHeight w:val="190"/>
        </w:trPr>
        <w:tc>
          <w:tcPr>
            <w:tcW w:w="0" w:type="auto"/>
            <w:vAlign w:val="center"/>
          </w:tcPr>
          <w:p w:rsidR="00332DB8" w:rsidRPr="001568B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1568B3">
              <w:rPr>
                <w:rFonts w:asciiTheme="minorHAnsi" w:hAnsiTheme="minorHAnsi" w:cs="Arial"/>
                <w:b/>
                <w:color w:val="auto"/>
                <w:sz w:val="16"/>
                <w:szCs w:val="16"/>
              </w:rPr>
              <w:t>Filed with Commission</w:t>
            </w:r>
            <w:r w:rsidR="00E130C7" w:rsidRPr="00E130C7">
              <w:rPr>
                <w:rStyle w:val="StyleFootnoteReferenceLatinBody8ptBold"/>
              </w:rPr>
              <w:footnoteReference w:id="8"/>
            </w:r>
          </w:p>
        </w:tc>
        <w:tc>
          <w:tcPr>
            <w:tcW w:w="0" w:type="auto"/>
            <w:vAlign w:val="center"/>
          </w:tcPr>
          <w:p w:rsidR="00332DB8" w:rsidRPr="00F6196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F61963">
              <w:rPr>
                <w:rFonts w:asciiTheme="minorHAnsi" w:hAnsiTheme="minorHAnsi" w:cs="Arial"/>
                <w:color w:val="auto"/>
                <w:sz w:val="16"/>
                <w:szCs w:val="16"/>
              </w:rPr>
              <w:t>Yes</w:t>
            </w:r>
          </w:p>
        </w:tc>
        <w:tc>
          <w:tcPr>
            <w:tcW w:w="0" w:type="auto"/>
            <w:vAlign w:val="center"/>
          </w:tcPr>
          <w:p w:rsidR="00332DB8" w:rsidRPr="00F6196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F61963">
              <w:rPr>
                <w:rFonts w:asciiTheme="minorHAnsi" w:hAnsiTheme="minorHAnsi" w:cs="Arial"/>
                <w:color w:val="auto"/>
                <w:sz w:val="16"/>
                <w:szCs w:val="16"/>
              </w:rPr>
              <w:t>Yes</w:t>
            </w:r>
          </w:p>
        </w:tc>
        <w:tc>
          <w:tcPr>
            <w:tcW w:w="0" w:type="auto"/>
            <w:vAlign w:val="center"/>
          </w:tcPr>
          <w:p w:rsidR="00332DB8" w:rsidRPr="00F61963" w:rsidRDefault="00332DB8" w:rsidP="00421B2C">
            <w:pPr>
              <w:pStyle w:val="newlevel2"/>
              <w:keepNext/>
              <w:keepLines/>
              <w:numPr>
                <w:ilvl w:val="0"/>
                <w:numId w:val="0"/>
              </w:numPr>
              <w:spacing w:after="60" w:line="240" w:lineRule="auto"/>
              <w:jc w:val="center"/>
              <w:rPr>
                <w:rFonts w:asciiTheme="minorHAnsi" w:hAnsiTheme="minorHAnsi" w:cs="Arial"/>
                <w:b/>
                <w:color w:val="auto"/>
                <w:sz w:val="16"/>
                <w:szCs w:val="16"/>
              </w:rPr>
            </w:pPr>
            <w:r w:rsidRPr="00F61963">
              <w:rPr>
                <w:rFonts w:asciiTheme="minorHAnsi" w:hAnsiTheme="minorHAnsi" w:cs="Arial"/>
                <w:color w:val="auto"/>
                <w:sz w:val="16"/>
                <w:szCs w:val="16"/>
              </w:rPr>
              <w:t>No</w:t>
            </w:r>
          </w:p>
        </w:tc>
      </w:tr>
    </w:tbl>
    <w:p w:rsidR="001568B3" w:rsidRDefault="001568B3" w:rsidP="00421B2C">
      <w:pPr>
        <w:pStyle w:val="Heading1"/>
      </w:pPr>
      <w:bookmarkStart w:id="147" w:name="_Toc270926606"/>
      <w:bookmarkStart w:id="148" w:name="_Toc280196014"/>
      <w:bookmarkStart w:id="149" w:name="_Toc298333271"/>
      <w:bookmarkStart w:id="150" w:name="_Toc298854933"/>
      <w:bookmarkStart w:id="151" w:name="_Toc300657451"/>
      <w:bookmarkStart w:id="152" w:name="_Toc306181798"/>
      <w:bookmarkStart w:id="153" w:name="_Toc306181863"/>
      <w:bookmarkStart w:id="154" w:name="_Toc306181954"/>
      <w:bookmarkStart w:id="155" w:name="_Toc306182013"/>
      <w:bookmarkStart w:id="156" w:name="_Toc315703441"/>
      <w:bookmarkStart w:id="157" w:name="_Toc315703732"/>
    </w:p>
    <w:p w:rsidR="000D7E1C" w:rsidRPr="000D7E1C" w:rsidRDefault="001568B3" w:rsidP="001568B3">
      <w:r>
        <w:br w:type="page"/>
      </w:r>
    </w:p>
    <w:p w:rsidR="001568B3" w:rsidRDefault="001568B3" w:rsidP="00421B2C">
      <w:pPr>
        <w:pStyle w:val="Heading1"/>
        <w:sectPr w:rsidR="001568B3" w:rsidSect="0006468C">
          <w:headerReference w:type="even" r:id="rId61"/>
          <w:headerReference w:type="default" r:id="rId62"/>
          <w:footerReference w:type="even" r:id="rId63"/>
          <w:footerReference w:type="default" r:id="rId64"/>
          <w:headerReference w:type="first" r:id="rId65"/>
          <w:footerReference w:type="first" r:id="rId66"/>
          <w:pgSz w:w="12240" w:h="15840" w:code="1"/>
          <w:pgMar w:top="1440" w:right="1800" w:bottom="1440" w:left="900" w:header="720" w:footer="720" w:gutter="0"/>
          <w:cols w:space="720"/>
          <w:titlePg/>
        </w:sectPr>
      </w:pPr>
    </w:p>
    <w:p w:rsidR="00332DB8" w:rsidRPr="00A128EE" w:rsidRDefault="00332DB8" w:rsidP="00421B2C">
      <w:pPr>
        <w:pStyle w:val="Heading1"/>
      </w:pPr>
      <w:bookmarkStart w:id="158" w:name="_Toc428801894"/>
      <w:r w:rsidRPr="00A128EE">
        <w:lastRenderedPageBreak/>
        <w:t>Impact Evaluation Methods and Key Assumptions</w:t>
      </w:r>
      <w:bookmarkEnd w:id="147"/>
      <w:bookmarkEnd w:id="148"/>
      <w:bookmarkEnd w:id="149"/>
      <w:bookmarkEnd w:id="150"/>
      <w:bookmarkEnd w:id="151"/>
      <w:bookmarkEnd w:id="152"/>
      <w:bookmarkEnd w:id="153"/>
      <w:bookmarkEnd w:id="154"/>
      <w:bookmarkEnd w:id="155"/>
      <w:bookmarkEnd w:id="156"/>
      <w:bookmarkEnd w:id="157"/>
      <w:bookmarkEnd w:id="158"/>
    </w:p>
    <w:p w:rsidR="00332DB8" w:rsidRPr="00A128EE" w:rsidRDefault="00332DB8" w:rsidP="00421B2C">
      <w:pPr>
        <w:pStyle w:val="BodyText"/>
      </w:pPr>
      <w:r w:rsidRPr="00A128EE">
        <w:t>An Impact Evaluation is designed to measure the directly induced changes in energy and/or demand usage attributable to an energy efficiency program. This section describes PSE’s considerations when planning and conducting an impact evaluation.</w:t>
      </w:r>
    </w:p>
    <w:p w:rsidR="00332DB8" w:rsidRPr="00A128EE" w:rsidRDefault="00332DB8" w:rsidP="00421B2C">
      <w:pPr>
        <w:pStyle w:val="Heading2"/>
      </w:pPr>
      <w:bookmarkStart w:id="159" w:name="_Toc270926607"/>
      <w:bookmarkStart w:id="160" w:name="_Toc280196015"/>
      <w:bookmarkStart w:id="161" w:name="_Toc298333272"/>
      <w:bookmarkStart w:id="162" w:name="_Toc298854934"/>
      <w:bookmarkStart w:id="163" w:name="_Toc300657452"/>
      <w:bookmarkStart w:id="164" w:name="_Toc306181799"/>
      <w:bookmarkStart w:id="165" w:name="_Toc306181864"/>
      <w:bookmarkStart w:id="166" w:name="_Toc306181955"/>
      <w:bookmarkStart w:id="167" w:name="_Toc306182014"/>
      <w:bookmarkStart w:id="168" w:name="_Toc315703442"/>
      <w:bookmarkStart w:id="169" w:name="_Toc315703733"/>
      <w:bookmarkStart w:id="170" w:name="_Toc428801895"/>
      <w:r w:rsidRPr="00A128EE">
        <w:t>Ex-Ante versus Ex-Post</w:t>
      </w:r>
      <w:bookmarkEnd w:id="159"/>
      <w:bookmarkEnd w:id="160"/>
      <w:bookmarkEnd w:id="161"/>
      <w:bookmarkEnd w:id="162"/>
      <w:bookmarkEnd w:id="163"/>
      <w:bookmarkEnd w:id="164"/>
      <w:bookmarkEnd w:id="165"/>
      <w:bookmarkEnd w:id="166"/>
      <w:bookmarkEnd w:id="167"/>
      <w:bookmarkEnd w:id="168"/>
      <w:bookmarkEnd w:id="169"/>
      <w:bookmarkEnd w:id="170"/>
    </w:p>
    <w:p w:rsidR="00332DB8" w:rsidRPr="00A128EE" w:rsidRDefault="00332DB8" w:rsidP="00421B2C">
      <w:pPr>
        <w:pStyle w:val="BodyText"/>
        <w:rPr>
          <w:szCs w:val="24"/>
        </w:rPr>
      </w:pPr>
      <w:r w:rsidRPr="00A128EE">
        <w:rPr>
          <w:szCs w:val="24"/>
        </w:rPr>
        <w:t>Impact evaluations focus on estimating the amount of energy and demand savings the program actually creates. Estimates of actual savings are ex-post</w:t>
      </w:r>
      <w:r w:rsidRPr="00A128EE">
        <w:rPr>
          <w:rStyle w:val="FootnoteReference"/>
          <w:szCs w:val="24"/>
        </w:rPr>
        <w:footnoteReference w:id="9"/>
      </w:r>
      <w:r w:rsidRPr="00A128EE">
        <w:rPr>
          <w:szCs w:val="24"/>
        </w:rPr>
        <w:t xml:space="preserve"> savings, program savings that can be documented after program implementation. The initial design and review of prospective programs will be based upon ex-ante savings</w:t>
      </w:r>
      <w:r w:rsidR="00504CB4">
        <w:rPr>
          <w:szCs w:val="24"/>
        </w:rPr>
        <w:t>,</w:t>
      </w:r>
      <w:r w:rsidRPr="00A128EE">
        <w:rPr>
          <w:rStyle w:val="FootnoteReference"/>
          <w:szCs w:val="24"/>
        </w:rPr>
        <w:footnoteReference w:id="10"/>
      </w:r>
      <w:r w:rsidRPr="00A128EE">
        <w:rPr>
          <w:szCs w:val="24"/>
        </w:rPr>
        <w:t xml:space="preserve"> the savings that are </w:t>
      </w:r>
      <w:r w:rsidRPr="00A128EE">
        <w:rPr>
          <w:i/>
          <w:szCs w:val="24"/>
        </w:rPr>
        <w:t>expected</w:t>
      </w:r>
      <w:r w:rsidRPr="00A128EE">
        <w:rPr>
          <w:szCs w:val="24"/>
        </w:rPr>
        <w:t xml:space="preserve"> to be delivered by the program. After implementation of the program, annual savings are based on ex-post evaluations, the estimated energy savings that are actually caused by the program. These savings may change over time.  Ex-post savings, documented via an impact evaluation, can vary significantly from projected ex-ante savings. </w:t>
      </w:r>
    </w:p>
    <w:p w:rsidR="00332DB8" w:rsidRPr="00A128EE" w:rsidRDefault="00332DB8" w:rsidP="00421B2C">
      <w:pPr>
        <w:pStyle w:val="BodyText"/>
        <w:rPr>
          <w:szCs w:val="24"/>
        </w:rPr>
      </w:pPr>
      <w:r w:rsidRPr="00A128EE">
        <w:rPr>
          <w:szCs w:val="24"/>
        </w:rPr>
        <w:t xml:space="preserve">To capture ex-post savings estimates in the most consistent and informative way, PSE seeks to assess ex-post savings estimates based on conditions at the time of ex-ante savings calculations, as well as observed at the time of the evaluation. This </w:t>
      </w:r>
      <w:r w:rsidR="007F4BE4">
        <w:rPr>
          <w:szCs w:val="24"/>
        </w:rPr>
        <w:t xml:space="preserve">impact evaluation </w:t>
      </w:r>
      <w:r w:rsidRPr="00A128EE">
        <w:rPr>
          <w:szCs w:val="24"/>
        </w:rPr>
        <w:t xml:space="preserve">methodology </w:t>
      </w:r>
      <w:r w:rsidR="007F4BE4">
        <w:rPr>
          <w:szCs w:val="24"/>
        </w:rPr>
        <w:t xml:space="preserve">represents best practices for refining and improving accuracy of </w:t>
      </w:r>
      <w:r w:rsidRPr="00A128EE">
        <w:rPr>
          <w:szCs w:val="24"/>
        </w:rPr>
        <w:t>ex-ante savings estimates</w:t>
      </w:r>
      <w:r w:rsidR="007F4BE4">
        <w:rPr>
          <w:szCs w:val="24"/>
        </w:rPr>
        <w:t>.</w:t>
      </w:r>
      <w:r w:rsidRPr="00A128EE">
        <w:rPr>
          <w:szCs w:val="24"/>
        </w:rPr>
        <w:t xml:space="preserve"> </w:t>
      </w:r>
    </w:p>
    <w:p w:rsidR="00332DB8" w:rsidRPr="00A128EE" w:rsidRDefault="00332DB8" w:rsidP="00421B2C">
      <w:pPr>
        <w:pStyle w:val="Heading2"/>
      </w:pPr>
      <w:bookmarkStart w:id="171" w:name="_Toc270926608"/>
      <w:bookmarkStart w:id="172" w:name="_Toc280196016"/>
      <w:bookmarkStart w:id="173" w:name="_Toc298333273"/>
      <w:bookmarkStart w:id="174" w:name="_Toc298854935"/>
      <w:bookmarkStart w:id="175" w:name="_Toc300657453"/>
      <w:bookmarkStart w:id="176" w:name="_Toc306181800"/>
      <w:bookmarkStart w:id="177" w:name="_Toc306181865"/>
      <w:bookmarkStart w:id="178" w:name="_Toc306181956"/>
      <w:bookmarkStart w:id="179" w:name="_Toc306182015"/>
      <w:bookmarkStart w:id="180" w:name="_Toc315703443"/>
      <w:bookmarkStart w:id="181" w:name="_Toc315703734"/>
      <w:bookmarkStart w:id="182" w:name="_Toc428801896"/>
      <w:r w:rsidRPr="00A128EE">
        <w:t>Evaluation Standards</w:t>
      </w:r>
      <w:bookmarkEnd w:id="171"/>
      <w:bookmarkEnd w:id="172"/>
      <w:bookmarkEnd w:id="173"/>
      <w:bookmarkEnd w:id="174"/>
      <w:bookmarkEnd w:id="175"/>
      <w:bookmarkEnd w:id="176"/>
      <w:bookmarkEnd w:id="177"/>
      <w:bookmarkEnd w:id="178"/>
      <w:bookmarkEnd w:id="179"/>
      <w:bookmarkEnd w:id="180"/>
      <w:bookmarkEnd w:id="181"/>
      <w:bookmarkEnd w:id="182"/>
    </w:p>
    <w:p w:rsidR="00332DB8" w:rsidRPr="00A128EE" w:rsidRDefault="00332DB8" w:rsidP="00421B2C">
      <w:pPr>
        <w:pStyle w:val="BodyText"/>
      </w:pPr>
      <w:r w:rsidRPr="00A128EE">
        <w:t xml:space="preserve">The primary purpose of impact evaluations is to obtain the most accurate and unbiased estimate of energy and demand savings due to a program. The Company’s specific evaluation methods </w:t>
      </w:r>
      <w:r w:rsidR="00B52146">
        <w:t>are</w:t>
      </w:r>
      <w:r w:rsidRPr="00A128EE">
        <w:t xml:space="preserve"> founded on industry best practice, based on applicable industry reference documents </w:t>
      </w:r>
      <w:r w:rsidR="00504CB4">
        <w:t xml:space="preserve">including the </w:t>
      </w:r>
      <w:r w:rsidRPr="00A128EE">
        <w:t>NAPEE Guide</w:t>
      </w:r>
      <w:r w:rsidR="00504CB4">
        <w:t xml:space="preserve"> and the </w:t>
      </w:r>
      <w:r w:rsidRPr="00A128EE">
        <w:t>IPMVP. PSE will observe the following principles in its oversight of impact evaluations:</w:t>
      </w:r>
    </w:p>
    <w:p w:rsidR="00332DB8" w:rsidRPr="00A128EE" w:rsidRDefault="00332DB8" w:rsidP="005D40D2">
      <w:pPr>
        <w:pStyle w:val="BodyText"/>
        <w:numPr>
          <w:ilvl w:val="0"/>
          <w:numId w:val="13"/>
        </w:numPr>
      </w:pPr>
      <w:r w:rsidRPr="00A128EE">
        <w:t>Evaluators should be impartial in their work and not have their compensation tied to evaluation results.</w:t>
      </w:r>
    </w:p>
    <w:p w:rsidR="00332DB8" w:rsidRPr="00A128EE" w:rsidRDefault="00332DB8" w:rsidP="005D40D2">
      <w:pPr>
        <w:pStyle w:val="BodyText"/>
        <w:numPr>
          <w:ilvl w:val="0"/>
          <w:numId w:val="13"/>
        </w:numPr>
      </w:pPr>
      <w:r w:rsidRPr="00A128EE">
        <w:t xml:space="preserve">Evaluators are expected to follow ethical guidelines (as documented in the American Evaluation Association’s Guiding Principles for Evaluators, which call for: systematic </w:t>
      </w:r>
      <w:r w:rsidRPr="00A128EE">
        <w:lastRenderedPageBreak/>
        <w:t>inquiry, competence, integrity and honesty, respect for people, and responsibility for general and public welfare.)</w:t>
      </w:r>
      <w:r w:rsidRPr="00A128EE">
        <w:rPr>
          <w:rStyle w:val="FootnoteReference"/>
        </w:rPr>
        <w:footnoteReference w:id="11"/>
      </w:r>
    </w:p>
    <w:p w:rsidR="00332DB8" w:rsidRPr="00A128EE" w:rsidRDefault="00332DB8" w:rsidP="005D40D2">
      <w:pPr>
        <w:pStyle w:val="BodyText"/>
        <w:numPr>
          <w:ilvl w:val="0"/>
          <w:numId w:val="13"/>
        </w:numPr>
      </w:pPr>
      <w:r w:rsidRPr="00A128EE">
        <w:t>Transparent methods to estimate savings and impacts will be reviewed in various forums to increase quality and reliability. These include: CRAG, RTF, NWRG, and similar forums which will be used to review methods and results.</w:t>
      </w:r>
    </w:p>
    <w:p w:rsidR="00332DB8" w:rsidRPr="00A128EE" w:rsidRDefault="00332DB8" w:rsidP="00B52146">
      <w:pPr>
        <w:pStyle w:val="ListParagraph"/>
        <w:numPr>
          <w:ilvl w:val="0"/>
          <w:numId w:val="13"/>
        </w:numPr>
        <w:spacing w:before="0"/>
      </w:pPr>
      <w:r w:rsidRPr="00A128EE">
        <w:t>All key assumptions used by program planners are eventually verified in evaluations.</w:t>
      </w:r>
    </w:p>
    <w:p w:rsidR="00332DB8" w:rsidRPr="00A128EE" w:rsidRDefault="00332DB8" w:rsidP="005D40D2">
      <w:pPr>
        <w:pStyle w:val="BodyText"/>
        <w:numPr>
          <w:ilvl w:val="0"/>
          <w:numId w:val="13"/>
        </w:numPr>
      </w:pPr>
      <w:r w:rsidRPr="00A128EE">
        <w:t>Majority of evaluation dollars and efforts are in areas of greatest importance or uncertainty.</w:t>
      </w:r>
    </w:p>
    <w:p w:rsidR="00332DB8" w:rsidRPr="00A128EE" w:rsidRDefault="00332DB8" w:rsidP="00421B2C">
      <w:pPr>
        <w:pStyle w:val="Heading2"/>
      </w:pPr>
      <w:bookmarkStart w:id="183" w:name="_Toc270926609"/>
      <w:bookmarkStart w:id="184" w:name="_Toc280196017"/>
      <w:bookmarkStart w:id="185" w:name="_Toc298333274"/>
      <w:bookmarkStart w:id="186" w:name="_Toc298854936"/>
      <w:bookmarkStart w:id="187" w:name="_Toc300657454"/>
      <w:bookmarkStart w:id="188" w:name="_Toc306181801"/>
      <w:bookmarkStart w:id="189" w:name="_Toc306181866"/>
      <w:bookmarkStart w:id="190" w:name="_Toc306181957"/>
      <w:bookmarkStart w:id="191" w:name="_Toc306182016"/>
      <w:bookmarkStart w:id="192" w:name="_Toc315703444"/>
      <w:bookmarkStart w:id="193" w:name="_Toc315703735"/>
      <w:bookmarkStart w:id="194" w:name="_Toc428801897"/>
      <w:r w:rsidRPr="00A128EE">
        <w:t>Approaches for Estimating Savings</w:t>
      </w:r>
      <w:bookmarkEnd w:id="183"/>
      <w:bookmarkEnd w:id="184"/>
      <w:bookmarkEnd w:id="185"/>
      <w:bookmarkEnd w:id="186"/>
      <w:bookmarkEnd w:id="187"/>
      <w:bookmarkEnd w:id="188"/>
      <w:bookmarkEnd w:id="189"/>
      <w:bookmarkEnd w:id="190"/>
      <w:bookmarkEnd w:id="191"/>
      <w:bookmarkEnd w:id="192"/>
      <w:bookmarkEnd w:id="193"/>
      <w:bookmarkEnd w:id="194"/>
    </w:p>
    <w:p w:rsidR="00332DB8" w:rsidRPr="00A128EE" w:rsidRDefault="004E493E" w:rsidP="00421B2C">
      <w:pPr>
        <w:pStyle w:val="BodyText"/>
      </w:pPr>
      <w:r>
        <w:t>Energy</w:t>
      </w:r>
      <w:r w:rsidRPr="00A128EE">
        <w:t xml:space="preserve"> </w:t>
      </w:r>
      <w:r w:rsidR="00332DB8" w:rsidRPr="00A128EE">
        <w:t xml:space="preserve">savings will be estimated using one </w:t>
      </w:r>
      <w:r w:rsidR="00805991">
        <w:t xml:space="preserve">or more </w:t>
      </w:r>
      <w:r w:rsidR="00332DB8" w:rsidRPr="00A128EE">
        <w:t xml:space="preserve">of the </w:t>
      </w:r>
      <w:r w:rsidR="0060232B">
        <w:t xml:space="preserve">four </w:t>
      </w:r>
      <w:r w:rsidR="00332DB8" w:rsidRPr="00A128EE">
        <w:t>following approaches</w:t>
      </w:r>
      <w:r w:rsidR="00805991">
        <w:t xml:space="preserve">, depending on the </w:t>
      </w:r>
      <w:r>
        <w:t xml:space="preserve">complexity of </w:t>
      </w:r>
      <w:r w:rsidR="00805991">
        <w:t>estimating</w:t>
      </w:r>
      <w:r>
        <w:t xml:space="preserve"> savings</w:t>
      </w:r>
      <w:r w:rsidR="00332DB8" w:rsidRPr="00A128EE">
        <w:t>:</w:t>
      </w:r>
    </w:p>
    <w:p w:rsidR="004C1EB9" w:rsidRPr="004C1EB9" w:rsidRDefault="00332DB8" w:rsidP="0006468C">
      <w:pPr>
        <w:pStyle w:val="BodyText"/>
        <w:numPr>
          <w:ilvl w:val="0"/>
          <w:numId w:val="40"/>
        </w:numPr>
        <w:rPr>
          <w:rStyle w:val="BodyTextChar1"/>
        </w:rPr>
      </w:pPr>
      <w:r w:rsidRPr="004C1EB9">
        <w:rPr>
          <w:szCs w:val="22"/>
        </w:rPr>
        <w:t xml:space="preserve">Measurement and verification (M&amp;V) </w:t>
      </w:r>
      <w:r w:rsidR="00805991" w:rsidRPr="004C1EB9">
        <w:rPr>
          <w:szCs w:val="22"/>
        </w:rPr>
        <w:t>–</w:t>
      </w:r>
      <w:r w:rsidRPr="004C1EB9">
        <w:rPr>
          <w:szCs w:val="22"/>
        </w:rPr>
        <w:t xml:space="preserve"> </w:t>
      </w:r>
      <w:r w:rsidR="004C1EB9" w:rsidRPr="004C1EB9">
        <w:rPr>
          <w:szCs w:val="22"/>
        </w:rPr>
        <w:t xml:space="preserve">Site-level inspection and testing activities conforming </w:t>
      </w:r>
      <w:proofErr w:type="gramStart"/>
      <w:r w:rsidR="004C1EB9" w:rsidRPr="004C1EB9">
        <w:rPr>
          <w:szCs w:val="22"/>
        </w:rPr>
        <w:t>with</w:t>
      </w:r>
      <w:proofErr w:type="gramEnd"/>
      <w:r w:rsidR="004C1EB9" w:rsidRPr="004C1EB9">
        <w:rPr>
          <w:szCs w:val="22"/>
        </w:rPr>
        <w:t xml:space="preserve"> the IPMVP to confirm</w:t>
      </w:r>
      <w:r w:rsidR="00805991" w:rsidRPr="004C1EB9">
        <w:rPr>
          <w:szCs w:val="22"/>
        </w:rPr>
        <w:t xml:space="preserve"> measure performance</w:t>
      </w:r>
      <w:r w:rsidR="004C1EB9" w:rsidRPr="004C1EB9">
        <w:rPr>
          <w:szCs w:val="22"/>
        </w:rPr>
        <w:t xml:space="preserve">. </w:t>
      </w:r>
      <w:r w:rsidR="00805991" w:rsidRPr="004C1EB9">
        <w:rPr>
          <w:szCs w:val="22"/>
        </w:rPr>
        <w:t xml:space="preserve"> </w:t>
      </w:r>
      <w:r w:rsidR="004E493E">
        <w:rPr>
          <w:rFonts w:cs="GillSans Light"/>
          <w:color w:val="000000"/>
          <w:szCs w:val="22"/>
        </w:rPr>
        <w:t>Choosing between</w:t>
      </w:r>
      <w:r w:rsidR="00F7348F" w:rsidRPr="0006468C">
        <w:rPr>
          <w:rFonts w:cs="GillSans Light"/>
          <w:color w:val="000000"/>
          <w:szCs w:val="22"/>
        </w:rPr>
        <w:t xml:space="preserve"> </w:t>
      </w:r>
      <w:r w:rsidR="004C1EB9" w:rsidRPr="004C1EB9">
        <w:rPr>
          <w:rFonts w:cs="GillSans Light"/>
          <w:color w:val="000000"/>
          <w:szCs w:val="22"/>
        </w:rPr>
        <w:t>M&amp;V</w:t>
      </w:r>
      <w:r w:rsidR="00F7348F" w:rsidRPr="0006468C">
        <w:rPr>
          <w:rFonts w:cs="GillSans Light"/>
          <w:color w:val="000000"/>
          <w:szCs w:val="22"/>
        </w:rPr>
        <w:t xml:space="preserve"> options involves many considerations, </w:t>
      </w:r>
      <w:r w:rsidR="004C1EB9" w:rsidRPr="004C1EB9">
        <w:rPr>
          <w:rFonts w:cs="GillSans Light"/>
          <w:color w:val="000000"/>
          <w:szCs w:val="22"/>
        </w:rPr>
        <w:t>including</w:t>
      </w:r>
      <w:r w:rsidR="00F7348F" w:rsidRPr="0006468C">
        <w:rPr>
          <w:rFonts w:cs="GillSans Light"/>
          <w:color w:val="000000"/>
          <w:szCs w:val="22"/>
        </w:rPr>
        <w:t xml:space="preserve"> the definition of the measurement boundary (e.g., an individual building or an entire campus)</w:t>
      </w:r>
      <w:r w:rsidR="004E493E" w:rsidRPr="004C1EB9">
        <w:rPr>
          <w:rFonts w:cs="GillSans Light"/>
          <w:color w:val="000000"/>
          <w:szCs w:val="22"/>
        </w:rPr>
        <w:t xml:space="preserve">, </w:t>
      </w:r>
      <w:r w:rsidR="004E493E" w:rsidRPr="004C1EB9">
        <w:rPr>
          <w:rStyle w:val="A5"/>
          <w:sz w:val="22"/>
          <w:szCs w:val="22"/>
        </w:rPr>
        <w:t>or</w:t>
      </w:r>
      <w:r w:rsidR="004C1EB9" w:rsidRPr="004C1EB9">
        <w:rPr>
          <w:rFonts w:cs="GillSans Light"/>
          <w:color w:val="000000"/>
          <w:szCs w:val="22"/>
        </w:rPr>
        <w:t xml:space="preserve"> whether savings are from a single measure or multiple site measures. </w:t>
      </w:r>
      <w:r w:rsidR="00F7348F">
        <w:t>T</w:t>
      </w:r>
      <w:r w:rsidRPr="00A128EE">
        <w:t xml:space="preserve">he resulting savings </w:t>
      </w:r>
      <w:r w:rsidR="004C1EB9">
        <w:t xml:space="preserve">estimate </w:t>
      </w:r>
      <w:r w:rsidRPr="00A128EE">
        <w:t xml:space="preserve">may be applied to an entire population or program using statistical analyses. </w:t>
      </w:r>
      <w:r w:rsidR="00805991">
        <w:t xml:space="preserve"> </w:t>
      </w:r>
      <w:r w:rsidR="004C1EB9" w:rsidRPr="004C1EB9">
        <w:rPr>
          <w:rStyle w:val="BodyTextChar1"/>
          <w:rFonts w:cs="FCCGB P+ Frutiger LT Std"/>
        </w:rPr>
        <w:t>M&amp;V based-analysis</w:t>
      </w:r>
      <w:r w:rsidR="00805991" w:rsidRPr="004C1EB9">
        <w:rPr>
          <w:rStyle w:val="BodyTextChar1"/>
          <w:rFonts w:cs="FCCGB P+ Frutiger LT Std"/>
        </w:rPr>
        <w:t xml:space="preserve"> is applied when savings from a </w:t>
      </w:r>
      <w:r w:rsidR="004E493E" w:rsidRPr="004C1EB9">
        <w:rPr>
          <w:rStyle w:val="BodyTextChar1"/>
          <w:rFonts w:cs="FCCGB P+ Frutiger LT Std"/>
        </w:rPr>
        <w:t>measure or</w:t>
      </w:r>
      <w:r w:rsidR="004C1EB9" w:rsidRPr="004C1EB9">
        <w:rPr>
          <w:rStyle w:val="BodyTextChar1"/>
          <w:rFonts w:cs="FCCGB P+ Frutiger LT Std"/>
        </w:rPr>
        <w:t xml:space="preserve"> project </w:t>
      </w:r>
      <w:r w:rsidR="00805991" w:rsidRPr="004C1EB9">
        <w:rPr>
          <w:rStyle w:val="BodyTextChar1"/>
          <w:rFonts w:cs="FCCGB P+ Frutiger LT Std"/>
        </w:rPr>
        <w:t>type vary widely</w:t>
      </w:r>
      <w:r w:rsidR="004C1EB9">
        <w:rPr>
          <w:rStyle w:val="BodyTextChar1"/>
          <w:rFonts w:cs="FCCGB P+ Frutiger LT Std"/>
        </w:rPr>
        <w:t>.</w:t>
      </w:r>
    </w:p>
    <w:p w:rsidR="00332DB8" w:rsidRPr="00A128EE" w:rsidRDefault="00EE2CEB" w:rsidP="004C1EB9">
      <w:pPr>
        <w:pStyle w:val="BodyText"/>
        <w:numPr>
          <w:ilvl w:val="0"/>
          <w:numId w:val="40"/>
        </w:numPr>
      </w:pPr>
      <w:r>
        <w:t>Statistical A</w:t>
      </w:r>
      <w:r w:rsidR="00332DB8" w:rsidRPr="00A128EE">
        <w:t>nalyses</w:t>
      </w:r>
      <w:r>
        <w:t xml:space="preserve"> - Analysis</w:t>
      </w:r>
      <w:r w:rsidR="00332DB8" w:rsidRPr="00A128EE">
        <w:t xml:space="preserve"> of large volumes of metered energy usage data (</w:t>
      </w:r>
      <w:r w:rsidR="00201D9F">
        <w:t>for example</w:t>
      </w:r>
      <w:r w:rsidR="00332DB8" w:rsidRPr="00A128EE">
        <w:t>, billing analyses</w:t>
      </w:r>
      <w:r w:rsidR="008F408B">
        <w:t xml:space="preserve"> </w:t>
      </w:r>
      <w:r w:rsidR="001F68BC">
        <w:t xml:space="preserve">for program-level </w:t>
      </w:r>
      <w:r w:rsidR="008F408B">
        <w:t>savings</w:t>
      </w:r>
      <w:r w:rsidR="001F68BC">
        <w:t xml:space="preserve"> estimates</w:t>
      </w:r>
      <w:r w:rsidR="00332DB8" w:rsidRPr="00A128EE">
        <w:t>)</w:t>
      </w:r>
      <w:r w:rsidR="00842865">
        <w:t>.</w:t>
      </w:r>
      <w:r w:rsidR="004C1EB9">
        <w:t xml:space="preserve"> </w:t>
      </w:r>
      <w:r w:rsidR="001328A5">
        <w:t xml:space="preserve"> This approach is appropriate when there is sufficient participant and nonparticipant data to estimate savings at the desired confidence and precision levels.</w:t>
      </w:r>
    </w:p>
    <w:p w:rsidR="00332DB8" w:rsidRPr="00A128EE" w:rsidRDefault="001328A5" w:rsidP="0006468C">
      <w:pPr>
        <w:pStyle w:val="BodyText"/>
        <w:numPr>
          <w:ilvl w:val="0"/>
          <w:numId w:val="40"/>
        </w:numPr>
      </w:pPr>
      <w:r>
        <w:t>Deemed (UES) Savings – U</w:t>
      </w:r>
      <w:r w:rsidR="00332DB8" w:rsidRPr="00A128EE">
        <w:t>se of an estimate of savings developed by data sources and analytical methods that are widely considered acceptable in the industry (as documented</w:t>
      </w:r>
      <w:r w:rsidR="00344E4A">
        <w:t>,</w:t>
      </w:r>
      <w:r w:rsidR="00332DB8" w:rsidRPr="00A128EE">
        <w:t xml:space="preserve"> for example</w:t>
      </w:r>
      <w:r w:rsidR="00344E4A">
        <w:t>,</w:t>
      </w:r>
      <w:r w:rsidR="00332DB8" w:rsidRPr="00A128EE">
        <w:t xml:space="preserve"> by the Regional Technical Forum or in PSE’s </w:t>
      </w:r>
      <w:r w:rsidR="001A0606">
        <w:t>Source of Savings</w:t>
      </w:r>
      <w:r w:rsidR="00332DB8" w:rsidRPr="00A128EE">
        <w:t xml:space="preserve"> Database</w:t>
      </w:r>
      <w:r w:rsidR="005E304C">
        <w:t>)</w:t>
      </w:r>
      <w:r w:rsidR="00332DB8" w:rsidRPr="00A128EE">
        <w:t>. This approach</w:t>
      </w:r>
      <w:r>
        <w:t xml:space="preserve"> requires less analysis than others, but</w:t>
      </w:r>
      <w:r w:rsidR="00332DB8" w:rsidRPr="00A128EE">
        <w:t xml:space="preserve"> is only valid for measures with fixed operating conditions.</w:t>
      </w:r>
    </w:p>
    <w:p w:rsidR="00201D9F" w:rsidRDefault="00201D9F" w:rsidP="0006468C">
      <w:pPr>
        <w:pStyle w:val="BodyText"/>
        <w:numPr>
          <w:ilvl w:val="0"/>
          <w:numId w:val="40"/>
        </w:numPr>
        <w:rPr>
          <w:rStyle w:val="BodyTextChar1"/>
          <w:rFonts w:cs="FCCGB P+ Frutiger LT Std"/>
        </w:rPr>
      </w:pPr>
      <w:r>
        <w:t>Calculated Savings – Mathematical derivation of measure-specific savings based on</w:t>
      </w:r>
      <w:r w:rsidR="0068380B">
        <w:t xml:space="preserve"> accepted and standardized </w:t>
      </w:r>
      <w:r>
        <w:t xml:space="preserve">data collection and analysis.  </w:t>
      </w:r>
      <w:r w:rsidR="005E0187">
        <w:rPr>
          <w:rStyle w:val="BodyTextChar1"/>
          <w:rFonts w:cs="FCCGB P+ Frutiger LT Std"/>
        </w:rPr>
        <w:t>Standardized</w:t>
      </w:r>
      <w:r w:rsidRPr="00A128EE">
        <w:rPr>
          <w:rStyle w:val="BodyTextChar1"/>
          <w:rFonts w:cs="FCCGB P+ Frutiger LT Std"/>
        </w:rPr>
        <w:t xml:space="preserve"> data collection reduces cost by eliminating or minimizing the need for site-specific measurement planning.  </w:t>
      </w:r>
      <w:r w:rsidR="004C1EB9">
        <w:rPr>
          <w:rStyle w:val="BodyTextChar1"/>
          <w:rFonts w:cs="FCCGB P+ Frutiger LT Std"/>
        </w:rPr>
        <w:t xml:space="preserve">Calculated savings </w:t>
      </w:r>
      <w:r w:rsidR="0068380B">
        <w:rPr>
          <w:rStyle w:val="BodyTextChar1"/>
          <w:rFonts w:cs="FCCGB P+ Frutiger LT Std"/>
        </w:rPr>
        <w:t xml:space="preserve">analysis </w:t>
      </w:r>
      <w:r>
        <w:rPr>
          <w:rStyle w:val="BodyTextChar1"/>
          <w:rFonts w:cs="FCCGB P+ Frutiger LT Std"/>
        </w:rPr>
        <w:t>is applied</w:t>
      </w:r>
      <w:r w:rsidRPr="00A128EE">
        <w:rPr>
          <w:rStyle w:val="BodyTextChar1"/>
          <w:rFonts w:cs="FCCGB P+ Frutiger LT Std"/>
        </w:rPr>
        <w:t xml:space="preserve"> when savings from a measure</w:t>
      </w:r>
      <w:r>
        <w:rPr>
          <w:rStyle w:val="BodyTextChar1"/>
          <w:rFonts w:cs="FCCGB P+ Frutiger LT Std"/>
        </w:rPr>
        <w:t xml:space="preserve"> type vary widely</w:t>
      </w:r>
      <w:r w:rsidRPr="00A128EE">
        <w:rPr>
          <w:rStyle w:val="BodyTextChar1"/>
          <w:rFonts w:cs="FCCGB P+ Frutiger LT Std"/>
        </w:rPr>
        <w:t xml:space="preserve"> but can be estimated</w:t>
      </w:r>
      <w:r w:rsidR="00C81F84">
        <w:rPr>
          <w:rStyle w:val="BodyTextChar1"/>
          <w:rFonts w:cs="FCCGB P+ Frutiger LT Std"/>
        </w:rPr>
        <w:t xml:space="preserve"> reliably</w:t>
      </w:r>
      <w:r w:rsidRPr="00A128EE">
        <w:rPr>
          <w:rStyle w:val="BodyTextChar1"/>
          <w:rFonts w:cs="FCCGB P+ Frutiger LT Std"/>
        </w:rPr>
        <w:t>.</w:t>
      </w:r>
    </w:p>
    <w:p w:rsidR="00332DB8" w:rsidRPr="00A128EE" w:rsidRDefault="00332DB8" w:rsidP="00421B2C">
      <w:pPr>
        <w:pStyle w:val="BodyText"/>
      </w:pPr>
      <w:r w:rsidRPr="00A128EE">
        <w:lastRenderedPageBreak/>
        <w:t xml:space="preserve">Irrespective of which of the above approaches are utilized for </w:t>
      </w:r>
      <w:r w:rsidR="00995F24">
        <w:t>evaluation</w:t>
      </w:r>
      <w:r w:rsidRPr="00A128EE">
        <w:t xml:space="preserve">, all measures will be available for inspection by external evaluators to confirm their installation. In some cases measures will be inspected to confirm that they were not only installed, but also installed per specification and that they are properly operating. </w:t>
      </w:r>
      <w:r w:rsidR="0056682E">
        <w:t xml:space="preserve"> Evaluators can refer to inspection specifications developed by the RTF.  </w:t>
      </w:r>
      <w:r w:rsidRPr="00A128EE">
        <w:t>Also, in some cases, such as large-scale custom measures/projects, baseline inspections will also be conducted.</w:t>
      </w:r>
    </w:p>
    <w:p w:rsidR="00332DB8" w:rsidRPr="00A128EE" w:rsidRDefault="00332DB8" w:rsidP="00421B2C">
      <w:pPr>
        <w:pStyle w:val="Heading2"/>
      </w:pPr>
      <w:bookmarkStart w:id="195" w:name="_Toc270926610"/>
      <w:bookmarkStart w:id="196" w:name="_Toc280196018"/>
      <w:bookmarkStart w:id="197" w:name="_Toc298333275"/>
      <w:bookmarkStart w:id="198" w:name="_Toc298854937"/>
      <w:bookmarkStart w:id="199" w:name="_Toc300657455"/>
      <w:bookmarkStart w:id="200" w:name="_Toc306181802"/>
      <w:bookmarkStart w:id="201" w:name="_Toc306181867"/>
      <w:bookmarkStart w:id="202" w:name="_Toc306181958"/>
      <w:bookmarkStart w:id="203" w:name="_Toc306182017"/>
      <w:bookmarkStart w:id="204" w:name="_Toc315703445"/>
      <w:bookmarkStart w:id="205" w:name="_Toc315703736"/>
      <w:bookmarkStart w:id="206" w:name="_Toc428801898"/>
      <w:r w:rsidRPr="00A128EE">
        <w:t>Baseline</w:t>
      </w:r>
      <w:bookmarkEnd w:id="195"/>
      <w:bookmarkEnd w:id="196"/>
      <w:bookmarkEnd w:id="197"/>
      <w:bookmarkEnd w:id="198"/>
      <w:bookmarkEnd w:id="199"/>
      <w:bookmarkEnd w:id="200"/>
      <w:bookmarkEnd w:id="201"/>
      <w:bookmarkEnd w:id="202"/>
      <w:bookmarkEnd w:id="203"/>
      <w:bookmarkEnd w:id="204"/>
      <w:bookmarkEnd w:id="205"/>
      <w:bookmarkEnd w:id="206"/>
    </w:p>
    <w:p w:rsidR="004329F6" w:rsidRPr="0068631F" w:rsidRDefault="00BC5368" w:rsidP="004329F6">
      <w:pPr>
        <w:pStyle w:val="StyleBodyTextBlack"/>
      </w:pPr>
      <w:r w:rsidRPr="0068631F">
        <w:t xml:space="preserve">An energy use baseline establishes the energy use that would have occurred had a program not been implemented. </w:t>
      </w:r>
      <w:r w:rsidR="003D1DF4" w:rsidRPr="0068631F">
        <w:t xml:space="preserve">Baselines are </w:t>
      </w:r>
      <w:proofErr w:type="gramStart"/>
      <w:r w:rsidR="003D1DF4" w:rsidRPr="0068631F">
        <w:t>key</w:t>
      </w:r>
      <w:proofErr w:type="gramEnd"/>
      <w:r w:rsidR="003D1DF4" w:rsidRPr="0068631F">
        <w:t xml:space="preserve"> to a reasonable quantification of energy savings during a particular period, as they isolate</w:t>
      </w:r>
      <w:r w:rsidR="0006468C" w:rsidRPr="0068631F">
        <w:t xml:space="preserve"> the energy usage</w:t>
      </w:r>
      <w:r w:rsidR="003D1DF4" w:rsidRPr="0068631F">
        <w:t xml:space="preserve"> that a program is intended to reduce from the energy use caused by changes in energy </w:t>
      </w:r>
      <w:r w:rsidR="0006468C" w:rsidRPr="0068631F">
        <w:t xml:space="preserve">codes, </w:t>
      </w:r>
      <w:r w:rsidR="003D1DF4" w:rsidRPr="0068631F">
        <w:t>standard practices, and other non-programmatic effects.</w:t>
      </w:r>
    </w:p>
    <w:p w:rsidR="0061676D" w:rsidRPr="0068631F" w:rsidRDefault="004329F6" w:rsidP="0061676D">
      <w:pPr>
        <w:pStyle w:val="StyleBodyTextBlack"/>
      </w:pPr>
      <w:r w:rsidRPr="0068631F">
        <w:t xml:space="preserve">Program savings are calculated by comparing baseline energy use to post-implementation energy use, controlling for </w:t>
      </w:r>
      <w:r w:rsidR="003D1DF4" w:rsidRPr="0068631F">
        <w:t>non-programmatic</w:t>
      </w:r>
      <w:r w:rsidRPr="0068631F">
        <w:t xml:space="preserve"> factors</w:t>
      </w:r>
      <w:r w:rsidR="00BC5368" w:rsidRPr="0068631F">
        <w:t>.</w:t>
      </w:r>
    </w:p>
    <w:p w:rsidR="00B21AA7" w:rsidRPr="0068631F" w:rsidRDefault="00942EB7" w:rsidP="0006468C">
      <w:pPr>
        <w:pStyle w:val="BodyText"/>
      </w:pPr>
      <w:r w:rsidRPr="0068631F">
        <w:t xml:space="preserve">Considerable care needs to be taken in determining the baseline used for impact evaluations. </w:t>
      </w:r>
      <w:r w:rsidR="00096B9D" w:rsidRPr="0068631F">
        <w:t xml:space="preserve">PSE will follow the methodology outlined in RTF </w:t>
      </w:r>
      <w:r w:rsidR="00096B9D" w:rsidRPr="0068631F">
        <w:rPr>
          <w:i/>
        </w:rPr>
        <w:t>Roadmap for the Assessment of Energy Efficiency Measures</w:t>
      </w:r>
      <w:r w:rsidR="00096B9D" w:rsidRPr="0068631F">
        <w:t xml:space="preserve"> as it relates to baseline for Deemed (UES) and Standard Protocol Measures</w:t>
      </w:r>
    </w:p>
    <w:p w:rsidR="00332DB8" w:rsidRPr="00A128EE" w:rsidRDefault="00332DB8" w:rsidP="0006468C">
      <w:pPr>
        <w:pStyle w:val="StyleBodyTextBlack"/>
      </w:pPr>
      <w:r w:rsidRPr="0068631F">
        <w:t>PSE will include baseline information in the detailed imp</w:t>
      </w:r>
      <w:r w:rsidR="0061676D" w:rsidRPr="0068631F">
        <w:t>a</w:t>
      </w:r>
      <w:r w:rsidRPr="0068631F">
        <w:t xml:space="preserve">ct evaluation research plans </w:t>
      </w:r>
      <w:r w:rsidR="00653AA0" w:rsidRPr="0068631F">
        <w:t xml:space="preserve">for calculated measures, </w:t>
      </w:r>
      <w:r w:rsidRPr="0068631F">
        <w:t>as well as for deemed (UES) savings values for prescriptive measures.</w:t>
      </w:r>
    </w:p>
    <w:p w:rsidR="00B21AA7" w:rsidRDefault="00B21AA7">
      <w:pPr>
        <w:pStyle w:val="StyleBodyTextBlack"/>
      </w:pPr>
    </w:p>
    <w:p w:rsidR="00332DB8" w:rsidRPr="00A128EE" w:rsidRDefault="00332DB8" w:rsidP="00421B2C">
      <w:pPr>
        <w:pStyle w:val="Heading2"/>
      </w:pPr>
      <w:bookmarkStart w:id="207" w:name="_Toc270926611"/>
      <w:bookmarkStart w:id="208" w:name="_Toc280196019"/>
      <w:bookmarkStart w:id="209" w:name="_Toc298333276"/>
      <w:bookmarkStart w:id="210" w:name="_Toc298854938"/>
      <w:bookmarkStart w:id="211" w:name="_Toc300657456"/>
      <w:bookmarkStart w:id="212" w:name="_Toc306181803"/>
      <w:bookmarkStart w:id="213" w:name="_Toc306181868"/>
      <w:bookmarkStart w:id="214" w:name="_Toc306181959"/>
      <w:bookmarkStart w:id="215" w:name="_Toc306182018"/>
      <w:bookmarkStart w:id="216" w:name="_Toc315703446"/>
      <w:bookmarkStart w:id="217" w:name="_Toc315703737"/>
      <w:bookmarkStart w:id="218" w:name="_Toc428801899"/>
      <w:r w:rsidRPr="00A128EE">
        <w:t>Uncertainty</w:t>
      </w:r>
      <w:bookmarkEnd w:id="207"/>
      <w:bookmarkEnd w:id="208"/>
      <w:bookmarkEnd w:id="209"/>
      <w:bookmarkEnd w:id="210"/>
      <w:bookmarkEnd w:id="211"/>
      <w:bookmarkEnd w:id="212"/>
      <w:bookmarkEnd w:id="213"/>
      <w:bookmarkEnd w:id="214"/>
      <w:bookmarkEnd w:id="215"/>
      <w:bookmarkEnd w:id="216"/>
      <w:bookmarkEnd w:id="217"/>
      <w:bookmarkEnd w:id="218"/>
    </w:p>
    <w:p w:rsidR="00332DB8" w:rsidRPr="00A128EE" w:rsidRDefault="00332DB8" w:rsidP="00421B2C">
      <w:pPr>
        <w:pStyle w:val="BodyText"/>
      </w:pPr>
      <w:r w:rsidRPr="00A128EE">
        <w:t xml:space="preserve">Uncertainty is defined for </w:t>
      </w:r>
      <w:r w:rsidR="00995F24">
        <w:t>PSE’s</w:t>
      </w:r>
      <w:r w:rsidR="00995F24" w:rsidRPr="00A128EE">
        <w:t xml:space="preserve"> </w:t>
      </w:r>
      <w:r w:rsidRPr="00A128EE">
        <w:t>purposes as the range or interval of doubt surrounding a measured or calculated value within which the true value is expected to fall within some degree of confidence.</w:t>
      </w:r>
      <w:r w:rsidR="00383870">
        <w:rPr>
          <w:rStyle w:val="FootnoteReference"/>
        </w:rPr>
        <w:footnoteReference w:id="12"/>
      </w:r>
      <w:r w:rsidRPr="00A128EE">
        <w:t xml:space="preserve"> EM&amp;V resources will be deployed in a manner that provides the best value in terms of information that is required for oversight, market assessment, and program targeting, improvement, and planning. The level of investment put towards evaluation usually has a direct correlation to the amount of certainty achieved. One of the tradeoffs in evaluations is thus between the costs expended and the uncertainty level. Results from an evaluation will be reported with the level of uncertainly or error rate defined and explained.  There are two types of errors, systematic and random, which are described below:</w:t>
      </w:r>
    </w:p>
    <w:p w:rsidR="00332DB8" w:rsidRPr="00A128EE" w:rsidRDefault="00332DB8" w:rsidP="00421B2C">
      <w:pPr>
        <w:pStyle w:val="BodyText"/>
      </w:pPr>
      <w:r w:rsidRPr="00A128EE">
        <w:rPr>
          <w:rFonts w:ascii="Times New Roman" w:hAnsi="Times New Roman"/>
          <w:bCs/>
        </w:rPr>
        <w:lastRenderedPageBreak/>
        <w:t xml:space="preserve"> </w:t>
      </w:r>
      <w:r w:rsidRPr="00A128EE">
        <w:rPr>
          <w:bCs/>
        </w:rPr>
        <w:t>Systematic errors</w:t>
      </w:r>
      <w:r w:rsidRPr="00A128EE">
        <w:rPr>
          <w:b/>
          <w:bCs/>
        </w:rPr>
        <w:t xml:space="preserve"> </w:t>
      </w:r>
      <w:r w:rsidRPr="00A128EE">
        <w:t xml:space="preserve">are those that are subject to decisions and procedures developed by the evaluator and are not subject to “chance.” These include: </w:t>
      </w:r>
    </w:p>
    <w:p w:rsidR="00332DB8" w:rsidRPr="00A128EE" w:rsidRDefault="00332DB8" w:rsidP="005D40D2">
      <w:pPr>
        <w:pStyle w:val="BodyText"/>
        <w:numPr>
          <w:ilvl w:val="0"/>
          <w:numId w:val="15"/>
        </w:numPr>
        <w:rPr>
          <w:szCs w:val="24"/>
        </w:rPr>
      </w:pPr>
      <w:r w:rsidRPr="00A128EE">
        <w:rPr>
          <w:szCs w:val="24"/>
        </w:rPr>
        <w:t>Measurement errors, arising from meter inaccuracy or errors in recording an evaluator’s observations;</w:t>
      </w:r>
    </w:p>
    <w:p w:rsidR="00332DB8" w:rsidRPr="00A128EE" w:rsidRDefault="00332DB8" w:rsidP="005D40D2">
      <w:pPr>
        <w:pStyle w:val="BodyText"/>
        <w:numPr>
          <w:ilvl w:val="0"/>
          <w:numId w:val="15"/>
        </w:numPr>
        <w:rPr>
          <w:szCs w:val="24"/>
        </w:rPr>
      </w:pPr>
      <w:r w:rsidRPr="00A128EE">
        <w:rPr>
          <w:szCs w:val="24"/>
        </w:rPr>
        <w:t xml:space="preserve">Non-coverage errors, which occur when the evaluator’s choice of a sampling frame excludes part of the population; </w:t>
      </w:r>
    </w:p>
    <w:p w:rsidR="00332DB8" w:rsidRPr="00A128EE" w:rsidRDefault="00332DB8" w:rsidP="005D40D2">
      <w:pPr>
        <w:pStyle w:val="BodyText"/>
        <w:numPr>
          <w:ilvl w:val="0"/>
          <w:numId w:val="15"/>
        </w:numPr>
        <w:rPr>
          <w:szCs w:val="24"/>
        </w:rPr>
      </w:pPr>
      <w:r w:rsidRPr="00A128EE">
        <w:rPr>
          <w:szCs w:val="24"/>
        </w:rPr>
        <w:t xml:space="preserve">Non-response errors, which occur when some refuse to participate in the data collection effort; and, </w:t>
      </w:r>
    </w:p>
    <w:p w:rsidR="00332DB8" w:rsidRPr="00A128EE" w:rsidRDefault="00332DB8" w:rsidP="005D40D2">
      <w:pPr>
        <w:pStyle w:val="BodyText"/>
        <w:numPr>
          <w:ilvl w:val="0"/>
          <w:numId w:val="15"/>
        </w:numPr>
        <w:rPr>
          <w:szCs w:val="24"/>
        </w:rPr>
      </w:pPr>
      <w:r w:rsidRPr="00A128EE">
        <w:rPr>
          <w:szCs w:val="24"/>
        </w:rPr>
        <w:t xml:space="preserve">Modeling errors, due to the evaluator’s selection of models and adjustments to the data to take into account differences between the baseline and the test period. </w:t>
      </w:r>
    </w:p>
    <w:p w:rsidR="00995F24" w:rsidRDefault="00995F24" w:rsidP="00421B2C">
      <w:pPr>
        <w:pStyle w:val="BodyText"/>
      </w:pPr>
      <w:r w:rsidRPr="00A128EE">
        <w:t xml:space="preserve">Evaluators are expected to control for systematic error through best practices and control random error by striving for a 90/10 confidence and precision level (using  </w:t>
      </w:r>
      <w:r>
        <w:t xml:space="preserve">either a one-tailed or </w:t>
      </w:r>
      <w:r w:rsidRPr="00A128EE">
        <w:t>two-tailed test</w:t>
      </w:r>
      <w:r>
        <w:t xml:space="preserve"> as appropriate</w:t>
      </w:r>
      <w:r w:rsidRPr="00A128EE">
        <w:rPr>
          <w:rStyle w:val="FootnoteReference"/>
          <w:rFonts w:cs="Arial"/>
          <w:szCs w:val="24"/>
        </w:rPr>
        <w:footnoteReference w:id="13"/>
      </w:r>
      <w:r w:rsidRPr="00A128EE">
        <w:t>) and requiring an 80/20 confidence level if sampling requirements can be shown to be unrealistic</w:t>
      </w:r>
      <w:proofErr w:type="gramStart"/>
      <w:r w:rsidRPr="00A128EE">
        <w:t xml:space="preserve">. </w:t>
      </w:r>
      <w:proofErr w:type="gramEnd"/>
      <w:r w:rsidRPr="00A128EE">
        <w:t xml:space="preserve">Deviations from these specifications may be permitted with justification and review by the CRAG. </w:t>
      </w:r>
    </w:p>
    <w:p w:rsidR="00332DB8" w:rsidRPr="00A128EE" w:rsidRDefault="00332DB8" w:rsidP="00421B2C">
      <w:pPr>
        <w:pStyle w:val="BodyText"/>
        <w:rPr>
          <w:szCs w:val="24"/>
        </w:rPr>
      </w:pPr>
      <w:r w:rsidRPr="00A128EE">
        <w:rPr>
          <w:szCs w:val="24"/>
        </w:rPr>
        <w:t>Random or Sampling errors</w:t>
      </w:r>
      <w:r w:rsidR="00842865">
        <w:rPr>
          <w:szCs w:val="24"/>
        </w:rPr>
        <w:t>,</w:t>
      </w:r>
      <w:r w:rsidR="005D6E58" w:rsidRPr="005D6E58">
        <w:rPr>
          <w:rStyle w:val="StyleFootnoteReferenceBlack"/>
        </w:rPr>
        <w:footnoteReference w:id="14"/>
      </w:r>
      <w:r w:rsidRPr="00A128EE">
        <w:rPr>
          <w:szCs w:val="24"/>
        </w:rPr>
        <w:t xml:space="preserve"> those occurring by chance, arise due to sampling rather than taking a census of the population. In other words, even if the systematic errors are all negligible, the fact that only a portion of the population is measured will lead to some amount of error. Random errors are sometimes called sampling errors. </w:t>
      </w:r>
    </w:p>
    <w:p w:rsidR="00332DB8" w:rsidRPr="00A128EE" w:rsidRDefault="00332DB8" w:rsidP="00421B2C">
      <w:pPr>
        <w:pStyle w:val="BodyText"/>
      </w:pPr>
      <w:r w:rsidRPr="00A128EE">
        <w:t>The Evaluation report will discuss all aspects of uncertainty and the decision process that determined sample size and confidence/precision level achieved.</w:t>
      </w:r>
    </w:p>
    <w:p w:rsidR="00332DB8" w:rsidRPr="00A128EE" w:rsidRDefault="00332DB8" w:rsidP="00421B2C">
      <w:pPr>
        <w:pStyle w:val="Heading2"/>
      </w:pPr>
      <w:bookmarkStart w:id="219" w:name="_Toc270926612"/>
      <w:bookmarkStart w:id="220" w:name="_Toc280196020"/>
      <w:bookmarkStart w:id="221" w:name="_Toc298333277"/>
      <w:bookmarkStart w:id="222" w:name="_Toc298854939"/>
      <w:bookmarkStart w:id="223" w:name="_Toc300657457"/>
      <w:bookmarkStart w:id="224" w:name="_Toc306181804"/>
      <w:bookmarkStart w:id="225" w:name="_Toc306181869"/>
      <w:bookmarkStart w:id="226" w:name="_Toc306181960"/>
      <w:bookmarkStart w:id="227" w:name="_Toc306182019"/>
      <w:bookmarkStart w:id="228" w:name="_Toc315703447"/>
      <w:bookmarkStart w:id="229" w:name="_Toc315703738"/>
      <w:bookmarkStart w:id="230" w:name="_Toc428801900"/>
      <w:r w:rsidRPr="00A128EE">
        <w:t>Persistence</w:t>
      </w:r>
      <w:bookmarkEnd w:id="219"/>
      <w:bookmarkEnd w:id="220"/>
      <w:bookmarkEnd w:id="221"/>
      <w:bookmarkEnd w:id="222"/>
      <w:bookmarkEnd w:id="223"/>
      <w:bookmarkEnd w:id="224"/>
      <w:bookmarkEnd w:id="225"/>
      <w:bookmarkEnd w:id="226"/>
      <w:bookmarkEnd w:id="227"/>
      <w:bookmarkEnd w:id="228"/>
      <w:bookmarkEnd w:id="229"/>
      <w:bookmarkEnd w:id="230"/>
    </w:p>
    <w:p w:rsidR="00332DB8" w:rsidRPr="00A128EE" w:rsidRDefault="00332DB8" w:rsidP="00421B2C">
      <w:pPr>
        <w:pStyle w:val="BodyText"/>
      </w:pPr>
      <w:r w:rsidRPr="00A128EE">
        <w:t>Persistence is how long the energy savings are expected to last once an energy efficiency activity has taken place.</w:t>
      </w:r>
      <w:r w:rsidRPr="00A128EE">
        <w:rPr>
          <w:rStyle w:val="FootnoteReference"/>
        </w:rPr>
        <w:footnoteReference w:id="15"/>
      </w:r>
      <w:r w:rsidRPr="00A128EE">
        <w:t xml:space="preserve">  A component of an impact evaluation should consider whether the savings from the project change over time. These changes can be attributable to retention and performance degradation.</w:t>
      </w:r>
      <w:r w:rsidRPr="00A128EE">
        <w:rPr>
          <w:rStyle w:val="FootnoteReference"/>
        </w:rPr>
        <w:footnoteReference w:id="16"/>
      </w:r>
      <w:r w:rsidRPr="00A128EE">
        <w:t xml:space="preserve"> Effective useful life (EUL) or </w:t>
      </w:r>
      <w:r w:rsidRPr="00A128EE">
        <w:lastRenderedPageBreak/>
        <w:t>Measure Life is a term often used to describe persistence. EUL is an estimate of the median number of years that the measures installed under a program are still in place and operable.</w:t>
      </w:r>
      <w:r w:rsidRPr="00A128EE">
        <w:rPr>
          <w:rStyle w:val="FootnoteReference"/>
        </w:rPr>
        <w:footnoteReference w:id="17"/>
      </w:r>
      <w:r w:rsidR="00845CCD">
        <w:t xml:space="preserve"> Evaluators should consider current RTF guidance in determining persistence of savings.</w:t>
      </w:r>
    </w:p>
    <w:p w:rsidR="00332DB8" w:rsidRPr="00A128EE" w:rsidRDefault="00332DB8" w:rsidP="00421B2C">
      <w:pPr>
        <w:pStyle w:val="BodyText"/>
      </w:pPr>
      <w:r w:rsidRPr="00A128EE">
        <w:t>In most cases, persistence of savings will be determined using historical and documented persistence data, such as manufacturer’s studies or values contained in the Regional Technical Forum data</w:t>
      </w:r>
      <w:r w:rsidR="00484AA6">
        <w:t xml:space="preserve">base.  However, if deemed </w:t>
      </w:r>
      <w:r w:rsidRPr="00A128EE">
        <w:t>necessary, PSE may also utilize laboratory and field testing of the performance of energy-efficient and baseline equipment, field inspections over multiple years, and/or other various methods such as telephone surveys and interviews, analysis of consumption data, or use of other data (</w:t>
      </w:r>
      <w:r w:rsidR="000B11AE">
        <w:t>for instance,</w:t>
      </w:r>
      <w:r w:rsidRPr="00A128EE">
        <w:t xml:space="preserve"> data from a facility’s energy management system).</w:t>
      </w:r>
    </w:p>
    <w:p w:rsidR="00332DB8" w:rsidRPr="00A128EE" w:rsidRDefault="00332DB8" w:rsidP="00421B2C">
      <w:pPr>
        <w:pStyle w:val="Heading2"/>
      </w:pPr>
      <w:bookmarkStart w:id="231" w:name="_Toc270926613"/>
      <w:bookmarkStart w:id="232" w:name="_Toc280196021"/>
      <w:bookmarkStart w:id="233" w:name="_Toc298333278"/>
      <w:bookmarkStart w:id="234" w:name="_Toc298854940"/>
      <w:bookmarkStart w:id="235" w:name="_Toc300657458"/>
      <w:bookmarkStart w:id="236" w:name="_Toc306181805"/>
      <w:bookmarkStart w:id="237" w:name="_Toc306181870"/>
      <w:bookmarkStart w:id="238" w:name="_Toc306181961"/>
      <w:bookmarkStart w:id="239" w:name="_Toc306182020"/>
      <w:bookmarkStart w:id="240" w:name="_Toc315703448"/>
      <w:bookmarkStart w:id="241" w:name="_Toc315703739"/>
      <w:bookmarkStart w:id="242" w:name="_Toc428801901"/>
      <w:r w:rsidRPr="00A128EE">
        <w:t>Net Savings</w:t>
      </w:r>
      <w:bookmarkEnd w:id="231"/>
      <w:bookmarkEnd w:id="232"/>
      <w:bookmarkEnd w:id="233"/>
      <w:bookmarkEnd w:id="234"/>
      <w:bookmarkEnd w:id="235"/>
      <w:bookmarkEnd w:id="236"/>
      <w:bookmarkEnd w:id="237"/>
      <w:bookmarkEnd w:id="238"/>
      <w:bookmarkEnd w:id="239"/>
      <w:bookmarkEnd w:id="240"/>
      <w:bookmarkEnd w:id="241"/>
      <w:bookmarkEnd w:id="242"/>
    </w:p>
    <w:p w:rsidR="00A16A84" w:rsidRDefault="00332DB8" w:rsidP="00D11F27">
      <w:r w:rsidRPr="00A128EE">
        <w:t xml:space="preserve">Net Savings is recognized in the industry as Gross Savings </w:t>
      </w:r>
      <w:r w:rsidR="00781BA0">
        <w:t xml:space="preserve">adjusted to account for energy </w:t>
      </w:r>
      <w:r w:rsidR="004E493E">
        <w:t>efficiency not</w:t>
      </w:r>
      <w:r w:rsidR="00781BA0">
        <w:t xml:space="preserve"> resulting directly from the measure or </w:t>
      </w:r>
      <w:r w:rsidR="004E493E">
        <w:t>program</w:t>
      </w:r>
      <w:r w:rsidRPr="00A128EE">
        <w:t xml:space="preserve">. </w:t>
      </w:r>
      <w:r w:rsidR="004E493E">
        <w:t>This</w:t>
      </w:r>
      <w:r w:rsidR="00781BA0">
        <w:t xml:space="preserve"> </w:t>
      </w:r>
      <w:r w:rsidR="004E493E">
        <w:t>adjustment includes</w:t>
      </w:r>
      <w:r w:rsidR="00781BA0">
        <w:t xml:space="preserve"> savings from f</w:t>
      </w:r>
      <w:r w:rsidRPr="00A128EE">
        <w:t>ree-riders</w:t>
      </w:r>
      <w:r w:rsidR="004E493E">
        <w:t xml:space="preserve">; </w:t>
      </w:r>
      <w:r w:rsidR="004E493E" w:rsidRPr="00A128EE">
        <w:t>program</w:t>
      </w:r>
      <w:r w:rsidR="00781BA0">
        <w:t xml:space="preserve"> </w:t>
      </w:r>
      <w:r w:rsidR="004E493E">
        <w:t xml:space="preserve">participants </w:t>
      </w:r>
      <w:r w:rsidR="004E493E" w:rsidRPr="00A128EE">
        <w:t>who</w:t>
      </w:r>
      <w:r w:rsidRPr="00A128EE">
        <w:t xml:space="preserve"> would have installed the efficient measure or changed a behavior regardless of a program’s incentive. </w:t>
      </w:r>
      <w:r w:rsidR="00781BA0">
        <w:t>A</w:t>
      </w:r>
      <w:r w:rsidR="00A16A84" w:rsidRPr="00646756">
        <w:t xml:space="preserve"> high rate of </w:t>
      </w:r>
      <w:r w:rsidR="00D83D12">
        <w:t xml:space="preserve">program </w:t>
      </w:r>
      <w:r w:rsidR="00A16A84" w:rsidRPr="00646756">
        <w:t>free-ridership may be warranted if the case can be made that the program is having a positive effect in transforming the market.</w:t>
      </w:r>
    </w:p>
    <w:p w:rsidR="004C2BE1" w:rsidRDefault="004E493E" w:rsidP="000B11AE">
      <w:pPr>
        <w:pStyle w:val="BodyText"/>
      </w:pPr>
      <w:r>
        <w:t>This adjustment also includes savings from spillover which results from</w:t>
      </w:r>
      <w:r w:rsidRPr="00A128EE">
        <w:t xml:space="preserve"> additional energy efficiency actions taken as a resu</w:t>
      </w:r>
      <w:r>
        <w:t xml:space="preserve">lt of program influence </w:t>
      </w:r>
      <w:r w:rsidRPr="00A128EE">
        <w:t xml:space="preserve">beyond those directly subsidized or required by the program. </w:t>
      </w:r>
      <w:r>
        <w:t xml:space="preserve"> </w:t>
      </w:r>
      <w:r w:rsidR="00781BA0">
        <w:t xml:space="preserve">Actions producing spillover savings might be taken by both program participants and nonparticipants. </w:t>
      </w:r>
      <w:r w:rsidR="004C2BE1" w:rsidRPr="00A128EE">
        <w:t xml:space="preserve">Non-participant spillover may be prohibitively costly to estimate. </w:t>
      </w:r>
    </w:p>
    <w:p w:rsidR="00332DB8" w:rsidRPr="00A128EE" w:rsidRDefault="000B11AE" w:rsidP="00421B2C">
      <w:pPr>
        <w:pStyle w:val="BodyText"/>
      </w:pPr>
      <w:r w:rsidRPr="00A128EE">
        <w:t>Though spillover is a positive influence of a program, high levels of free-ridership in a program may not be desirable</w:t>
      </w:r>
      <w:r w:rsidR="004C2BE1">
        <w:t>, particularly</w:t>
      </w:r>
      <w:r w:rsidRPr="00A128EE">
        <w:t xml:space="preserve"> if </w:t>
      </w:r>
      <w:r w:rsidR="004C2BE1">
        <w:t xml:space="preserve">energy savings benefits of the incentive vary significantly across participant </w:t>
      </w:r>
      <w:r w:rsidR="006315D2">
        <w:t>subgroups</w:t>
      </w:r>
      <w:r w:rsidR="006315D2" w:rsidRPr="00A128EE">
        <w:t>. Consistent</w:t>
      </w:r>
      <w:r w:rsidR="00332DB8" w:rsidRPr="00A128EE">
        <w:t xml:space="preserve"> with condition (10</w:t>
      </w:r>
      <w:r w:rsidR="004E493E" w:rsidRPr="00A128EE">
        <w:t>) (</w:t>
      </w:r>
      <w:r w:rsidR="00332DB8" w:rsidRPr="00A128EE">
        <w:t>c), PSE does not estimate net savings for a program or portfolio since the Net-to-Gross ratio is set at 1.0 for cost effectiveness analysis. However, the Company will examine program spillover and free-ridership when it is feasible to do so for program design purposes.</w:t>
      </w:r>
    </w:p>
    <w:p w:rsidR="00332DB8" w:rsidRPr="00A128EE" w:rsidRDefault="00332DB8" w:rsidP="00421B2C">
      <w:pPr>
        <w:pStyle w:val="BodyText"/>
      </w:pPr>
      <w:r w:rsidRPr="00A128EE">
        <w:t>Free-ridership and spillover may be determined using one or more of the following approaches:</w:t>
      </w:r>
    </w:p>
    <w:p w:rsidR="00332DB8" w:rsidRPr="00A128EE" w:rsidRDefault="00332DB8" w:rsidP="005D40D2">
      <w:pPr>
        <w:pStyle w:val="BodyText"/>
        <w:numPr>
          <w:ilvl w:val="0"/>
          <w:numId w:val="16"/>
        </w:numPr>
      </w:pPr>
      <w:r w:rsidRPr="00A128EE">
        <w:t>Self-reporting surveys in which information is reported by participants or non-participants without external verification or review</w:t>
      </w:r>
      <w:r w:rsidR="00842865">
        <w:t>,</w:t>
      </w:r>
      <w:r w:rsidR="00A16A84">
        <w:rPr>
          <w:rStyle w:val="FootnoteReference"/>
        </w:rPr>
        <w:footnoteReference w:id="18"/>
      </w:r>
    </w:p>
    <w:p w:rsidR="00332DB8" w:rsidRPr="00A128EE" w:rsidRDefault="00332DB8" w:rsidP="005D40D2">
      <w:pPr>
        <w:pStyle w:val="BodyText"/>
        <w:numPr>
          <w:ilvl w:val="0"/>
          <w:numId w:val="16"/>
        </w:numPr>
      </w:pPr>
      <w:r w:rsidRPr="00A128EE">
        <w:lastRenderedPageBreak/>
        <w:t>Enhanced self-reporting surveys in which self-reporting surveys are combined with interviews and documentation review and analysis</w:t>
      </w:r>
      <w:r w:rsidR="00842865">
        <w:t>,</w:t>
      </w:r>
    </w:p>
    <w:p w:rsidR="00332DB8" w:rsidRPr="00A128EE" w:rsidRDefault="00332DB8" w:rsidP="005D40D2">
      <w:pPr>
        <w:pStyle w:val="BodyText"/>
        <w:numPr>
          <w:ilvl w:val="0"/>
          <w:numId w:val="16"/>
        </w:numPr>
      </w:pPr>
      <w:r w:rsidRPr="00A128EE">
        <w:t>Statistical models that compare participants’ and non-participants’ energy and demand patterns</w:t>
      </w:r>
      <w:r w:rsidR="00842865">
        <w:t>,</w:t>
      </w:r>
    </w:p>
    <w:p w:rsidR="00332DB8" w:rsidRDefault="00332DB8" w:rsidP="005D40D2">
      <w:pPr>
        <w:pStyle w:val="BodyText"/>
        <w:numPr>
          <w:ilvl w:val="0"/>
          <w:numId w:val="16"/>
        </w:numPr>
      </w:pPr>
      <w:r w:rsidRPr="00A128EE">
        <w:t>Customer adoption models applied to specific markets</w:t>
      </w:r>
      <w:r w:rsidR="00842865">
        <w:t>.</w:t>
      </w:r>
    </w:p>
    <w:p w:rsidR="00842865" w:rsidRPr="00A128EE" w:rsidRDefault="00842865" w:rsidP="00842865">
      <w:pPr>
        <w:pStyle w:val="BodyText"/>
        <w:ind w:left="360"/>
      </w:pPr>
    </w:p>
    <w:p w:rsidR="00AB5267" w:rsidRPr="00A128EE" w:rsidRDefault="00AB5267" w:rsidP="00BC3E1F">
      <w:pPr>
        <w:pStyle w:val="Heading1"/>
        <w:sectPr w:rsidR="00AB5267" w:rsidRPr="00A128EE" w:rsidSect="00CF4606">
          <w:headerReference w:type="even" r:id="rId67"/>
          <w:headerReference w:type="default" r:id="rId68"/>
          <w:footerReference w:type="even" r:id="rId69"/>
          <w:footerReference w:type="default" r:id="rId70"/>
          <w:headerReference w:type="first" r:id="rId71"/>
          <w:footerReference w:type="first" r:id="rId72"/>
          <w:pgSz w:w="12240" w:h="15840" w:code="1"/>
          <w:pgMar w:top="1440" w:right="1800" w:bottom="1440" w:left="1800" w:header="720" w:footer="720" w:gutter="0"/>
          <w:cols w:space="720"/>
          <w:titlePg/>
        </w:sectPr>
      </w:pPr>
      <w:bookmarkStart w:id="243" w:name="_Toc270926614"/>
      <w:bookmarkStart w:id="244" w:name="_Toc280196022"/>
      <w:bookmarkStart w:id="245" w:name="_Toc298333279"/>
      <w:bookmarkStart w:id="246" w:name="_Toc298854941"/>
      <w:bookmarkStart w:id="247" w:name="_Toc300657459"/>
      <w:bookmarkStart w:id="248" w:name="_Toc306181806"/>
      <w:bookmarkStart w:id="249" w:name="_Toc306181871"/>
      <w:bookmarkStart w:id="250" w:name="_Toc306181962"/>
      <w:bookmarkStart w:id="251" w:name="_Toc306182021"/>
    </w:p>
    <w:p w:rsidR="00332DB8" w:rsidRPr="00A128EE" w:rsidRDefault="00332DB8" w:rsidP="00BC3E1F">
      <w:pPr>
        <w:pStyle w:val="Heading1"/>
      </w:pPr>
      <w:bookmarkStart w:id="252" w:name="_Toc315703449"/>
      <w:bookmarkStart w:id="253" w:name="_Toc315703740"/>
      <w:bookmarkStart w:id="254" w:name="_Toc428801902"/>
      <w:r w:rsidRPr="00A128EE">
        <w:lastRenderedPageBreak/>
        <w:t>Cost Effectiveness</w:t>
      </w:r>
      <w:bookmarkEnd w:id="243"/>
      <w:bookmarkEnd w:id="244"/>
      <w:bookmarkEnd w:id="245"/>
      <w:bookmarkEnd w:id="246"/>
      <w:bookmarkEnd w:id="247"/>
      <w:bookmarkEnd w:id="248"/>
      <w:bookmarkEnd w:id="249"/>
      <w:bookmarkEnd w:id="250"/>
      <w:bookmarkEnd w:id="251"/>
      <w:bookmarkEnd w:id="252"/>
      <w:bookmarkEnd w:id="253"/>
      <w:bookmarkEnd w:id="254"/>
    </w:p>
    <w:p w:rsidR="00332DB8" w:rsidRPr="00A128EE" w:rsidRDefault="00332DB8" w:rsidP="00421B2C">
      <w:pPr>
        <w:pStyle w:val="BodyText"/>
      </w:pPr>
      <w:r w:rsidRPr="00A128EE">
        <w:t xml:space="preserve">PSE’s cost-effectiveness evaluations compare program (and portfolio) benefits and costs, showing the relationship between the value of a program’s outcomes and the costs incurred to achieve those </w:t>
      </w:r>
      <w:r w:rsidR="00C076D9">
        <w:t>outcomes</w:t>
      </w:r>
      <w:r w:rsidRPr="00A128EE">
        <w:t>. The findings are used to help program managers judge whether to retain, revise, or eliminate program elements and provide feedback on whether efficiency is a wise investment as compared to energy generation and/or procurement options</w:t>
      </w:r>
      <w:proofErr w:type="gramStart"/>
      <w:r w:rsidRPr="00A128EE">
        <w:t xml:space="preserve">. </w:t>
      </w:r>
      <w:proofErr w:type="gramEnd"/>
      <w:r w:rsidRPr="00A128EE">
        <w:t>PSE cost-effectiveness calculations are consistent with conditions (10</w:t>
      </w:r>
      <w:r w:rsidR="004E493E" w:rsidRPr="00A128EE">
        <w:t>) (</w:t>
      </w:r>
      <w:r w:rsidRPr="00A128EE">
        <w:t>a) and (10</w:t>
      </w:r>
      <w:r w:rsidR="004E493E" w:rsidRPr="00A128EE">
        <w:t>) (</w:t>
      </w:r>
      <w:r w:rsidRPr="00A128EE">
        <w:t>b), including methodologies and definitions contained in the NAPEE document Understanding Cost Effectiveness of Energy Efficiency Programs</w:t>
      </w:r>
      <w:r w:rsidR="00842865">
        <w:t>.</w:t>
      </w:r>
      <w:r w:rsidRPr="00A128EE">
        <w:rPr>
          <w:rStyle w:val="FootnoteReference"/>
        </w:rPr>
        <w:footnoteReference w:id="19"/>
      </w:r>
    </w:p>
    <w:p w:rsidR="00332DB8" w:rsidRPr="00A128EE" w:rsidRDefault="002834CD" w:rsidP="00421B2C">
      <w:pPr>
        <w:pStyle w:val="BodyText"/>
        <w:rPr>
          <w:rFonts w:cs="Arial"/>
          <w:b/>
          <w:bCs/>
        </w:rPr>
      </w:pPr>
      <w:r>
        <w:t>The</w:t>
      </w:r>
      <w:r w:rsidR="00332DB8" w:rsidRPr="00A128EE">
        <w:t xml:space="preserve"> primary test for the UTC is the Total Resource Cost (TRC) test as modified for electric programs by the Northwest Power &amp; Conservation Council. The TRC test measures the net costs of an </w:t>
      </w:r>
      <w:r w:rsidR="00AC5A43">
        <w:t>Energy Efficiency Department</w:t>
      </w:r>
      <w:r w:rsidR="00150000" w:rsidRPr="00A128EE">
        <w:t xml:space="preserve"> </w:t>
      </w:r>
      <w:r w:rsidR="00332DB8" w:rsidRPr="00A128EE">
        <w:t>program as a resource option based on the total costs of the program, including incremental measure cost</w:t>
      </w:r>
      <w:r w:rsidR="00332DB8" w:rsidRPr="00A128EE">
        <w:rPr>
          <w:rStyle w:val="FootnoteReference"/>
        </w:rPr>
        <w:footnoteReference w:id="20"/>
      </w:r>
      <w:r w:rsidR="00332DB8" w:rsidRPr="00A128EE">
        <w:t xml:space="preserve"> and the utility’s non-incentive costs to deliver the program. The TRC ratio equals the benefits of the program, in terms of value of energy and demand saved plus non-energy benefits, divided by the costs to obtain the energy or demand savings</w:t>
      </w:r>
      <w:proofErr w:type="gramStart"/>
      <w:r w:rsidR="00332DB8" w:rsidRPr="00A128EE">
        <w:t xml:space="preserve">. </w:t>
      </w:r>
      <w:proofErr w:type="gramEnd"/>
      <w:r w:rsidR="00332DB8" w:rsidRPr="00A128EE">
        <w:t xml:space="preserve">The Company calculates the ratio on a life-cycle basis considering savings and costs that accrue over the estimated lifetime of installed energy efficiency equipment and systems. PSE also calculates the Program Administrator Cost test (PACT), also known as the Utility Cost (UC) test. The </w:t>
      </w:r>
      <w:r>
        <w:t>two</w:t>
      </w:r>
      <w:r w:rsidRPr="00A128EE">
        <w:t xml:space="preserve"> </w:t>
      </w:r>
      <w:r w:rsidR="00332DB8" w:rsidRPr="00A128EE">
        <w:t xml:space="preserve">tests are illustrated on the following page in </w:t>
      </w:r>
      <w:r w:rsidR="00112B0B">
        <w:t>Table</w:t>
      </w:r>
      <w:r w:rsidR="00332DB8" w:rsidRPr="00A128EE">
        <w:t xml:space="preserve"> 2 with their costs and benefits listed</w:t>
      </w:r>
      <w:r w:rsidR="00332DB8" w:rsidRPr="00A128EE">
        <w:rPr>
          <w:rFonts w:cs="Arial"/>
        </w:rPr>
        <w:t>.</w:t>
      </w:r>
      <w:bookmarkStart w:id="255" w:name="_Toc270926615"/>
    </w:p>
    <w:p w:rsidR="00332DB8" w:rsidRPr="00A128EE" w:rsidRDefault="00332DB8" w:rsidP="00421B2C">
      <w:pPr>
        <w:rPr>
          <w:b/>
          <w:bCs/>
        </w:rPr>
      </w:pPr>
      <w:r w:rsidRPr="00A128EE">
        <w:br w:type="page"/>
      </w:r>
    </w:p>
    <w:p w:rsidR="00332DB8" w:rsidRPr="00D95E32" w:rsidRDefault="00AF6573" w:rsidP="00D95E32">
      <w:pPr>
        <w:pStyle w:val="Caption"/>
      </w:pPr>
      <w:bookmarkStart w:id="256" w:name="_Toc352843788"/>
      <w:r w:rsidRPr="00D95E32">
        <w:lastRenderedPageBreak/>
        <w:t>Table</w:t>
      </w:r>
      <w:r w:rsidRPr="002C7783">
        <w:t xml:space="preserve"> </w:t>
      </w:r>
      <w:r w:rsidR="0028749A" w:rsidRPr="00D95E32">
        <w:fldChar w:fldCharType="begin"/>
      </w:r>
      <w:r w:rsidR="00332DB8" w:rsidRPr="002D28AB">
        <w:instrText xml:space="preserve"> SEQ Figure \* ARABIC </w:instrText>
      </w:r>
      <w:r w:rsidR="0028749A" w:rsidRPr="00D95E32">
        <w:fldChar w:fldCharType="separate"/>
      </w:r>
      <w:r w:rsidR="00FC58D9">
        <w:rPr>
          <w:noProof/>
        </w:rPr>
        <w:t>2</w:t>
      </w:r>
      <w:r w:rsidR="0028749A" w:rsidRPr="00D95E32">
        <w:fldChar w:fldCharType="end"/>
      </w:r>
      <w:r w:rsidR="00332DB8" w:rsidRPr="00D95E32">
        <w:t>: Cost-Effectiveness Tests</w:t>
      </w:r>
      <w:bookmarkEnd w:id="256"/>
    </w:p>
    <w:p w:rsidR="00332DB8" w:rsidRPr="00A128EE" w:rsidRDefault="00332DB8" w:rsidP="00421B2C"/>
    <w:p w:rsidR="00332DB8" w:rsidRDefault="00D37266" w:rsidP="00421B2C">
      <w:r>
        <w:rPr>
          <w:noProof/>
        </w:rPr>
        <w:drawing>
          <wp:anchor distT="0" distB="0" distL="114300" distR="114300" simplePos="0" relativeHeight="251665408" behindDoc="0" locked="0" layoutInCell="1" allowOverlap="1" wp14:anchorId="6986C080" wp14:editId="7193E542">
            <wp:simplePos x="0" y="0"/>
            <wp:positionH relativeFrom="column">
              <wp:posOffset>-9525</wp:posOffset>
            </wp:positionH>
            <wp:positionV relativeFrom="paragraph">
              <wp:posOffset>90805</wp:posOffset>
            </wp:positionV>
            <wp:extent cx="4681855" cy="3804285"/>
            <wp:effectExtent l="0" t="0" r="444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81855" cy="3804285"/>
                    </a:xfrm>
                    <a:prstGeom prst="rect">
                      <a:avLst/>
                    </a:prstGeom>
                    <a:noFill/>
                  </pic:spPr>
                </pic:pic>
              </a:graphicData>
            </a:graphic>
            <wp14:sizeRelH relativeFrom="page">
              <wp14:pctWidth>0</wp14:pctWidth>
            </wp14:sizeRelH>
            <wp14:sizeRelV relativeFrom="page">
              <wp14:pctHeight>0</wp14:pctHeight>
            </wp14:sizeRelV>
          </wp:anchor>
        </w:drawing>
      </w:r>
    </w:p>
    <w:p w:rsidR="00C076D9" w:rsidRDefault="00C076D9" w:rsidP="00421B2C"/>
    <w:p w:rsidR="00C076D9" w:rsidRDefault="00C076D9" w:rsidP="00421B2C"/>
    <w:p w:rsidR="00C076D9" w:rsidRDefault="00C076D9" w:rsidP="00421B2C"/>
    <w:p w:rsidR="00C076D9" w:rsidRDefault="00C076D9" w:rsidP="00421B2C"/>
    <w:p w:rsidR="00C076D9" w:rsidRPr="00A128EE" w:rsidRDefault="00C076D9" w:rsidP="00421B2C">
      <w:pPr>
        <w:sectPr w:rsidR="00C076D9" w:rsidRPr="00A128EE" w:rsidSect="00CF4606">
          <w:headerReference w:type="even" r:id="rId74"/>
          <w:headerReference w:type="default" r:id="rId75"/>
          <w:footerReference w:type="default" r:id="rId76"/>
          <w:headerReference w:type="first" r:id="rId77"/>
          <w:footerReference w:type="first" r:id="rId78"/>
          <w:pgSz w:w="12240" w:h="15840" w:code="1"/>
          <w:pgMar w:top="1440" w:right="1800" w:bottom="1440" w:left="1800" w:header="720" w:footer="720" w:gutter="0"/>
          <w:cols w:space="720"/>
          <w:titlePg/>
        </w:sectPr>
      </w:pPr>
    </w:p>
    <w:p w:rsidR="00332DB8" w:rsidRPr="00A128EE" w:rsidRDefault="00332DB8" w:rsidP="00421B2C">
      <w:pPr>
        <w:pStyle w:val="Heading1"/>
      </w:pPr>
      <w:bookmarkStart w:id="257" w:name="_Toc298333280"/>
      <w:bookmarkStart w:id="258" w:name="_Toc298854942"/>
      <w:bookmarkStart w:id="259" w:name="_Toc300657460"/>
      <w:bookmarkStart w:id="260" w:name="_Toc306181807"/>
      <w:bookmarkStart w:id="261" w:name="_Toc306181872"/>
      <w:bookmarkStart w:id="262" w:name="_Toc306181963"/>
      <w:bookmarkStart w:id="263" w:name="_Toc306182022"/>
      <w:bookmarkStart w:id="264" w:name="_Toc315703450"/>
      <w:bookmarkStart w:id="265" w:name="_Toc315703741"/>
      <w:bookmarkStart w:id="266" w:name="_Toc428801903"/>
      <w:bookmarkStart w:id="267" w:name="_Toc280196023"/>
      <w:r w:rsidRPr="00A128EE">
        <w:lastRenderedPageBreak/>
        <w:t>Process, Market and Market Effects Evaluations</w:t>
      </w:r>
      <w:bookmarkEnd w:id="257"/>
      <w:bookmarkEnd w:id="258"/>
      <w:bookmarkEnd w:id="259"/>
      <w:bookmarkEnd w:id="260"/>
      <w:bookmarkEnd w:id="261"/>
      <w:bookmarkEnd w:id="262"/>
      <w:bookmarkEnd w:id="263"/>
      <w:bookmarkEnd w:id="264"/>
      <w:bookmarkEnd w:id="265"/>
      <w:bookmarkEnd w:id="266"/>
    </w:p>
    <w:p w:rsidR="00332DB8" w:rsidRPr="00A128EE" w:rsidRDefault="00332DB8" w:rsidP="00421B2C">
      <w:pPr>
        <w:pStyle w:val="BodyText"/>
      </w:pPr>
      <w:r w:rsidRPr="00A128EE">
        <w:t>Process, Market, and to a lesser extent Market Effects Evaluations may encompass all rider -funded programs and activities whether PSE claims energy savings or not. For example informational programs may need examination to determine and guide overall effectiveness, and ensure customer value and satisfaction.</w:t>
      </w:r>
    </w:p>
    <w:p w:rsidR="00332DB8" w:rsidRPr="00A128EE" w:rsidRDefault="00332DB8" w:rsidP="00421B2C">
      <w:pPr>
        <w:pStyle w:val="Heading2"/>
        <w:rPr>
          <w:i w:val="0"/>
          <w:iCs w:val="0"/>
        </w:rPr>
      </w:pPr>
      <w:bookmarkStart w:id="268" w:name="_Toc298333281"/>
      <w:bookmarkStart w:id="269" w:name="_Toc298854943"/>
      <w:bookmarkStart w:id="270" w:name="_Toc300657461"/>
      <w:bookmarkStart w:id="271" w:name="_Toc306181808"/>
      <w:bookmarkStart w:id="272" w:name="_Toc306181873"/>
      <w:bookmarkStart w:id="273" w:name="_Toc306181964"/>
      <w:bookmarkStart w:id="274" w:name="_Toc306182023"/>
      <w:bookmarkStart w:id="275" w:name="_Toc315703451"/>
      <w:bookmarkStart w:id="276" w:name="_Toc315703742"/>
      <w:bookmarkStart w:id="277" w:name="_Toc428801904"/>
      <w:r w:rsidRPr="00A128EE">
        <w:t>Process Evaluations</w:t>
      </w:r>
      <w:bookmarkEnd w:id="255"/>
      <w:bookmarkEnd w:id="267"/>
      <w:bookmarkEnd w:id="268"/>
      <w:bookmarkEnd w:id="269"/>
      <w:bookmarkEnd w:id="270"/>
      <w:bookmarkEnd w:id="271"/>
      <w:bookmarkEnd w:id="272"/>
      <w:bookmarkEnd w:id="273"/>
      <w:bookmarkEnd w:id="274"/>
      <w:bookmarkEnd w:id="275"/>
      <w:bookmarkEnd w:id="276"/>
      <w:bookmarkEnd w:id="277"/>
    </w:p>
    <w:p w:rsidR="00332DB8" w:rsidRPr="00A128EE" w:rsidRDefault="00332DB8" w:rsidP="00421B2C">
      <w:pPr>
        <w:pStyle w:val="BodyText"/>
        <w:rPr>
          <w:rFonts w:ascii="Helvetica" w:hAnsi="Helvetica" w:cs="Helvetica"/>
          <w:color w:val="1A1718"/>
          <w:sz w:val="21"/>
          <w:szCs w:val="21"/>
        </w:rPr>
      </w:pPr>
      <w:r w:rsidRPr="00A128EE">
        <w:t xml:space="preserve">Process evaluations of the Company’s </w:t>
      </w:r>
      <w:r w:rsidR="00AC5A43">
        <w:t>Energy Efficiency Department</w:t>
      </w:r>
      <w:r w:rsidR="00150000" w:rsidRPr="00A128EE">
        <w:t xml:space="preserve"> </w:t>
      </w:r>
      <w:r w:rsidRPr="00A128EE">
        <w:t>programs will involve systematic assessments of programs or internal operations for the purposes of documenting program operations at the time of the examination, and identifying and recommending improvements to increase the program’s efficiency or effectiveness for acquiring energy resources while maintaining high levels of participant satisfaction. The primary mechanisms used for process evaluations are data collection via surveys, questionnaires, and interviews to gather information and feedback from administrators, designers, participants (</w:t>
      </w:r>
      <w:r w:rsidR="00D95E32">
        <w:t>for example,</w:t>
      </w:r>
      <w:r w:rsidRPr="00A128EE">
        <w:t xml:space="preserve"> facility operators or residential customers), implementation staff (including contractors, subcontractors, and field staff), and key policy makers. Other elements of a process evaluation can include creation or updating program theory and logic models, process mapping, workflow and productivity measurements, reviews, assessments, and testing of records, databases, program-related materials and tools.</w:t>
      </w:r>
      <w:r w:rsidRPr="00A128EE">
        <w:rPr>
          <w:rFonts w:ascii="Helvetica" w:hAnsi="Helvetica" w:cs="Helvetica"/>
          <w:color w:val="1A1718"/>
          <w:sz w:val="21"/>
          <w:szCs w:val="21"/>
        </w:rPr>
        <w:t xml:space="preserve"> </w:t>
      </w:r>
      <w:bookmarkStart w:id="278" w:name="_Toc270926616"/>
      <w:bookmarkStart w:id="279" w:name="_Toc280196024"/>
    </w:p>
    <w:p w:rsidR="00332DB8" w:rsidRPr="00A128EE" w:rsidRDefault="00332DB8" w:rsidP="00421B2C">
      <w:pPr>
        <w:pStyle w:val="Heading2"/>
        <w:rPr>
          <w:i w:val="0"/>
          <w:iCs w:val="0"/>
        </w:rPr>
      </w:pPr>
      <w:bookmarkStart w:id="280" w:name="_Toc298333282"/>
      <w:bookmarkStart w:id="281" w:name="_Toc298854944"/>
      <w:bookmarkStart w:id="282" w:name="_Toc300657462"/>
      <w:bookmarkStart w:id="283" w:name="_Toc306181809"/>
      <w:bookmarkStart w:id="284" w:name="_Toc306181874"/>
      <w:bookmarkStart w:id="285" w:name="_Toc306181965"/>
      <w:bookmarkStart w:id="286" w:name="_Toc306182024"/>
      <w:bookmarkStart w:id="287" w:name="_Toc315703452"/>
      <w:bookmarkStart w:id="288" w:name="_Toc315703743"/>
      <w:bookmarkStart w:id="289" w:name="_Toc428801905"/>
      <w:r w:rsidRPr="00A128EE">
        <w:t>Market Evaluations</w:t>
      </w:r>
      <w:bookmarkEnd w:id="278"/>
      <w:bookmarkEnd w:id="279"/>
      <w:bookmarkEnd w:id="280"/>
      <w:bookmarkEnd w:id="281"/>
      <w:bookmarkEnd w:id="282"/>
      <w:bookmarkEnd w:id="283"/>
      <w:bookmarkEnd w:id="284"/>
      <w:bookmarkEnd w:id="285"/>
      <w:bookmarkEnd w:id="286"/>
      <w:bookmarkEnd w:id="287"/>
      <w:bookmarkEnd w:id="288"/>
      <w:bookmarkEnd w:id="289"/>
    </w:p>
    <w:p w:rsidR="00332DB8" w:rsidRPr="00A128EE" w:rsidRDefault="00332DB8" w:rsidP="00421B2C">
      <w:pPr>
        <w:pStyle w:val="BodyText"/>
      </w:pPr>
      <w:r w:rsidRPr="00A128EE">
        <w:t xml:space="preserve">Market evaluations </w:t>
      </w:r>
      <w:r w:rsidR="00D95E32">
        <w:t>characterize</w:t>
      </w:r>
      <w:r w:rsidRPr="00A128EE">
        <w:t xml:space="preserve"> the structure or functioning of a market, or the behavior of participants in a market</w:t>
      </w:r>
      <w:r w:rsidR="00D95E32">
        <w:t>.</w:t>
      </w:r>
      <w:r w:rsidRPr="00A128EE">
        <w:t xml:space="preserve"> Market evaluations will usually consist of surveys, reviews of market data, and analysis of the survey results and related data. These studies may focus on estimation of measure costs, assessment of baselines and market potentials, and requirements of market actors that are </w:t>
      </w:r>
      <w:proofErr w:type="gramStart"/>
      <w:r w:rsidRPr="00A128EE">
        <w:t>key</w:t>
      </w:r>
      <w:proofErr w:type="gramEnd"/>
      <w:r w:rsidRPr="00A128EE">
        <w:t xml:space="preserve"> to program delivery.</w:t>
      </w:r>
    </w:p>
    <w:p w:rsidR="00332DB8" w:rsidRPr="00A128EE" w:rsidRDefault="00332DB8" w:rsidP="00421B2C">
      <w:pPr>
        <w:pStyle w:val="Heading2"/>
        <w:rPr>
          <w:i w:val="0"/>
          <w:iCs w:val="0"/>
        </w:rPr>
      </w:pPr>
      <w:bookmarkStart w:id="290" w:name="_Toc298333283"/>
      <w:bookmarkStart w:id="291" w:name="_Toc298854945"/>
      <w:bookmarkStart w:id="292" w:name="_Toc300657463"/>
      <w:bookmarkStart w:id="293" w:name="_Toc306181810"/>
      <w:bookmarkStart w:id="294" w:name="_Toc306181875"/>
      <w:bookmarkStart w:id="295" w:name="_Toc306181966"/>
      <w:bookmarkStart w:id="296" w:name="_Toc306182025"/>
      <w:bookmarkStart w:id="297" w:name="_Toc315703453"/>
      <w:bookmarkStart w:id="298" w:name="_Toc315703744"/>
      <w:bookmarkStart w:id="299" w:name="_Toc428801906"/>
      <w:bookmarkStart w:id="300" w:name="_Toc270926617"/>
      <w:r w:rsidRPr="00A128EE">
        <w:t>Market Effects Evaluations</w:t>
      </w:r>
      <w:bookmarkEnd w:id="290"/>
      <w:bookmarkEnd w:id="291"/>
      <w:bookmarkEnd w:id="292"/>
      <w:bookmarkEnd w:id="293"/>
      <w:bookmarkEnd w:id="294"/>
      <w:bookmarkEnd w:id="295"/>
      <w:bookmarkEnd w:id="296"/>
      <w:bookmarkEnd w:id="297"/>
      <w:bookmarkEnd w:id="298"/>
      <w:bookmarkEnd w:id="299"/>
    </w:p>
    <w:p w:rsidR="00332DB8" w:rsidRPr="00A128EE" w:rsidRDefault="00332DB8" w:rsidP="00421B2C">
      <w:pPr>
        <w:pStyle w:val="BodyText"/>
        <w:sectPr w:rsidR="00332DB8" w:rsidRPr="00A128EE" w:rsidSect="00CF4606">
          <w:headerReference w:type="even" r:id="rId79"/>
          <w:headerReference w:type="default" r:id="rId80"/>
          <w:headerReference w:type="first" r:id="rId81"/>
          <w:pgSz w:w="12240" w:h="15840" w:code="1"/>
          <w:pgMar w:top="1440" w:right="1800" w:bottom="1440" w:left="1800" w:header="720" w:footer="720" w:gutter="0"/>
          <w:cols w:space="720"/>
          <w:titlePg/>
        </w:sectPr>
      </w:pPr>
      <w:r w:rsidRPr="00A128EE">
        <w:t xml:space="preserve">Market Effects Evaluations are designed to </w:t>
      </w:r>
      <w:r w:rsidR="00422EE7">
        <w:rPr>
          <w:bCs/>
          <w:szCs w:val="22"/>
        </w:rPr>
        <w:t>estimate</w:t>
      </w:r>
      <w:r w:rsidR="00422EE7" w:rsidRPr="00A128EE">
        <w:rPr>
          <w:bCs/>
          <w:szCs w:val="22"/>
        </w:rPr>
        <w:t xml:space="preserve"> </w:t>
      </w:r>
      <w:r w:rsidR="00422EE7">
        <w:rPr>
          <w:bCs/>
          <w:szCs w:val="22"/>
        </w:rPr>
        <w:t xml:space="preserve">market changes that have resulted from </w:t>
      </w:r>
      <w:r w:rsidRPr="00A8400A">
        <w:rPr>
          <w:bCs/>
          <w:szCs w:val="22"/>
        </w:rPr>
        <w:t>market</w:t>
      </w:r>
      <w:r w:rsidRPr="00A128EE">
        <w:rPr>
          <w:bCs/>
          <w:szCs w:val="22"/>
        </w:rPr>
        <w:t xml:space="preserve"> transformation, or </w:t>
      </w:r>
      <w:r w:rsidR="00422EE7">
        <w:rPr>
          <w:szCs w:val="22"/>
        </w:rPr>
        <w:t xml:space="preserve">that are expected to result from </w:t>
      </w:r>
      <w:r w:rsidRPr="00A128EE">
        <w:rPr>
          <w:szCs w:val="22"/>
        </w:rPr>
        <w:t>a program’s influence on future energy efficiency projects.</w:t>
      </w:r>
      <w:r w:rsidRPr="00A128EE">
        <w:t xml:space="preserve"> These studies may rely on surveys and interviews with upstream market actors, or track sales or retail stocking practices.</w:t>
      </w:r>
    </w:p>
    <w:p w:rsidR="00EB1D03" w:rsidRDefault="00EB1D03" w:rsidP="00EB1D03">
      <w:pPr>
        <w:pStyle w:val="Heading1"/>
      </w:pPr>
      <w:bookmarkStart w:id="301" w:name="_Toc428801907"/>
      <w:bookmarkStart w:id="302" w:name="_Toc280196025"/>
      <w:bookmarkStart w:id="303" w:name="_Toc298333284"/>
      <w:bookmarkStart w:id="304" w:name="_Toc298854946"/>
      <w:bookmarkStart w:id="305" w:name="_Toc300657464"/>
      <w:bookmarkStart w:id="306" w:name="_Toc306181811"/>
      <w:bookmarkStart w:id="307" w:name="_Toc306181876"/>
      <w:bookmarkStart w:id="308" w:name="_Toc306181967"/>
      <w:bookmarkStart w:id="309" w:name="_Toc306182026"/>
      <w:bookmarkStart w:id="310" w:name="_Toc315703454"/>
      <w:bookmarkStart w:id="311" w:name="_Toc315703745"/>
      <w:bookmarkEnd w:id="300"/>
      <w:r>
        <w:lastRenderedPageBreak/>
        <w:t>Measure</w:t>
      </w:r>
      <w:r w:rsidR="00047861">
        <w:t xml:space="preserve"> Savings</w:t>
      </w:r>
      <w:bookmarkEnd w:id="301"/>
    </w:p>
    <w:p w:rsidR="000503C4" w:rsidRPr="000503C4" w:rsidRDefault="00047861" w:rsidP="000503C4">
      <w:r>
        <w:t>Measure savings</w:t>
      </w:r>
      <w:r w:rsidR="003C147C">
        <w:t xml:space="preserve"> are broken down into four type</w:t>
      </w:r>
      <w:r w:rsidR="00175DE7">
        <w:t xml:space="preserve">s; 1) deemed (UES) measures; 2) standard protocol measures; 3) </w:t>
      </w:r>
      <w:r w:rsidR="00AA241D">
        <w:t xml:space="preserve">planning and </w:t>
      </w:r>
      <w:r w:rsidR="00175DE7">
        <w:t xml:space="preserve">provisional measures; and 4) custom measures. </w:t>
      </w:r>
      <w:r w:rsidR="003C147C">
        <w:t>This section discusses the distinction</w:t>
      </w:r>
      <w:r w:rsidR="002F26EB">
        <w:t xml:space="preserve"> and suitability</w:t>
      </w:r>
      <w:r w:rsidR="003C147C">
        <w:t xml:space="preserve"> of each</w:t>
      </w:r>
      <w:r w:rsidR="002F26EB">
        <w:t>.</w:t>
      </w:r>
      <w:r>
        <w:t xml:space="preserve"> This chapter also discusses the effects of dual-fuel interactions</w:t>
      </w:r>
      <w:r w:rsidR="00175DE7">
        <w:t>.</w:t>
      </w:r>
    </w:p>
    <w:p w:rsidR="00332DB8" w:rsidRPr="00A128EE" w:rsidRDefault="00332DB8" w:rsidP="00D0702B">
      <w:pPr>
        <w:pStyle w:val="Heading2"/>
      </w:pPr>
      <w:bookmarkStart w:id="312" w:name="_Toc428801908"/>
      <w:r w:rsidRPr="00A128EE">
        <w:t>Deemed (UES) Measures</w:t>
      </w:r>
      <w:bookmarkEnd w:id="302"/>
      <w:bookmarkEnd w:id="303"/>
      <w:bookmarkEnd w:id="304"/>
      <w:bookmarkEnd w:id="305"/>
      <w:bookmarkEnd w:id="306"/>
      <w:bookmarkEnd w:id="307"/>
      <w:bookmarkEnd w:id="308"/>
      <w:bookmarkEnd w:id="309"/>
      <w:bookmarkEnd w:id="310"/>
      <w:bookmarkEnd w:id="311"/>
      <w:bookmarkEnd w:id="312"/>
      <w:r w:rsidRPr="00A128EE">
        <w:t xml:space="preserve"> </w:t>
      </w:r>
    </w:p>
    <w:p w:rsidR="00686B2E" w:rsidRDefault="00686B2E" w:rsidP="00686B2E">
      <w:r>
        <w:t>Energy Efficiency Department</w:t>
      </w:r>
      <w:r w:rsidRPr="00A128EE">
        <w:t xml:space="preserve"> prescriptive measures, also referred to as deemed (UES</w:t>
      </w:r>
      <w:r>
        <w:t>, or  “Unit Energy Savings”</w:t>
      </w:r>
      <w:r w:rsidRPr="00A128EE">
        <w:t>) measures</w:t>
      </w:r>
      <w:r>
        <w:t>, are utilized where a measure’s unitized savings</w:t>
      </w:r>
      <w:r w:rsidRPr="00A128EE">
        <w:t xml:space="preserve">, </w:t>
      </w:r>
      <w:r>
        <w:t>(for example</w:t>
      </w:r>
      <w:r w:rsidRPr="00A128EE">
        <w:t>, savings per lamp or motor</w:t>
      </w:r>
      <w:r>
        <w:t>) have both a stable mean and variance</w:t>
      </w:r>
      <w:r w:rsidRPr="00A128EE">
        <w:t xml:space="preserve"> and can be reliably forecast through the period defined by the measure’s sunset criteria. The UES method reduces program delivery cost by simplifying the data that must be collected. </w:t>
      </w:r>
      <w:r>
        <w:t>Rather than calculating savings on a by-project basis p</w:t>
      </w:r>
      <w:r w:rsidRPr="00A128EE">
        <w:t>rograms are only required to collect a verified count of delivered units, plus the information needed to assign a spec</w:t>
      </w:r>
      <w:r>
        <w:t>ific application of the measure</w:t>
      </w:r>
      <w:r w:rsidRPr="00A128EE">
        <w:t xml:space="preserve"> </w:t>
      </w:r>
      <w:r>
        <w:t>(for example</w:t>
      </w:r>
      <w:r w:rsidRPr="00A128EE">
        <w:t xml:space="preserve">, </w:t>
      </w:r>
      <w:r>
        <w:t xml:space="preserve">a </w:t>
      </w:r>
      <w:r w:rsidRPr="00A128EE">
        <w:t>single family residence with forced air furnace west of the Cascades</w:t>
      </w:r>
      <w:r>
        <w:t>)</w:t>
      </w:r>
      <w:r w:rsidRPr="00A128EE">
        <w:t xml:space="preserve"> to the correct UES.  </w:t>
      </w:r>
      <w:r>
        <w:t>D</w:t>
      </w:r>
      <w:r w:rsidRPr="00A128EE">
        <w:t xml:space="preserve">elivery is defined </w:t>
      </w:r>
      <w:r>
        <w:t xml:space="preserve">for each measure, </w:t>
      </w:r>
      <w:r w:rsidRPr="00A128EE">
        <w:t xml:space="preserve">by </w:t>
      </w:r>
      <w:r>
        <w:t>its</w:t>
      </w:r>
      <w:r w:rsidRPr="00A128EE">
        <w:t xml:space="preserve"> specification and its specific applications. </w:t>
      </w:r>
      <w:r>
        <w:t xml:space="preserve"> </w:t>
      </w:r>
    </w:p>
    <w:p w:rsidR="00332DB8" w:rsidRPr="00A128EE" w:rsidRDefault="00332DB8" w:rsidP="00421B2C">
      <w:pPr>
        <w:pStyle w:val="BodyText"/>
      </w:pPr>
      <w:r w:rsidRPr="00A128EE">
        <w:t>There are clearly defined protocols for revising</w:t>
      </w:r>
      <w:r w:rsidR="00941C34">
        <w:t xml:space="preserve">, retiring, and creating new </w:t>
      </w:r>
      <w:r w:rsidRPr="00A128EE">
        <w:t>deemed (UES) measures</w:t>
      </w:r>
      <w:r w:rsidR="00941C34">
        <w:t xml:space="preserve">.  </w:t>
      </w:r>
      <w:r w:rsidRPr="00A128EE">
        <w:t xml:space="preserve">Each deemed (UES) measure must be accompanied by a business case, a source of savings outline, a complete analysis or substantiation of its savings value, its </w:t>
      </w:r>
      <w:r w:rsidR="00EB489E">
        <w:t xml:space="preserve">delivered </w:t>
      </w:r>
      <w:r w:rsidRPr="00A128EE">
        <w:t xml:space="preserve">measure cost, and estimated life.  </w:t>
      </w:r>
    </w:p>
    <w:p w:rsidR="00332DB8" w:rsidRPr="00A128EE" w:rsidRDefault="00332DB8" w:rsidP="00421B2C">
      <w:pPr>
        <w:pStyle w:val="BodyText"/>
      </w:pPr>
      <w:r w:rsidRPr="00A128EE">
        <w:t>Whether reviewing its electronic or hard-copy version, authorized staff will have access to the same set of information. When a user is viewing electronic files, the most up-to-date data is displayed. Hard copy files contain all information, going back as far as possible for the measure’s existence.</w:t>
      </w:r>
    </w:p>
    <w:p w:rsidR="00EB1D03" w:rsidRPr="00A128EE" w:rsidRDefault="00EB1D03" w:rsidP="00EB1D03">
      <w:pPr>
        <w:pStyle w:val="Heading2"/>
      </w:pPr>
      <w:bookmarkStart w:id="313" w:name="_Toc300657465"/>
      <w:bookmarkStart w:id="314" w:name="_Toc306181812"/>
      <w:bookmarkStart w:id="315" w:name="_Toc306181877"/>
      <w:bookmarkStart w:id="316" w:name="_Toc306181968"/>
      <w:bookmarkStart w:id="317" w:name="_Toc306182027"/>
      <w:bookmarkStart w:id="318" w:name="_Toc315703455"/>
      <w:bookmarkStart w:id="319" w:name="_Toc315703746"/>
      <w:bookmarkStart w:id="320" w:name="_Toc428801909"/>
      <w:r w:rsidRPr="00A128EE">
        <w:t>Standard Protocol Measures</w:t>
      </w:r>
      <w:bookmarkEnd w:id="313"/>
      <w:bookmarkEnd w:id="314"/>
      <w:bookmarkEnd w:id="315"/>
      <w:bookmarkEnd w:id="316"/>
      <w:bookmarkEnd w:id="317"/>
      <w:bookmarkEnd w:id="318"/>
      <w:bookmarkEnd w:id="319"/>
      <w:bookmarkEnd w:id="320"/>
    </w:p>
    <w:p w:rsidR="00332DB8" w:rsidRPr="00A128EE" w:rsidRDefault="00332DB8" w:rsidP="00421B2C">
      <w:pPr>
        <w:pStyle w:val="BodyText"/>
      </w:pPr>
      <w:r w:rsidRPr="00A128EE">
        <w:t>A standard protocol method is appropriate when savings from a measure are widely varying but can be determined by a standardized procedure for data collection and analysis that is applicable to many different end-use sites. Standardization of data collection reduces cost by eliminating or minimizing the need for site-specific measurement planning. Standardization of the analysis procedure also reduces the planning burden and ensures uniform quality in the analysis product.</w:t>
      </w:r>
    </w:p>
    <w:p w:rsidR="008756DF" w:rsidRDefault="00332DB8" w:rsidP="00421B2C">
      <w:pPr>
        <w:pStyle w:val="BodyText"/>
        <w:rPr>
          <w:szCs w:val="22"/>
        </w:rPr>
      </w:pPr>
      <w:r w:rsidRPr="00A128EE">
        <w:rPr>
          <w:szCs w:val="22"/>
        </w:rPr>
        <w:t xml:space="preserve">Standard protocols support estimation of savings for a measure at specific end user sites. The extent of data collection and analysis required by the protocol is the minimum level needed for reliable savings estimation. </w:t>
      </w:r>
    </w:p>
    <w:p w:rsidR="00332DB8" w:rsidRPr="00A128EE" w:rsidRDefault="00332DB8" w:rsidP="00421B2C">
      <w:pPr>
        <w:pStyle w:val="BodyText"/>
      </w:pPr>
      <w:r w:rsidRPr="00A128EE">
        <w:rPr>
          <w:szCs w:val="22"/>
        </w:rPr>
        <w:lastRenderedPageBreak/>
        <w:t>Standardization of data collection reduces cost by eliminating or minimizing the need for site-specific measurement planning. Standardization of the analysis procedure also reduces the planning burden and ensures uniform quality in the analysis product. Standardization reduces the skill level needed to reliably estimate savings.</w:t>
      </w:r>
    </w:p>
    <w:p w:rsidR="00332DB8" w:rsidRPr="00A128EE" w:rsidRDefault="00332DB8" w:rsidP="00EB1D03">
      <w:pPr>
        <w:pStyle w:val="Heading2"/>
      </w:pPr>
      <w:bookmarkStart w:id="321" w:name="_Toc298854948"/>
      <w:bookmarkStart w:id="322" w:name="_Toc300657466"/>
      <w:bookmarkStart w:id="323" w:name="_Toc306181813"/>
      <w:bookmarkStart w:id="324" w:name="_Toc306181878"/>
      <w:bookmarkStart w:id="325" w:name="_Toc306181969"/>
      <w:bookmarkStart w:id="326" w:name="_Toc306182028"/>
      <w:bookmarkStart w:id="327" w:name="_Toc315703456"/>
      <w:bookmarkStart w:id="328" w:name="_Toc315703747"/>
      <w:bookmarkStart w:id="329" w:name="_Toc428801910"/>
      <w:r w:rsidRPr="00A128EE">
        <w:t>Provisional</w:t>
      </w:r>
      <w:r w:rsidR="00C437F5">
        <w:t xml:space="preserve"> and Planning</w:t>
      </w:r>
      <w:r w:rsidRPr="00A128EE">
        <w:t xml:space="preserve"> Measures</w:t>
      </w:r>
      <w:bookmarkEnd w:id="321"/>
      <w:bookmarkEnd w:id="322"/>
      <w:bookmarkEnd w:id="323"/>
      <w:bookmarkEnd w:id="324"/>
      <w:bookmarkEnd w:id="325"/>
      <w:bookmarkEnd w:id="326"/>
      <w:bookmarkEnd w:id="327"/>
      <w:bookmarkEnd w:id="328"/>
      <w:bookmarkEnd w:id="329"/>
    </w:p>
    <w:p w:rsidR="00332DB8" w:rsidRPr="00A128EE" w:rsidRDefault="00332DB8" w:rsidP="00421B2C">
      <w:pPr>
        <w:pStyle w:val="BodyText"/>
      </w:pPr>
      <w:r w:rsidRPr="00A128EE">
        <w:t>There is a fourth measure category referred to by the RTF as Provisional</w:t>
      </w:r>
      <w:r w:rsidR="00C437F5">
        <w:t xml:space="preserve"> or Planning</w:t>
      </w:r>
      <w:r w:rsidR="002D06F9">
        <w:t>.</w:t>
      </w:r>
      <w:r w:rsidRPr="00A128EE">
        <w:t xml:space="preserve"> Rather than a measure category, it is more a transitory condition of a measure likely to become an active Deemed (UES) Measure or a Standard Protocol Measure. Provisional savings estimation methods are those which PSE approves with special conditions requiring the collection of data from all or a sample of specific measure applications. These data are used by PSE to improve the reliability of the savings estimation method. PSE may or may not claim savings from a measure under provisional </w:t>
      </w:r>
      <w:r w:rsidR="00C437F5">
        <w:t xml:space="preserve">or planning </w:t>
      </w:r>
      <w:r w:rsidR="00164E35">
        <w:t>status</w:t>
      </w:r>
      <w:r w:rsidRPr="00A128EE">
        <w:t>.</w:t>
      </w:r>
    </w:p>
    <w:p w:rsidR="00332DB8" w:rsidRPr="00A128EE" w:rsidRDefault="00332DB8" w:rsidP="00EB1D03">
      <w:pPr>
        <w:pStyle w:val="Heading2"/>
      </w:pPr>
      <w:bookmarkStart w:id="330" w:name="_Toc280196026"/>
      <w:bookmarkStart w:id="331" w:name="_Toc298333285"/>
      <w:bookmarkStart w:id="332" w:name="_Toc298854949"/>
      <w:bookmarkStart w:id="333" w:name="_Toc300657467"/>
      <w:bookmarkStart w:id="334" w:name="_Toc306181814"/>
      <w:bookmarkStart w:id="335" w:name="_Toc306181879"/>
      <w:bookmarkStart w:id="336" w:name="_Toc306181970"/>
      <w:bookmarkStart w:id="337" w:name="_Toc306182029"/>
      <w:bookmarkStart w:id="338" w:name="_Toc315703457"/>
      <w:bookmarkStart w:id="339" w:name="_Toc315703748"/>
      <w:bookmarkStart w:id="340" w:name="_Toc428801911"/>
      <w:r w:rsidRPr="00A128EE">
        <w:t>Custom Measures</w:t>
      </w:r>
      <w:bookmarkEnd w:id="330"/>
      <w:bookmarkEnd w:id="331"/>
      <w:bookmarkEnd w:id="332"/>
      <w:bookmarkEnd w:id="333"/>
      <w:bookmarkEnd w:id="334"/>
      <w:bookmarkEnd w:id="335"/>
      <w:bookmarkEnd w:id="336"/>
      <w:bookmarkEnd w:id="337"/>
      <w:bookmarkEnd w:id="338"/>
      <w:bookmarkEnd w:id="339"/>
      <w:bookmarkEnd w:id="340"/>
    </w:p>
    <w:p w:rsidR="00332DB8" w:rsidRPr="00A128EE" w:rsidRDefault="00332DB8">
      <w:pPr>
        <w:pStyle w:val="BodyText"/>
      </w:pPr>
      <w:r w:rsidRPr="00A128EE">
        <w:t xml:space="preserve">Custom measures are those which do not fit the “deemed (UES)” or “calculated” measure categories. Ex-Ante savings </w:t>
      </w:r>
      <w:r w:rsidR="006C0202">
        <w:t xml:space="preserve">calculations </w:t>
      </w:r>
      <w:r w:rsidR="006C0202" w:rsidRPr="00A128EE">
        <w:t>based on rigorous engineering protocols</w:t>
      </w:r>
      <w:r w:rsidR="006C0202">
        <w:t xml:space="preserve"> are completed for each custom project</w:t>
      </w:r>
      <w:r w:rsidRPr="00A128EE">
        <w:t>.</w:t>
      </w:r>
    </w:p>
    <w:p w:rsidR="00332DB8" w:rsidRPr="000503C4" w:rsidRDefault="00332DB8" w:rsidP="008756DF">
      <w:pPr>
        <w:pStyle w:val="Heading3"/>
      </w:pPr>
      <w:bookmarkStart w:id="341" w:name="_Toc298333286"/>
      <w:bookmarkStart w:id="342" w:name="_Toc298854950"/>
      <w:bookmarkStart w:id="343" w:name="_Toc300657468"/>
      <w:bookmarkStart w:id="344" w:name="_Toc306181815"/>
      <w:bookmarkStart w:id="345" w:name="_Toc306181880"/>
      <w:bookmarkStart w:id="346" w:name="_Toc306181971"/>
      <w:bookmarkStart w:id="347" w:name="_Toc306182030"/>
      <w:bookmarkStart w:id="348" w:name="_Toc315703458"/>
      <w:bookmarkStart w:id="349" w:name="_Toc315703749"/>
      <w:r w:rsidRPr="000503C4">
        <w:t>Characteristics of Custom Measures</w:t>
      </w:r>
      <w:bookmarkEnd w:id="341"/>
      <w:bookmarkEnd w:id="342"/>
      <w:bookmarkEnd w:id="343"/>
      <w:bookmarkEnd w:id="344"/>
      <w:bookmarkEnd w:id="345"/>
      <w:bookmarkEnd w:id="346"/>
      <w:bookmarkEnd w:id="347"/>
      <w:bookmarkEnd w:id="348"/>
      <w:bookmarkEnd w:id="349"/>
      <w:r w:rsidRPr="000503C4">
        <w:t xml:space="preserve"> </w:t>
      </w:r>
    </w:p>
    <w:p w:rsidR="00332DB8" w:rsidRPr="00A128EE" w:rsidRDefault="00332DB8" w:rsidP="000503C4">
      <w:pPr>
        <w:pStyle w:val="BodyText"/>
      </w:pPr>
      <w:r w:rsidRPr="00A128EE">
        <w:rPr>
          <w:szCs w:val="22"/>
        </w:rPr>
        <w:t xml:space="preserve">Custom protocols are appropriate for measures that require site-specific data collection and analysis to develop a reliable estimate of savings. </w:t>
      </w:r>
      <w:r w:rsidRPr="00A128EE">
        <w:t xml:space="preserve">Site-specific conditions are unique to each </w:t>
      </w:r>
      <w:r w:rsidR="004E493E" w:rsidRPr="00A128EE">
        <w:t>site</w:t>
      </w:r>
      <w:r w:rsidRPr="00A128EE">
        <w:t xml:space="preserve"> and highly variable from site to site. Often Custom Measures are complex (</w:t>
      </w:r>
      <w:r w:rsidR="00D519EB">
        <w:t>for example,</w:t>
      </w:r>
      <w:r w:rsidRPr="00A128EE">
        <w:t xml:space="preserve"> includ</w:t>
      </w:r>
      <w:r w:rsidR="005035C8">
        <w:t>ing</w:t>
      </w:r>
      <w:r w:rsidRPr="00A128EE">
        <w:t xml:space="preserve"> multiple components</w:t>
      </w:r>
      <w:r w:rsidR="00A53DD6">
        <w:t>,</w:t>
      </w:r>
      <w:r w:rsidRPr="00A128EE">
        <w:t xml:space="preserve"> interact</w:t>
      </w:r>
      <w:r w:rsidR="005035C8">
        <w:t>ing</w:t>
      </w:r>
      <w:r w:rsidRPr="00A128EE">
        <w:t xml:space="preserve"> with other</w:t>
      </w:r>
      <w:r w:rsidR="006D49D0">
        <w:t xml:space="preserve"> systems</w:t>
      </w:r>
      <w:r w:rsidR="00A53DD6">
        <w:t>, etc.</w:t>
      </w:r>
      <w:r w:rsidRPr="00A128EE">
        <w:t>)</w:t>
      </w:r>
    </w:p>
    <w:p w:rsidR="00332DB8" w:rsidRPr="000503C4" w:rsidRDefault="00332DB8" w:rsidP="008756DF">
      <w:pPr>
        <w:pStyle w:val="Heading3"/>
      </w:pPr>
      <w:bookmarkStart w:id="350" w:name="_Toc298333287"/>
      <w:bookmarkStart w:id="351" w:name="_Toc298854951"/>
      <w:bookmarkStart w:id="352" w:name="_Toc300657469"/>
      <w:bookmarkStart w:id="353" w:name="_Toc306181816"/>
      <w:bookmarkStart w:id="354" w:name="_Toc306181881"/>
      <w:bookmarkStart w:id="355" w:name="_Toc306181972"/>
      <w:bookmarkStart w:id="356" w:name="_Toc306182031"/>
      <w:bookmarkStart w:id="357" w:name="_Toc315703459"/>
      <w:bookmarkStart w:id="358" w:name="_Toc315703750"/>
      <w:r w:rsidRPr="000503C4">
        <w:t>Developing a Site-Specific Business Case for Custom Measures (Project Scope)</w:t>
      </w:r>
      <w:bookmarkEnd w:id="350"/>
      <w:bookmarkEnd w:id="351"/>
      <w:bookmarkEnd w:id="352"/>
      <w:bookmarkEnd w:id="353"/>
      <w:bookmarkEnd w:id="354"/>
      <w:bookmarkEnd w:id="355"/>
      <w:bookmarkEnd w:id="356"/>
      <w:bookmarkEnd w:id="357"/>
      <w:bookmarkEnd w:id="358"/>
    </w:p>
    <w:p w:rsidR="00332DB8" w:rsidRPr="00A128EE" w:rsidRDefault="00332DB8" w:rsidP="000503C4">
      <w:pPr>
        <w:pStyle w:val="BodyText"/>
      </w:pPr>
      <w:r w:rsidRPr="00A128EE">
        <w:t>The Project Description typically includes:</w:t>
      </w:r>
    </w:p>
    <w:p w:rsidR="00332DB8" w:rsidRPr="00A128EE" w:rsidRDefault="00332DB8" w:rsidP="000503C4">
      <w:pPr>
        <w:pStyle w:val="BodyText"/>
        <w:numPr>
          <w:ilvl w:val="0"/>
          <w:numId w:val="23"/>
        </w:numPr>
      </w:pPr>
      <w:r w:rsidRPr="00A128EE">
        <w:t xml:space="preserve">General site information and background sufficient to put </w:t>
      </w:r>
      <w:r w:rsidR="00A53DD6">
        <w:t xml:space="preserve">the </w:t>
      </w:r>
      <w:r w:rsidRPr="00A128EE">
        <w:t>project into context</w:t>
      </w:r>
      <w:r w:rsidR="002D06F9">
        <w:t>,</w:t>
      </w:r>
    </w:p>
    <w:p w:rsidR="00332DB8" w:rsidRPr="00A128EE" w:rsidRDefault="00332DB8" w:rsidP="000503C4">
      <w:pPr>
        <w:pStyle w:val="BodyText"/>
        <w:numPr>
          <w:ilvl w:val="0"/>
          <w:numId w:val="23"/>
        </w:numPr>
      </w:pPr>
      <w:r w:rsidRPr="00A128EE">
        <w:t xml:space="preserve">Detailed proposal from </w:t>
      </w:r>
      <w:r w:rsidR="00A53DD6">
        <w:t xml:space="preserve">the </w:t>
      </w:r>
      <w:r w:rsidRPr="00A128EE">
        <w:t>customer and/or contractor</w:t>
      </w:r>
      <w:r w:rsidR="002D06F9">
        <w:t>,</w:t>
      </w:r>
    </w:p>
    <w:p w:rsidR="00332DB8" w:rsidRPr="00A128EE" w:rsidRDefault="00332DB8" w:rsidP="000503C4">
      <w:pPr>
        <w:pStyle w:val="BodyText"/>
        <w:numPr>
          <w:ilvl w:val="0"/>
          <w:numId w:val="23"/>
        </w:numPr>
      </w:pPr>
      <w:r w:rsidRPr="00A128EE">
        <w:t xml:space="preserve">Initial site inspection or audit collects relevant baseline data and/or verifies existing conditions represented by </w:t>
      </w:r>
      <w:r w:rsidR="00A53DD6">
        <w:t xml:space="preserve">the </w:t>
      </w:r>
      <w:r w:rsidRPr="00A128EE">
        <w:t xml:space="preserve">contractor and/or </w:t>
      </w:r>
      <w:r w:rsidR="00A53DD6">
        <w:t xml:space="preserve">the </w:t>
      </w:r>
      <w:r w:rsidRPr="00A128EE">
        <w:t>customer (</w:t>
      </w:r>
      <w:r w:rsidR="00C41E8D">
        <w:t>for example,</w:t>
      </w:r>
      <w:r w:rsidRPr="00A128EE">
        <w:t xml:space="preserve"> observations, short-term measurements of loads, run-time, trend logs, sketches &amp; photos, </w:t>
      </w:r>
      <w:r w:rsidR="004E493E" w:rsidRPr="00A128EE">
        <w:t>etc.</w:t>
      </w:r>
      <w:r w:rsidRPr="00A128EE">
        <w:t>)</w:t>
      </w:r>
      <w:r w:rsidR="002D06F9">
        <w:t>,</w:t>
      </w:r>
    </w:p>
    <w:p w:rsidR="00332DB8" w:rsidRPr="00A128EE" w:rsidRDefault="00332DB8" w:rsidP="000503C4">
      <w:pPr>
        <w:pStyle w:val="BodyText"/>
        <w:numPr>
          <w:ilvl w:val="0"/>
          <w:numId w:val="23"/>
        </w:numPr>
      </w:pPr>
      <w:r w:rsidRPr="00A128EE">
        <w:t>Clear description of Baseline condition</w:t>
      </w:r>
      <w:r w:rsidR="00C437F5">
        <w:t>s</w:t>
      </w:r>
      <w:r w:rsidRPr="00A128EE">
        <w:t xml:space="preserve"> and Proposed Measure(s)</w:t>
      </w:r>
      <w:r w:rsidR="002D06F9">
        <w:t>,</w:t>
      </w:r>
    </w:p>
    <w:p w:rsidR="00332DB8" w:rsidRPr="00A128EE" w:rsidRDefault="00332DB8" w:rsidP="000503C4">
      <w:pPr>
        <w:pStyle w:val="BodyText"/>
        <w:numPr>
          <w:ilvl w:val="0"/>
          <w:numId w:val="23"/>
        </w:numPr>
      </w:pPr>
      <w:r w:rsidRPr="00A128EE">
        <w:lastRenderedPageBreak/>
        <w:t>Relevant discussions:  custom calculation approach, Energy Code requirements, unique site-specific considerations, etc.</w:t>
      </w:r>
      <w:r w:rsidR="002D06F9">
        <w:t>,</w:t>
      </w:r>
      <w:r w:rsidRPr="00A128EE">
        <w:t xml:space="preserve"> </w:t>
      </w:r>
    </w:p>
    <w:p w:rsidR="00332DB8" w:rsidRPr="00A128EE" w:rsidRDefault="00332DB8" w:rsidP="000503C4">
      <w:pPr>
        <w:pStyle w:val="BodyText"/>
        <w:numPr>
          <w:ilvl w:val="0"/>
          <w:numId w:val="23"/>
        </w:numPr>
      </w:pPr>
      <w:r w:rsidRPr="00A128EE">
        <w:t xml:space="preserve">Summary of key </w:t>
      </w:r>
      <w:r w:rsidR="001261D4">
        <w:t xml:space="preserve">characteristics, </w:t>
      </w:r>
      <w:r w:rsidRPr="00A128EE">
        <w:t xml:space="preserve">results and metrics (incentive amount, measure life, load shape, </w:t>
      </w:r>
      <w:r w:rsidR="001261D4" w:rsidRPr="00A128EE">
        <w:t xml:space="preserve">savings, </w:t>
      </w:r>
      <w:r w:rsidRPr="00A128EE">
        <w:t xml:space="preserve">measure cost, TRC, baseline energy use, </w:t>
      </w:r>
      <w:r w:rsidR="002D06F9">
        <w:t>percent</w:t>
      </w:r>
      <w:r w:rsidRPr="00A128EE">
        <w:t xml:space="preserve"> savings, payback)</w:t>
      </w:r>
      <w:r w:rsidR="002D06F9">
        <w:t>.</w:t>
      </w:r>
    </w:p>
    <w:p w:rsidR="00332DB8" w:rsidRPr="00A128EE" w:rsidRDefault="00332DB8" w:rsidP="000503C4">
      <w:pPr>
        <w:pStyle w:val="BodyText"/>
      </w:pPr>
      <w:r w:rsidRPr="00A128EE">
        <w:t xml:space="preserve">Custom </w:t>
      </w:r>
      <w:r w:rsidR="00D52335">
        <w:t>e</w:t>
      </w:r>
      <w:r w:rsidRPr="00A128EE">
        <w:t>x-</w:t>
      </w:r>
      <w:r w:rsidR="00D52335">
        <w:t>a</w:t>
      </w:r>
      <w:r w:rsidRPr="00A128EE">
        <w:t xml:space="preserve">nte (forecasted) </w:t>
      </w:r>
      <w:r w:rsidR="00D52335">
        <w:t>e</w:t>
      </w:r>
      <w:r w:rsidRPr="00A128EE">
        <w:t xml:space="preserve">nergy </w:t>
      </w:r>
      <w:r w:rsidR="00D52335">
        <w:t>c</w:t>
      </w:r>
      <w:r w:rsidRPr="00A128EE">
        <w:t>alculations must use generally accepted engineering protocols</w:t>
      </w:r>
      <w:r w:rsidR="00D52335">
        <w:t>, and be incorporated into the custom project database</w:t>
      </w:r>
      <w:r w:rsidRPr="00A128EE">
        <w:t xml:space="preserve">. </w:t>
      </w:r>
      <w:r w:rsidR="00A33E5F">
        <w:t>The</w:t>
      </w:r>
      <w:r w:rsidR="00D52335">
        <w:t xml:space="preserve"> business case developed for each custom project</w:t>
      </w:r>
      <w:r w:rsidR="00A33E5F">
        <w:t xml:space="preserve"> </w:t>
      </w:r>
      <w:r w:rsidR="00D52335">
        <w:t>should include p</w:t>
      </w:r>
      <w:r w:rsidRPr="00A128EE">
        <w:t xml:space="preserve">roject </w:t>
      </w:r>
      <w:r w:rsidR="00D52335">
        <w:t>c</w:t>
      </w:r>
      <w:r w:rsidRPr="00A128EE">
        <w:t>ost</w:t>
      </w:r>
      <w:r w:rsidR="00D52335">
        <w:t>, a</w:t>
      </w:r>
      <w:r w:rsidRPr="00A128EE">
        <w:t>n incentive calculation</w:t>
      </w:r>
      <w:r w:rsidR="00D52335">
        <w:t xml:space="preserve">, a </w:t>
      </w:r>
      <w:r w:rsidRPr="00A128EE">
        <w:t>cost effectiveness discussion</w:t>
      </w:r>
      <w:r w:rsidR="00D52335">
        <w:t xml:space="preserve"> </w:t>
      </w:r>
      <w:r w:rsidRPr="00A128EE">
        <w:t>and a custom M&amp;V Plan. A QC Review by a senior-level engineer is required for all custom measures.</w:t>
      </w:r>
    </w:p>
    <w:p w:rsidR="00332DB8" w:rsidRPr="000503C4" w:rsidRDefault="004E493E" w:rsidP="0026667C">
      <w:pPr>
        <w:pStyle w:val="Heading3"/>
        <w:rPr>
          <w:lang w:val="fr-FR"/>
        </w:rPr>
      </w:pPr>
      <w:bookmarkStart w:id="359" w:name="_Toc298333288"/>
      <w:bookmarkStart w:id="360" w:name="_Toc298854952"/>
      <w:bookmarkStart w:id="361" w:name="_Toc300657470"/>
      <w:bookmarkStart w:id="362" w:name="_Toc306181817"/>
      <w:bookmarkStart w:id="363" w:name="_Toc306181882"/>
      <w:bookmarkStart w:id="364" w:name="_Toc306181973"/>
      <w:bookmarkStart w:id="365" w:name="_Toc306182032"/>
      <w:bookmarkStart w:id="366" w:name="_Toc315703460"/>
      <w:bookmarkStart w:id="367" w:name="_Toc315703751"/>
      <w:r w:rsidRPr="000503C4">
        <w:rPr>
          <w:lang w:val="fr-FR"/>
        </w:rPr>
        <w:t>Ava</w:t>
      </w:r>
      <w:r>
        <w:rPr>
          <w:lang w:val="fr-FR"/>
        </w:rPr>
        <w:t>i</w:t>
      </w:r>
      <w:r w:rsidRPr="000503C4">
        <w:rPr>
          <w:lang w:val="fr-FR"/>
        </w:rPr>
        <w:t>lable</w:t>
      </w:r>
      <w:r w:rsidR="00332DB8" w:rsidRPr="000503C4">
        <w:rPr>
          <w:lang w:val="fr-FR"/>
        </w:rPr>
        <w:t xml:space="preserve"> Documentation</w:t>
      </w:r>
      <w:bookmarkEnd w:id="359"/>
      <w:bookmarkEnd w:id="360"/>
      <w:bookmarkEnd w:id="361"/>
      <w:bookmarkEnd w:id="362"/>
      <w:bookmarkEnd w:id="363"/>
      <w:bookmarkEnd w:id="364"/>
      <w:bookmarkEnd w:id="365"/>
      <w:bookmarkEnd w:id="366"/>
      <w:bookmarkEnd w:id="367"/>
    </w:p>
    <w:p w:rsidR="00332DB8" w:rsidRPr="00A128EE" w:rsidRDefault="00EB2F0A" w:rsidP="000503C4">
      <w:pPr>
        <w:pStyle w:val="BodyText"/>
        <w:rPr>
          <w:lang w:val="fr-FR"/>
        </w:rPr>
      </w:pPr>
      <w:r w:rsidRPr="00A128EE">
        <w:rPr>
          <w:lang w:val="fr-FR"/>
        </w:rPr>
        <w:t>Ava</w:t>
      </w:r>
      <w:r w:rsidR="006F739F">
        <w:rPr>
          <w:lang w:val="fr-FR"/>
        </w:rPr>
        <w:t>i</w:t>
      </w:r>
      <w:r w:rsidRPr="00A128EE">
        <w:rPr>
          <w:lang w:val="fr-FR"/>
        </w:rPr>
        <w:t>lable</w:t>
      </w:r>
      <w:r w:rsidR="00332DB8" w:rsidRPr="00A128EE">
        <w:rPr>
          <w:lang w:val="fr-FR"/>
        </w:rPr>
        <w:t xml:space="preserve"> documentation of Custom Measures and Projects includes: </w:t>
      </w:r>
    </w:p>
    <w:p w:rsidR="00332DB8" w:rsidRPr="00A128EE" w:rsidRDefault="00332DB8" w:rsidP="000503C4">
      <w:pPr>
        <w:pStyle w:val="BodyText"/>
        <w:numPr>
          <w:ilvl w:val="0"/>
          <w:numId w:val="22"/>
        </w:numPr>
        <w:rPr>
          <w:lang w:val="fr-FR"/>
        </w:rPr>
      </w:pPr>
      <w:r w:rsidRPr="00A128EE">
        <w:rPr>
          <w:lang w:val="fr-FR"/>
        </w:rPr>
        <w:t xml:space="preserve">Scope of work </w:t>
      </w:r>
      <w:r w:rsidR="003F1457">
        <w:rPr>
          <w:lang w:val="fr-FR"/>
        </w:rPr>
        <w:t xml:space="preserve">or </w:t>
      </w:r>
      <w:r w:rsidRPr="00A128EE">
        <w:rPr>
          <w:lang w:val="fr-FR"/>
        </w:rPr>
        <w:t>Business Case</w:t>
      </w:r>
      <w:r w:rsidR="002D06F9">
        <w:rPr>
          <w:lang w:val="fr-FR"/>
        </w:rPr>
        <w:t>,</w:t>
      </w:r>
    </w:p>
    <w:p w:rsidR="00332DB8" w:rsidRPr="00A128EE" w:rsidRDefault="00332DB8" w:rsidP="000503C4">
      <w:pPr>
        <w:pStyle w:val="BodyText"/>
        <w:numPr>
          <w:ilvl w:val="0"/>
          <w:numId w:val="22"/>
        </w:numPr>
        <w:rPr>
          <w:lang w:val="fr-FR"/>
        </w:rPr>
      </w:pPr>
      <w:r w:rsidRPr="00A128EE">
        <w:rPr>
          <w:lang w:val="fr-FR"/>
        </w:rPr>
        <w:t xml:space="preserve">Customer SYstem solutions (CSY) (or </w:t>
      </w:r>
      <w:r w:rsidRPr="0006468C">
        <w:rPr>
          <w:lang w:val="en-ZW"/>
        </w:rPr>
        <w:t>service</w:t>
      </w:r>
      <w:r w:rsidRPr="00A128EE">
        <w:rPr>
          <w:lang w:val="fr-FR"/>
        </w:rPr>
        <w:t xml:space="preserve"> provider equivalent) log sheet</w:t>
      </w:r>
      <w:r w:rsidR="002D06F9">
        <w:rPr>
          <w:lang w:val="fr-FR"/>
        </w:rPr>
        <w:t>,</w:t>
      </w:r>
    </w:p>
    <w:p w:rsidR="00332DB8" w:rsidRPr="00A128EE" w:rsidRDefault="00332DB8" w:rsidP="000503C4">
      <w:pPr>
        <w:pStyle w:val="BodyText"/>
        <w:numPr>
          <w:ilvl w:val="0"/>
          <w:numId w:val="22"/>
        </w:numPr>
        <w:rPr>
          <w:lang w:val="fr-FR"/>
        </w:rPr>
      </w:pPr>
      <w:r w:rsidRPr="00A128EE">
        <w:rPr>
          <w:lang w:val="fr-FR"/>
        </w:rPr>
        <w:t>Incentive calculation</w:t>
      </w:r>
      <w:r w:rsidR="002D06F9">
        <w:rPr>
          <w:lang w:val="fr-FR"/>
        </w:rPr>
        <w:t>,</w:t>
      </w:r>
    </w:p>
    <w:p w:rsidR="00332DB8" w:rsidRPr="00A128EE" w:rsidRDefault="00332DB8" w:rsidP="000503C4">
      <w:pPr>
        <w:pStyle w:val="BodyText"/>
        <w:numPr>
          <w:ilvl w:val="0"/>
          <w:numId w:val="22"/>
        </w:numPr>
        <w:rPr>
          <w:lang w:val="fr-FR"/>
        </w:rPr>
      </w:pPr>
      <w:r w:rsidRPr="00A128EE">
        <w:rPr>
          <w:lang w:val="fr-FR"/>
        </w:rPr>
        <w:t>Detailed energy calculations</w:t>
      </w:r>
      <w:r w:rsidR="002D06F9">
        <w:rPr>
          <w:lang w:val="fr-FR"/>
        </w:rPr>
        <w:t>,</w:t>
      </w:r>
    </w:p>
    <w:p w:rsidR="00332DB8" w:rsidRPr="00A128EE" w:rsidRDefault="00332DB8" w:rsidP="000503C4">
      <w:pPr>
        <w:pStyle w:val="BodyText"/>
        <w:numPr>
          <w:ilvl w:val="0"/>
          <w:numId w:val="22"/>
        </w:numPr>
        <w:rPr>
          <w:lang w:val="fr-FR"/>
        </w:rPr>
      </w:pPr>
      <w:r w:rsidRPr="00A128EE">
        <w:rPr>
          <w:lang w:val="fr-FR"/>
        </w:rPr>
        <w:t>Measure cost documentation</w:t>
      </w:r>
      <w:r w:rsidR="002D06F9">
        <w:rPr>
          <w:lang w:val="fr-FR"/>
        </w:rPr>
        <w:t>,</w:t>
      </w:r>
    </w:p>
    <w:p w:rsidR="00332DB8" w:rsidRPr="00A128EE" w:rsidRDefault="00332DB8" w:rsidP="000503C4">
      <w:pPr>
        <w:pStyle w:val="BodyText"/>
        <w:numPr>
          <w:ilvl w:val="0"/>
          <w:numId w:val="22"/>
        </w:numPr>
      </w:pPr>
      <w:r w:rsidRPr="00A128EE">
        <w:t>Measure details (detailed contractor proposal, product specifications, etc.)</w:t>
      </w:r>
      <w:r w:rsidR="002D06F9">
        <w:t>,</w:t>
      </w:r>
    </w:p>
    <w:p w:rsidR="00332DB8" w:rsidRPr="00A128EE" w:rsidRDefault="00332DB8" w:rsidP="000503C4">
      <w:pPr>
        <w:pStyle w:val="BodyText"/>
        <w:numPr>
          <w:ilvl w:val="0"/>
          <w:numId w:val="22"/>
        </w:numPr>
      </w:pPr>
      <w:r w:rsidRPr="00A128EE">
        <w:t>Customer billing history</w:t>
      </w:r>
      <w:r w:rsidR="002D06F9">
        <w:t>,</w:t>
      </w:r>
    </w:p>
    <w:p w:rsidR="00332DB8" w:rsidRPr="00A128EE" w:rsidRDefault="00332DB8" w:rsidP="000503C4">
      <w:pPr>
        <w:pStyle w:val="BodyText"/>
        <w:numPr>
          <w:ilvl w:val="0"/>
          <w:numId w:val="22"/>
        </w:numPr>
        <w:rPr>
          <w:rFonts w:cs="Arial"/>
          <w:szCs w:val="22"/>
        </w:rPr>
      </w:pPr>
      <w:r w:rsidRPr="00A128EE">
        <w:rPr>
          <w:rFonts w:cs="Arial"/>
          <w:szCs w:val="22"/>
        </w:rPr>
        <w:t>Post</w:t>
      </w:r>
      <w:r w:rsidR="00C41E8D">
        <w:rPr>
          <w:rFonts w:cs="Arial"/>
          <w:szCs w:val="22"/>
        </w:rPr>
        <w:t>-</w:t>
      </w:r>
      <w:r w:rsidRPr="00A128EE">
        <w:rPr>
          <w:rFonts w:cs="Arial"/>
          <w:szCs w:val="22"/>
        </w:rPr>
        <w:t>construction verification of the installed measure, including re-calculated savings if actual project or equipment-related conditions are different than previous ex-ante savings assumptions</w:t>
      </w:r>
      <w:r w:rsidR="002D06F9">
        <w:rPr>
          <w:rFonts w:cs="Arial"/>
          <w:szCs w:val="22"/>
        </w:rPr>
        <w:t>,</w:t>
      </w:r>
    </w:p>
    <w:p w:rsidR="00332DB8" w:rsidRPr="00A128EE" w:rsidRDefault="00332DB8" w:rsidP="000503C4">
      <w:pPr>
        <w:pStyle w:val="BodyText"/>
        <w:numPr>
          <w:ilvl w:val="0"/>
          <w:numId w:val="22"/>
        </w:numPr>
        <w:rPr>
          <w:rFonts w:cs="Arial"/>
          <w:szCs w:val="22"/>
        </w:rPr>
      </w:pPr>
      <w:r w:rsidRPr="00A128EE">
        <w:rPr>
          <w:rFonts w:cs="Arial"/>
          <w:szCs w:val="22"/>
        </w:rPr>
        <w:t>Project invoices and payment request</w:t>
      </w:r>
      <w:r w:rsidR="002D06F9">
        <w:rPr>
          <w:rFonts w:cs="Arial"/>
          <w:szCs w:val="22"/>
        </w:rPr>
        <w:t>.</w:t>
      </w:r>
    </w:p>
    <w:p w:rsidR="00047861" w:rsidRPr="00A128EE" w:rsidRDefault="00047861" w:rsidP="00047861">
      <w:pPr>
        <w:pStyle w:val="Heading2"/>
      </w:pPr>
      <w:bookmarkStart w:id="368" w:name="_Toc298850092"/>
      <w:bookmarkStart w:id="369" w:name="_Toc298854953"/>
      <w:bookmarkStart w:id="370" w:name="_Toc428801912"/>
      <w:bookmarkStart w:id="371" w:name="_Toc298333289"/>
      <w:bookmarkStart w:id="372" w:name="_Toc298854954"/>
      <w:bookmarkStart w:id="373" w:name="_Toc300657471"/>
      <w:bookmarkStart w:id="374" w:name="_Toc306181818"/>
      <w:bookmarkStart w:id="375" w:name="_Toc306181883"/>
      <w:bookmarkStart w:id="376" w:name="_Toc306181974"/>
      <w:bookmarkStart w:id="377" w:name="_Toc306182033"/>
      <w:bookmarkEnd w:id="368"/>
      <w:bookmarkEnd w:id="369"/>
      <w:r>
        <w:t>Dual-Fuel Interactions</w:t>
      </w:r>
      <w:r w:rsidRPr="00A128EE">
        <w:t xml:space="preserve"> </w:t>
      </w:r>
      <w:r w:rsidR="008756DF">
        <w:t>on Measure Savings</w:t>
      </w:r>
      <w:bookmarkEnd w:id="370"/>
    </w:p>
    <w:p w:rsidR="001F476B" w:rsidRPr="003257E7" w:rsidRDefault="001F476B" w:rsidP="001F476B">
      <w:r>
        <w:t>PSE</w:t>
      </w:r>
      <w:r w:rsidRPr="003257E7">
        <w:t xml:space="preserve"> reports savings based on the tariff associated with the incentivized measure.</w:t>
      </w:r>
      <w:r>
        <w:t xml:space="preserve"> </w:t>
      </w:r>
      <w:r w:rsidRPr="003257E7">
        <w:t>Electrical measure savings are reported under the appropriate electric tariff (E250, E251, E253, E255, E258, E261 or E262) and gas measures are reported under the appropriate gas tariff (G250, G251, G253, G261, or G262).</w:t>
      </w:r>
      <w:r>
        <w:t xml:space="preserve"> </w:t>
      </w:r>
      <w:r w:rsidRPr="003257E7">
        <w:t>Consequently, PSE does not report negative fuel savings when a measure funded via one tariff has a negative impact on the energy consumption associated with another tariff.</w:t>
      </w:r>
      <w:r>
        <w:t xml:space="preserve"> </w:t>
      </w:r>
    </w:p>
    <w:p w:rsidR="001F476B" w:rsidRPr="003257E7" w:rsidRDefault="001F476B" w:rsidP="001F476B">
      <w:r w:rsidRPr="003257E7">
        <w:t>This approach is similar to the way other utilities in the state of Washington treat measures.</w:t>
      </w:r>
      <w:r>
        <w:t xml:space="preserve"> </w:t>
      </w:r>
      <w:r w:rsidRPr="003257E7">
        <w:t>For instance, a Seattle City Light</w:t>
      </w:r>
      <w:r w:rsidR="002E5473">
        <w:t>-</w:t>
      </w:r>
      <w:r w:rsidRPr="003257E7">
        <w:t xml:space="preserve">funded lighting retrofit at a building served </w:t>
      </w:r>
      <w:r w:rsidRPr="003257E7">
        <w:lastRenderedPageBreak/>
        <w:t>by PSE natural gas space heat does not report for the increased gas use</w:t>
      </w:r>
      <w:r w:rsidR="002E5473">
        <w:t xml:space="preserve"> due to the lighting retrofit</w:t>
      </w:r>
      <w:r w:rsidRPr="003257E7">
        <w:t>.</w:t>
      </w:r>
      <w:r>
        <w:t xml:space="preserve"> </w:t>
      </w:r>
      <w:r w:rsidRPr="003257E7">
        <w:t>However, if the building is served by electric resistance heat, the reported savings will be decreased to account for the interaction within the incentivized tariff.</w:t>
      </w:r>
    </w:p>
    <w:p w:rsidR="00047861" w:rsidRDefault="001F476B" w:rsidP="009D640B">
      <w:r>
        <w:t>For the full guideline, please see Exhibit 8, Supplement 9: Dual-Fuel Interaction Guidelines.</w:t>
      </w:r>
    </w:p>
    <w:p w:rsidR="00047861" w:rsidRDefault="00047861" w:rsidP="009D640B"/>
    <w:p w:rsidR="00047861" w:rsidRPr="009D640B" w:rsidRDefault="00047861" w:rsidP="009D640B">
      <w:pPr>
        <w:sectPr w:rsidR="00047861" w:rsidRPr="009D640B" w:rsidSect="0026667C">
          <w:headerReference w:type="even" r:id="rId82"/>
          <w:headerReference w:type="default" r:id="rId83"/>
          <w:footerReference w:type="even" r:id="rId84"/>
          <w:headerReference w:type="first" r:id="rId85"/>
          <w:footerReference w:type="first" r:id="rId86"/>
          <w:pgSz w:w="12240" w:h="15840" w:code="1"/>
          <w:pgMar w:top="2070" w:right="1800" w:bottom="1980" w:left="1800" w:header="720" w:footer="720" w:gutter="0"/>
          <w:cols w:space="720"/>
          <w:titlePg/>
          <w:docGrid w:linePitch="272"/>
        </w:sectPr>
      </w:pPr>
    </w:p>
    <w:p w:rsidR="00332DB8" w:rsidRPr="00A128EE" w:rsidRDefault="00332DB8" w:rsidP="000879A1">
      <w:pPr>
        <w:pStyle w:val="Heading1"/>
      </w:pPr>
      <w:bookmarkStart w:id="378" w:name="_Toc315703461"/>
      <w:bookmarkStart w:id="379" w:name="_Toc315703752"/>
      <w:bookmarkStart w:id="380" w:name="_Toc428801913"/>
      <w:r w:rsidRPr="00A128EE">
        <w:lastRenderedPageBreak/>
        <w:t>Data Management</w:t>
      </w:r>
      <w:bookmarkEnd w:id="371"/>
      <w:bookmarkEnd w:id="372"/>
      <w:bookmarkEnd w:id="373"/>
      <w:bookmarkEnd w:id="374"/>
      <w:bookmarkEnd w:id="375"/>
      <w:bookmarkEnd w:id="376"/>
      <w:bookmarkEnd w:id="377"/>
      <w:bookmarkEnd w:id="378"/>
      <w:bookmarkEnd w:id="379"/>
      <w:bookmarkEnd w:id="380"/>
    </w:p>
    <w:p w:rsidR="00DC1C9A" w:rsidRDefault="00A33E5F" w:rsidP="000879A1">
      <w:pPr>
        <w:pStyle w:val="BodyText"/>
      </w:pPr>
      <w:r>
        <w:rPr>
          <w:rFonts w:cs="Arial"/>
          <w:szCs w:val="22"/>
        </w:rPr>
        <w:t xml:space="preserve">The </w:t>
      </w:r>
      <w:r w:rsidR="00AC5A43">
        <w:rPr>
          <w:rFonts w:cs="Arial"/>
          <w:szCs w:val="22"/>
        </w:rPr>
        <w:t>Energy Efficiency Department</w:t>
      </w:r>
      <w:r w:rsidR="00CF6EC9" w:rsidRPr="00CF6EC9">
        <w:rPr>
          <w:rFonts w:cs="Arial"/>
          <w:szCs w:val="22"/>
        </w:rPr>
        <w:t xml:space="preserve"> employs a combination of proprietary and licensed software applications to accumulate, validate and report financial and energy savings figures with a high degree </w:t>
      </w:r>
      <w:r w:rsidR="00332DB8" w:rsidRPr="00150000">
        <w:rPr>
          <w:szCs w:val="22"/>
        </w:rPr>
        <w:t>o</w:t>
      </w:r>
      <w:r w:rsidR="00CF6EC9" w:rsidRPr="00CF6EC9">
        <w:rPr>
          <w:rFonts w:cs="Arial"/>
          <w:szCs w:val="22"/>
        </w:rPr>
        <w:t>f integrity and accuracy.</w:t>
      </w:r>
      <w:r w:rsidR="00332DB8" w:rsidRPr="00A128EE">
        <w:rPr>
          <w:rFonts w:cs="Arial"/>
          <w:sz w:val="20"/>
        </w:rPr>
        <w:t xml:space="preserve"> </w:t>
      </w:r>
      <w:r w:rsidR="00CF6EC9" w:rsidRPr="00CF6EC9">
        <w:rPr>
          <w:rFonts w:cs="Arial"/>
          <w:szCs w:val="22"/>
        </w:rPr>
        <w:t>Some are us</w:t>
      </w:r>
      <w:r w:rsidR="00332DB8" w:rsidRPr="002D06F9">
        <w:rPr>
          <w:rFonts w:cs="Arial"/>
          <w:szCs w:val="22"/>
        </w:rPr>
        <w:t>ed</w:t>
      </w:r>
      <w:r w:rsidR="00332DB8" w:rsidRPr="00A128EE">
        <w:t xml:space="preserve"> strictly for Residential Sector reporting, others are primarily Business Sector focused. The </w:t>
      </w:r>
      <w:r w:rsidR="00AC5A43">
        <w:t>E</w:t>
      </w:r>
      <w:r w:rsidR="00900188">
        <w:t>ES Tracking and Forecasting System</w:t>
      </w:r>
      <w:r w:rsidR="00332DB8" w:rsidRPr="00A128EE">
        <w:t xml:space="preserve"> also maintains information on some Business measures, used by multifamily projects</w:t>
      </w:r>
      <w:proofErr w:type="gramStart"/>
      <w:r w:rsidR="00332DB8" w:rsidRPr="00A128EE">
        <w:t xml:space="preserve">. </w:t>
      </w:r>
      <w:proofErr w:type="gramEnd"/>
      <w:r w:rsidR="00332DB8" w:rsidRPr="00A128EE">
        <w:t xml:space="preserve">Corporate systems, such as SAP, are used for all financial activity within the department. All come into play, though, when </w:t>
      </w:r>
      <w:r w:rsidR="00AC5A43">
        <w:t>Energy Efficiency Department</w:t>
      </w:r>
      <w:r w:rsidR="00150000" w:rsidRPr="00A128EE">
        <w:t xml:space="preserve"> </w:t>
      </w:r>
      <w:r w:rsidR="00332DB8" w:rsidRPr="00A128EE">
        <w:t>presents data to its stakeholders.</w:t>
      </w:r>
    </w:p>
    <w:p w:rsidR="00DC1C9A" w:rsidRDefault="00DC1C9A" w:rsidP="00DC1C9A"/>
    <w:p w:rsidR="00DC1C9A" w:rsidRDefault="00DC1C9A" w:rsidP="00DC1C9A">
      <w:r>
        <w:t xml:space="preserve">In an effort to have all relevant measure information for prescriptive or deemed (UES) measures in a central, easily-accessible location, </w:t>
      </w:r>
      <w:r w:rsidRPr="00A128EE">
        <w:t xml:space="preserve">PSE developed </w:t>
      </w:r>
      <w:r>
        <w:t>its</w:t>
      </w:r>
      <w:r w:rsidRPr="00A128EE">
        <w:t xml:space="preserve"> </w:t>
      </w:r>
      <w:r>
        <w:t>program</w:t>
      </w:r>
      <w:r w:rsidRPr="00A128EE">
        <w:t xml:space="preserve"> archival system in 2008</w:t>
      </w:r>
      <w:r>
        <w:t>, known as the Source of Savings Database.</w:t>
      </w:r>
      <w:r w:rsidRPr="00A128EE">
        <w:t xml:space="preserve"> Archived information includes, but is not limited to measure life and cost, engineering assumptions, incentive amount, calculation type and savings value. The system allows authorized </w:t>
      </w:r>
      <w:r>
        <w:t>Energy Efficiency Department</w:t>
      </w:r>
      <w:r w:rsidRPr="00A128EE">
        <w:t xml:space="preserve"> staff to view a single measure’s detail, a program’s portfolio of measures, measures by fuel type or a complete list of </w:t>
      </w:r>
      <w:r>
        <w:t>Energy Efficiency Department</w:t>
      </w:r>
      <w:r w:rsidRPr="00A128EE">
        <w:t xml:space="preserve"> prescriptive measures, also referred to as deemed (UES) measures</w:t>
      </w:r>
      <w:r>
        <w:t>.</w:t>
      </w:r>
    </w:p>
    <w:p w:rsidR="00DC1C9A" w:rsidRDefault="00DC1C9A" w:rsidP="00DC1C9A">
      <w:r>
        <w:t>The Source of Savings Database works in conjunction with the EES Tracking and Forecasting System to comprise what is known as “Measure Metrics”.  The EES Tracking and Forecasting System is another proprietary Microsoft Access database, used to monitor and forecast ongoing savings and budgets.</w:t>
      </w:r>
    </w:p>
    <w:p w:rsidR="00332DB8" w:rsidRDefault="00332DB8" w:rsidP="000879A1">
      <w:pPr>
        <w:pStyle w:val="BodyText"/>
      </w:pPr>
    </w:p>
    <w:p w:rsidR="006E2D1C" w:rsidRPr="00A128EE" w:rsidRDefault="006E2D1C" w:rsidP="006E2D1C">
      <w:pPr>
        <w:pStyle w:val="BodyText"/>
      </w:pPr>
      <w:r>
        <w:t>Source of Savings</w:t>
      </w:r>
      <w:r w:rsidRPr="00A128EE">
        <w:t xml:space="preserve"> will contain two general categories of information</w:t>
      </w:r>
      <w:r>
        <w:t>.  These are 1) R</w:t>
      </w:r>
      <w:r w:rsidRPr="00A128EE">
        <w:t>TF Deemed (UES)</w:t>
      </w:r>
      <w:r>
        <w:t xml:space="preserve">, which are </w:t>
      </w:r>
      <w:r w:rsidRPr="00A128EE">
        <w:t>prescriptive savings whose values have been evaluated and deemed (UES) by the Regional Technical Forum</w:t>
      </w:r>
      <w:r>
        <w:t xml:space="preserve">; and 2) </w:t>
      </w:r>
      <w:r w:rsidRPr="00A128EE">
        <w:t xml:space="preserve">PSE </w:t>
      </w:r>
      <w:r>
        <w:t>d</w:t>
      </w:r>
      <w:r w:rsidRPr="00A128EE">
        <w:t xml:space="preserve">eemed (UES) </w:t>
      </w:r>
      <w:r>
        <w:t>p</w:t>
      </w:r>
      <w:r w:rsidRPr="00A128EE">
        <w:t>rescriptive savings</w:t>
      </w:r>
      <w:r>
        <w:t xml:space="preserve">. These savings values </w:t>
      </w:r>
      <w:r w:rsidRPr="00A128EE">
        <w:t>may be based on:</w:t>
      </w:r>
    </w:p>
    <w:p w:rsidR="006E2D1C" w:rsidRPr="00A128EE" w:rsidRDefault="006E2D1C" w:rsidP="006E2D1C">
      <w:pPr>
        <w:pStyle w:val="BodyText"/>
        <w:numPr>
          <w:ilvl w:val="0"/>
          <w:numId w:val="38"/>
        </w:numPr>
      </w:pPr>
      <w:r w:rsidRPr="00A128EE">
        <w:t>RTF values and adjusted for specific PSE service territory characteristics based upon reliable data sources.</w:t>
      </w:r>
    </w:p>
    <w:p w:rsidR="006E2D1C" w:rsidRPr="00A128EE" w:rsidRDefault="006E2D1C" w:rsidP="006E2D1C">
      <w:pPr>
        <w:pStyle w:val="BodyText"/>
        <w:numPr>
          <w:ilvl w:val="0"/>
          <w:numId w:val="38"/>
        </w:numPr>
      </w:pPr>
      <w:r w:rsidRPr="00A128EE">
        <w:t>Engineering studies and impact evaluations</w:t>
      </w:r>
      <w:r>
        <w:t>.</w:t>
      </w:r>
    </w:p>
    <w:p w:rsidR="006E2D1C" w:rsidRPr="00A128EE" w:rsidRDefault="006E2D1C" w:rsidP="006E2D1C">
      <w:pPr>
        <w:pStyle w:val="BodyText"/>
        <w:numPr>
          <w:ilvl w:val="0"/>
          <w:numId w:val="38"/>
        </w:numPr>
      </w:pPr>
      <w:r w:rsidRPr="00A128EE">
        <w:t>PSE impact evaluations</w:t>
      </w:r>
      <w:r>
        <w:t>.</w:t>
      </w:r>
    </w:p>
    <w:p w:rsidR="006E2D1C" w:rsidRPr="00A128EE" w:rsidRDefault="006E2D1C" w:rsidP="006E2D1C">
      <w:pPr>
        <w:pStyle w:val="BodyText"/>
        <w:numPr>
          <w:ilvl w:val="0"/>
          <w:numId w:val="38"/>
        </w:numPr>
      </w:pPr>
      <w:r w:rsidRPr="00A128EE">
        <w:t xml:space="preserve">Specific predetermined ex-ante savings estimates – When such values can be defined with sufficient certainty, energy savings and demand reductions values and calculation assumptions for specific natural gas and electricity efficiency measures.  Examples would be PSE’s prescriptive residential gas furnace program or residential </w:t>
      </w:r>
      <w:r>
        <w:t>LED</w:t>
      </w:r>
      <w:r w:rsidRPr="00A128EE">
        <w:t xml:space="preserve"> indoor lamps.  This category is further divided into RTF Deemed (UES) and PSE Deemed (UES) measures</w:t>
      </w:r>
      <w:r>
        <w:t>:</w:t>
      </w:r>
    </w:p>
    <w:p w:rsidR="006E2D1C" w:rsidRDefault="006E2D1C" w:rsidP="006E2D1C">
      <w:pPr>
        <w:pStyle w:val="BodyText"/>
        <w:numPr>
          <w:ilvl w:val="0"/>
          <w:numId w:val="19"/>
        </w:numPr>
      </w:pPr>
      <w:r w:rsidRPr="00A128EE">
        <w:lastRenderedPageBreak/>
        <w:t>RTF deemed (UES) measures are those that are substantiated by RTF calculations.  Where applicable, PSE will utilize this measure category as the default for prescriptive measures.</w:t>
      </w:r>
    </w:p>
    <w:p w:rsidR="006E2D1C" w:rsidRPr="00A128EE" w:rsidRDefault="006E2D1C" w:rsidP="006E2D1C">
      <w:pPr>
        <w:pStyle w:val="BodyText"/>
        <w:ind w:left="1440"/>
      </w:pPr>
      <w:r w:rsidRPr="00A128EE">
        <w:t xml:space="preserve">RTF </w:t>
      </w:r>
      <w:r>
        <w:t xml:space="preserve">provisional or planning measures are those </w:t>
      </w:r>
      <w:r w:rsidRPr="00A128EE">
        <w:t>measure</w:t>
      </w:r>
      <w:r>
        <w:t>s</w:t>
      </w:r>
      <w:r w:rsidRPr="00A128EE">
        <w:t xml:space="preserve"> for which the energy savings, though highly likely, is not known with confidence. PSE will recognize such measures and comply with RTF Guidelines regarding the qualification and requirements of provisional status.  </w:t>
      </w:r>
    </w:p>
    <w:p w:rsidR="006E2D1C" w:rsidRPr="00A128EE" w:rsidRDefault="006E2D1C" w:rsidP="006E2D1C">
      <w:pPr>
        <w:pStyle w:val="BodyText"/>
        <w:numPr>
          <w:ilvl w:val="0"/>
          <w:numId w:val="19"/>
        </w:numPr>
      </w:pPr>
      <w:r w:rsidRPr="00A128EE">
        <w:t>Evaluation documents that support PSE assumptions.  Documents include:</w:t>
      </w:r>
    </w:p>
    <w:p w:rsidR="006E2D1C" w:rsidRPr="00A128EE" w:rsidRDefault="006E2D1C" w:rsidP="006E2D1C">
      <w:pPr>
        <w:pStyle w:val="BodyText"/>
        <w:numPr>
          <w:ilvl w:val="0"/>
          <w:numId w:val="20"/>
        </w:numPr>
      </w:pPr>
      <w:r w:rsidRPr="00A128EE">
        <w:t>Evaluation studies; either conducted by PSE evaluation staff or external evaluators.</w:t>
      </w:r>
    </w:p>
    <w:p w:rsidR="006E2D1C" w:rsidRPr="00A128EE" w:rsidRDefault="006E2D1C" w:rsidP="006E2D1C">
      <w:pPr>
        <w:pStyle w:val="BodyText"/>
        <w:numPr>
          <w:ilvl w:val="0"/>
          <w:numId w:val="20"/>
        </w:numPr>
      </w:pPr>
      <w:r w:rsidRPr="00A128EE">
        <w:t xml:space="preserve">Evaluation Report Responses, which are used to ensure that evaluation studies result in </w:t>
      </w:r>
      <w:proofErr w:type="gramStart"/>
      <w:r w:rsidRPr="00A128EE">
        <w:t xml:space="preserve">some </w:t>
      </w:r>
      <w:r>
        <w:t xml:space="preserve"> measure</w:t>
      </w:r>
      <w:proofErr w:type="gramEnd"/>
      <w:r>
        <w:t xml:space="preserve"> archive</w:t>
      </w:r>
      <w:r w:rsidRPr="00A128EE">
        <w:t xml:space="preserve"> notation; either an energy savings, incentive or delivery adjustment, or no adjustment at all.</w:t>
      </w:r>
    </w:p>
    <w:p w:rsidR="006E2D1C" w:rsidRPr="00A128EE" w:rsidRDefault="006E2D1C" w:rsidP="006E2D1C">
      <w:pPr>
        <w:pStyle w:val="BodyText"/>
      </w:pPr>
      <w:r w:rsidRPr="00A128EE">
        <w:t xml:space="preserve">Measure data included in the </w:t>
      </w:r>
      <w:r>
        <w:t>Source of Savings database and EES Tracking and Reporting</w:t>
      </w:r>
      <w:r w:rsidRPr="00A128EE">
        <w:t xml:space="preserve"> system may consist of:</w:t>
      </w:r>
    </w:p>
    <w:p w:rsidR="006E2D1C" w:rsidRPr="00A128EE" w:rsidRDefault="006E2D1C" w:rsidP="006E2D1C">
      <w:pPr>
        <w:pStyle w:val="BodyText"/>
        <w:numPr>
          <w:ilvl w:val="0"/>
          <w:numId w:val="21"/>
        </w:numPr>
      </w:pPr>
      <w:r w:rsidRPr="00A128EE">
        <w:t>Descriptions of the base efficiencies, which may include engineering and/or industry-level engineering assumptions and applicability conditions;</w:t>
      </w:r>
    </w:p>
    <w:p w:rsidR="006E2D1C" w:rsidRPr="00A128EE" w:rsidRDefault="006E2D1C" w:rsidP="006E2D1C">
      <w:pPr>
        <w:pStyle w:val="BodyText"/>
        <w:numPr>
          <w:ilvl w:val="0"/>
          <w:numId w:val="21"/>
        </w:numPr>
      </w:pPr>
      <w:r w:rsidRPr="00A128EE">
        <w:t>kWh or therm savings;</w:t>
      </w:r>
    </w:p>
    <w:p w:rsidR="006E2D1C" w:rsidRPr="00A128EE" w:rsidRDefault="006E2D1C" w:rsidP="006E2D1C">
      <w:pPr>
        <w:pStyle w:val="BodyText"/>
        <w:numPr>
          <w:ilvl w:val="0"/>
          <w:numId w:val="21"/>
        </w:numPr>
      </w:pPr>
      <w:r w:rsidRPr="00A128EE">
        <w:t>Hours of operation;</w:t>
      </w:r>
    </w:p>
    <w:p w:rsidR="006E2D1C" w:rsidRPr="00A128EE" w:rsidRDefault="006E2D1C" w:rsidP="006E2D1C">
      <w:pPr>
        <w:pStyle w:val="BodyText"/>
        <w:numPr>
          <w:ilvl w:val="0"/>
          <w:numId w:val="21"/>
        </w:numPr>
      </w:pPr>
      <w:r w:rsidRPr="00A128EE">
        <w:t>Measure life;</w:t>
      </w:r>
    </w:p>
    <w:p w:rsidR="006E2D1C" w:rsidRPr="00A128EE" w:rsidRDefault="006E2D1C" w:rsidP="006E2D1C">
      <w:pPr>
        <w:pStyle w:val="BodyText"/>
        <w:numPr>
          <w:ilvl w:val="0"/>
          <w:numId w:val="21"/>
        </w:numPr>
      </w:pPr>
      <w:r w:rsidRPr="00A128EE">
        <w:t xml:space="preserve">Incentive level (as applicable) for which eligible customers may qualify; </w:t>
      </w:r>
    </w:p>
    <w:p w:rsidR="006E2D1C" w:rsidRPr="00A128EE" w:rsidRDefault="006E2D1C" w:rsidP="006E2D1C">
      <w:pPr>
        <w:pStyle w:val="BodyText"/>
        <w:numPr>
          <w:ilvl w:val="0"/>
          <w:numId w:val="21"/>
        </w:numPr>
      </w:pPr>
      <w:r w:rsidRPr="00A128EE">
        <w:t>The measure’s description as it appears in PSE’s Exhibit 4</w:t>
      </w:r>
      <w:r>
        <w:t xml:space="preserve">: </w:t>
      </w:r>
      <w:r w:rsidRPr="00A128EE">
        <w:t xml:space="preserve">The </w:t>
      </w:r>
      <w:r>
        <w:t xml:space="preserve">Energy Efficiency </w:t>
      </w:r>
      <w:r w:rsidRPr="00A128EE">
        <w:t xml:space="preserve">List of Measures, Incentives </w:t>
      </w:r>
      <w:r>
        <w:t>&amp;</w:t>
      </w:r>
      <w:r w:rsidRPr="00A128EE">
        <w:t xml:space="preserve"> Eligibility;</w:t>
      </w:r>
    </w:p>
    <w:p w:rsidR="006E2D1C" w:rsidRPr="00A128EE" w:rsidRDefault="006E2D1C" w:rsidP="006E2D1C">
      <w:pPr>
        <w:pStyle w:val="BodyText"/>
        <w:numPr>
          <w:ilvl w:val="0"/>
          <w:numId w:val="21"/>
        </w:numPr>
      </w:pPr>
      <w:r w:rsidRPr="00A128EE">
        <w:t>Information required for cost-effectiveness tests including incremental measure costs, simple payback period, etc.</w:t>
      </w:r>
    </w:p>
    <w:p w:rsidR="006E2D1C" w:rsidRDefault="006E2D1C" w:rsidP="006E2D1C">
      <w:pPr>
        <w:pStyle w:val="BodyText"/>
      </w:pPr>
      <w:r w:rsidRPr="00A128EE">
        <w:t xml:space="preserve">External evaluators may review the data in the </w:t>
      </w:r>
      <w:r>
        <w:t>Measure Metrics</w:t>
      </w:r>
      <w:r w:rsidRPr="00A128EE">
        <w:t xml:space="preserve"> system during the initial evaluation cycle covered by this EM&amp;V Framework, and periodically thereafter as determined by EM&amp;V priorities outlined in PSE’s Annual </w:t>
      </w:r>
      <w:r>
        <w:t>Evaluation</w:t>
      </w:r>
      <w:r w:rsidRPr="00A128EE">
        <w:t xml:space="preserve"> Plans.</w:t>
      </w:r>
    </w:p>
    <w:p w:rsidR="006E2D1C" w:rsidRPr="00A128EE" w:rsidRDefault="006E2D1C" w:rsidP="000879A1">
      <w:pPr>
        <w:pStyle w:val="BodyText"/>
      </w:pPr>
    </w:p>
    <w:p w:rsidR="00332DB8" w:rsidRPr="00A128EE" w:rsidRDefault="00332DB8" w:rsidP="000879A1">
      <w:pPr>
        <w:pStyle w:val="BodyText"/>
      </w:pPr>
      <w:r w:rsidRPr="00A128EE">
        <w:t>The descriptions provided below provide</w:t>
      </w:r>
      <w:r w:rsidR="000B13E1">
        <w:t>s</w:t>
      </w:r>
      <w:r w:rsidRPr="00A128EE">
        <w:t xml:space="preserve"> background on what the systems do, how they assemble data and how the data is processed to the resulting reports. It is important to note that many business tools; spreadsheets, flowcharts, checklists, etc., utilized by individual programs or </w:t>
      </w:r>
      <w:r w:rsidR="00AC5A43">
        <w:t>Energy Efficiency Department</w:t>
      </w:r>
      <w:r w:rsidR="00150000" w:rsidRPr="00A128EE">
        <w:t xml:space="preserve"> </w:t>
      </w:r>
      <w:r w:rsidRPr="00A128EE">
        <w:t xml:space="preserve">staff members </w:t>
      </w:r>
      <w:r w:rsidR="002D06F9">
        <w:t>that</w:t>
      </w:r>
      <w:r w:rsidR="002D06F9" w:rsidRPr="00A128EE">
        <w:t xml:space="preserve"> </w:t>
      </w:r>
      <w:r w:rsidRPr="00A128EE">
        <w:t>feed some of those listed here are not outlined in this document.</w:t>
      </w:r>
    </w:p>
    <w:p w:rsidR="00332DB8" w:rsidRPr="00A128EE" w:rsidRDefault="00332DB8">
      <w:pPr>
        <w:pStyle w:val="BodyText"/>
        <w:ind w:left="360"/>
      </w:pPr>
    </w:p>
    <w:p w:rsidR="008F0B51" w:rsidRDefault="008F0B51">
      <w:pPr>
        <w:spacing w:before="0"/>
        <w:rPr>
          <w:rFonts w:cs="Arial"/>
          <w:b/>
          <w:bCs/>
        </w:rPr>
      </w:pPr>
      <w:r>
        <w:rPr>
          <w:rFonts w:cs="Arial"/>
        </w:rPr>
        <w:lastRenderedPageBreak/>
        <w:br w:type="page"/>
      </w:r>
    </w:p>
    <w:p w:rsidR="00710114" w:rsidRDefault="00710114" w:rsidP="003E08C8"/>
    <w:p w:rsidR="00710114" w:rsidRPr="003E08C8" w:rsidRDefault="00710114" w:rsidP="003E08C8"/>
    <w:p w:rsidR="00332DB8" w:rsidRPr="00A128EE" w:rsidRDefault="00332DB8" w:rsidP="00914462">
      <w:pPr>
        <w:pStyle w:val="BodyText"/>
        <w:keepNext/>
        <w:keepLines/>
        <w:rPr>
          <w:noProof/>
        </w:rPr>
        <w:sectPr w:rsidR="00332DB8" w:rsidRPr="00A128EE" w:rsidSect="00F93F67">
          <w:headerReference w:type="even" r:id="rId87"/>
          <w:headerReference w:type="default" r:id="rId88"/>
          <w:footerReference w:type="even" r:id="rId89"/>
          <w:footerReference w:type="default" r:id="rId90"/>
          <w:headerReference w:type="first" r:id="rId91"/>
          <w:footerReference w:type="first" r:id="rId92"/>
          <w:pgSz w:w="12240" w:h="15840" w:code="1"/>
          <w:pgMar w:top="1440" w:right="1800" w:bottom="1440" w:left="1800" w:header="720" w:footer="720" w:gutter="0"/>
          <w:cols w:space="720"/>
          <w:titlePg/>
          <w:docGrid w:linePitch="299"/>
        </w:sectPr>
      </w:pPr>
    </w:p>
    <w:p w:rsidR="00332DB8" w:rsidRPr="00A128EE" w:rsidRDefault="00332DB8" w:rsidP="00031979">
      <w:pPr>
        <w:pStyle w:val="Heading1"/>
      </w:pPr>
      <w:bookmarkStart w:id="381" w:name="_Toc270926618"/>
      <w:bookmarkStart w:id="382" w:name="_Toc280196027"/>
      <w:bookmarkStart w:id="383" w:name="_Toc298333290"/>
      <w:bookmarkStart w:id="384" w:name="_Toc298854955"/>
      <w:bookmarkStart w:id="385" w:name="_Toc300657472"/>
      <w:bookmarkStart w:id="386" w:name="_Toc306181819"/>
      <w:bookmarkStart w:id="387" w:name="_Toc306181884"/>
      <w:bookmarkStart w:id="388" w:name="_Toc306181975"/>
      <w:bookmarkStart w:id="389" w:name="_Toc306182034"/>
      <w:bookmarkStart w:id="390" w:name="_Toc315703462"/>
      <w:bookmarkStart w:id="391" w:name="_Toc315703753"/>
      <w:bookmarkStart w:id="392" w:name="_Toc428801914"/>
      <w:r w:rsidRPr="00A128EE">
        <w:lastRenderedPageBreak/>
        <w:t>Roles and Responsibilities for Conducting and Managing EM&amp;V</w:t>
      </w:r>
      <w:bookmarkEnd w:id="381"/>
      <w:bookmarkEnd w:id="382"/>
      <w:bookmarkEnd w:id="383"/>
      <w:bookmarkEnd w:id="384"/>
      <w:bookmarkEnd w:id="385"/>
      <w:bookmarkEnd w:id="386"/>
      <w:bookmarkEnd w:id="387"/>
      <w:bookmarkEnd w:id="388"/>
      <w:bookmarkEnd w:id="389"/>
      <w:bookmarkEnd w:id="390"/>
      <w:bookmarkEnd w:id="391"/>
      <w:bookmarkEnd w:id="392"/>
    </w:p>
    <w:p w:rsidR="00764891" w:rsidRDefault="002B6279" w:rsidP="002B6279">
      <w:pPr>
        <w:pStyle w:val="BodyText"/>
      </w:pPr>
      <w:r w:rsidRPr="00A128EE">
        <w:t xml:space="preserve">The PSE </w:t>
      </w:r>
      <w:r>
        <w:t>E</w:t>
      </w:r>
      <w:r w:rsidRPr="00A128EE">
        <w:t xml:space="preserve">valuation </w:t>
      </w:r>
      <w:r>
        <w:t>T</w:t>
      </w:r>
      <w:r w:rsidRPr="00A128EE">
        <w:t xml:space="preserve">eam </w:t>
      </w:r>
      <w:r>
        <w:t>typically</w:t>
      </w:r>
      <w:r w:rsidRPr="00A128EE">
        <w:t xml:space="preserve"> engage</w:t>
      </w:r>
      <w:r>
        <w:t>s</w:t>
      </w:r>
      <w:r w:rsidRPr="00A128EE">
        <w:t xml:space="preserve"> ext</w:t>
      </w:r>
      <w:r>
        <w:t xml:space="preserve">ernal evaluators to </w:t>
      </w:r>
      <w:r w:rsidR="002D6500">
        <w:t>provide specialized skills r</w:t>
      </w:r>
      <w:r w:rsidR="00FB122C">
        <w:t xml:space="preserve">equired </w:t>
      </w:r>
      <w:r w:rsidR="009575BC">
        <w:t>for a complete and timely evaluation</w:t>
      </w:r>
      <w:r w:rsidRPr="00A128EE">
        <w:t xml:space="preserve">. </w:t>
      </w:r>
      <w:r w:rsidR="00C2494A">
        <w:t xml:space="preserve"> N</w:t>
      </w:r>
      <w:r w:rsidR="004179FE">
        <w:t xml:space="preserve">either the </w:t>
      </w:r>
      <w:r w:rsidRPr="00A128EE">
        <w:t xml:space="preserve">external evaluators </w:t>
      </w:r>
      <w:r w:rsidR="004179FE">
        <w:t xml:space="preserve">nor </w:t>
      </w:r>
      <w:r>
        <w:t xml:space="preserve">the </w:t>
      </w:r>
      <w:r w:rsidR="004179FE">
        <w:t xml:space="preserve">PSE </w:t>
      </w:r>
      <w:proofErr w:type="gramStart"/>
      <w:r w:rsidR="004179FE">
        <w:t xml:space="preserve">staff supporting the evaluations </w:t>
      </w:r>
      <w:r w:rsidR="004179FE" w:rsidRPr="00A128EE">
        <w:t>have</w:t>
      </w:r>
      <w:proofErr w:type="gramEnd"/>
      <w:r w:rsidR="004179FE" w:rsidRPr="00A128EE">
        <w:t xml:space="preserve"> the achievement of energy savings goals as part of their performance goals. </w:t>
      </w:r>
      <w:r w:rsidR="00C2494A">
        <w:t xml:space="preserve"> As such, </w:t>
      </w:r>
      <w:r w:rsidR="00F93CDB">
        <w:t>evaluation</w:t>
      </w:r>
      <w:r w:rsidR="00C2494A">
        <w:t xml:space="preserve"> activities and results are independent of program activities.</w:t>
      </w:r>
    </w:p>
    <w:p w:rsidR="00332DB8" w:rsidRPr="00A128EE" w:rsidRDefault="00332DB8" w:rsidP="00BE18E5">
      <w:pPr>
        <w:pStyle w:val="Heading2"/>
      </w:pPr>
      <w:bookmarkStart w:id="393" w:name="_Toc298333291"/>
      <w:bookmarkStart w:id="394" w:name="_Toc298854956"/>
      <w:bookmarkStart w:id="395" w:name="_Toc300657473"/>
      <w:bookmarkStart w:id="396" w:name="_Toc306181820"/>
      <w:bookmarkStart w:id="397" w:name="_Toc306181885"/>
      <w:bookmarkStart w:id="398" w:name="_Toc306181976"/>
      <w:bookmarkStart w:id="399" w:name="_Toc306182035"/>
      <w:bookmarkStart w:id="400" w:name="_Toc315703463"/>
      <w:bookmarkStart w:id="401" w:name="_Toc315703754"/>
      <w:bookmarkStart w:id="402" w:name="_Toc428801915"/>
      <w:r w:rsidRPr="00A128EE">
        <w:t xml:space="preserve">Roles of External and PSE Evaluators, and PSE Implementation </w:t>
      </w:r>
      <w:r w:rsidR="00EB2F0A">
        <w:t>and Ve</w:t>
      </w:r>
      <w:r w:rsidR="00057B5D">
        <w:t>r</w:t>
      </w:r>
      <w:r w:rsidR="00EB2F0A">
        <w:t xml:space="preserve">ification </w:t>
      </w:r>
      <w:r w:rsidRPr="00A128EE">
        <w:t>Staff</w:t>
      </w:r>
      <w:bookmarkEnd w:id="393"/>
      <w:bookmarkEnd w:id="394"/>
      <w:bookmarkEnd w:id="395"/>
      <w:bookmarkEnd w:id="396"/>
      <w:bookmarkEnd w:id="397"/>
      <w:bookmarkEnd w:id="398"/>
      <w:bookmarkEnd w:id="399"/>
      <w:bookmarkEnd w:id="400"/>
      <w:bookmarkEnd w:id="401"/>
      <w:bookmarkEnd w:id="402"/>
    </w:p>
    <w:p w:rsidR="00332DB8" w:rsidRPr="00A128EE" w:rsidRDefault="00332DB8" w:rsidP="00E67111">
      <w:pPr>
        <w:pStyle w:val="BodyText"/>
      </w:pPr>
      <w:r w:rsidRPr="00A128EE">
        <w:t>In general, work done for PSE EM&amp;V falls into three categories:</w:t>
      </w:r>
    </w:p>
    <w:p w:rsidR="00332DB8" w:rsidRPr="00A128EE" w:rsidRDefault="00332DB8" w:rsidP="00126235">
      <w:pPr>
        <w:pStyle w:val="Heading2"/>
      </w:pPr>
      <w:bookmarkStart w:id="403" w:name="_Toc428801916"/>
      <w:r w:rsidRPr="00A128EE">
        <w:t xml:space="preserve">PSE </w:t>
      </w:r>
      <w:r w:rsidR="006637A2">
        <w:t>Implementation Teams</w:t>
      </w:r>
      <w:bookmarkEnd w:id="403"/>
      <w:r w:rsidRPr="00A128EE">
        <w:t xml:space="preserve"> </w:t>
      </w:r>
    </w:p>
    <w:p w:rsidR="00F7113F" w:rsidRDefault="00332DB8">
      <w:pPr>
        <w:pStyle w:val="BodyText"/>
        <w:numPr>
          <w:ilvl w:val="0"/>
          <w:numId w:val="37"/>
        </w:numPr>
      </w:pPr>
      <w:r w:rsidRPr="00A128EE">
        <w:t>E</w:t>
      </w:r>
      <w:r w:rsidR="00FB122C">
        <w:t>stimate e</w:t>
      </w:r>
      <w:r w:rsidRPr="00A128EE">
        <w:t xml:space="preserve">x-ante </w:t>
      </w:r>
      <w:r w:rsidR="00081463">
        <w:t>site savings</w:t>
      </w:r>
      <w:r w:rsidR="00F93CDB">
        <w:t>,</w:t>
      </w:r>
    </w:p>
    <w:p w:rsidR="00332DB8" w:rsidRPr="00A128EE" w:rsidRDefault="00332DB8" w:rsidP="005D40D2">
      <w:pPr>
        <w:pStyle w:val="BodyText"/>
        <w:numPr>
          <w:ilvl w:val="0"/>
          <w:numId w:val="24"/>
        </w:numPr>
      </w:pPr>
      <w:r w:rsidRPr="00A128EE">
        <w:t>Report savings estimates</w:t>
      </w:r>
      <w:r w:rsidR="00F93CDB">
        <w:t>,</w:t>
      </w:r>
    </w:p>
    <w:p w:rsidR="00332DB8" w:rsidRPr="00A128EE" w:rsidRDefault="00081463" w:rsidP="005D40D2">
      <w:pPr>
        <w:pStyle w:val="BodyText"/>
        <w:numPr>
          <w:ilvl w:val="0"/>
          <w:numId w:val="24"/>
        </w:numPr>
      </w:pPr>
      <w:r>
        <w:t>Track program p</w:t>
      </w:r>
      <w:r w:rsidR="00332DB8" w:rsidRPr="00A128EE">
        <w:t>rocess</w:t>
      </w:r>
      <w:r>
        <w:t>es</w:t>
      </w:r>
      <w:r w:rsidR="00F93CDB">
        <w:t>,</w:t>
      </w:r>
    </w:p>
    <w:p w:rsidR="00332DB8" w:rsidRPr="00A128EE" w:rsidRDefault="00081463" w:rsidP="005D40D2">
      <w:pPr>
        <w:pStyle w:val="BodyText"/>
        <w:numPr>
          <w:ilvl w:val="0"/>
          <w:numId w:val="24"/>
        </w:numPr>
      </w:pPr>
      <w:r>
        <w:t>Manage data</w:t>
      </w:r>
      <w:r w:rsidR="00F93CDB">
        <w:t>,</w:t>
      </w:r>
    </w:p>
    <w:p w:rsidR="00332DB8" w:rsidRPr="00A128EE" w:rsidRDefault="00332DB8" w:rsidP="005D40D2">
      <w:pPr>
        <w:pStyle w:val="BodyText"/>
        <w:numPr>
          <w:ilvl w:val="0"/>
          <w:numId w:val="24"/>
        </w:numPr>
      </w:pPr>
      <w:r w:rsidRPr="00A128EE">
        <w:t>Redact customer information from reporting</w:t>
      </w:r>
      <w:r w:rsidR="00F93CDB">
        <w:t>,</w:t>
      </w:r>
    </w:p>
    <w:p w:rsidR="00332DB8" w:rsidRDefault="00332DB8" w:rsidP="005D40D2">
      <w:pPr>
        <w:pStyle w:val="BodyText"/>
        <w:numPr>
          <w:ilvl w:val="0"/>
          <w:numId w:val="24"/>
        </w:numPr>
      </w:pPr>
      <w:r w:rsidRPr="00A128EE">
        <w:t>Assess evaluation findings and document resulting program changes in an Evaluation Report Response document that is attached to the evaluation report</w:t>
      </w:r>
      <w:r w:rsidR="00E55653">
        <w:t>.</w:t>
      </w:r>
    </w:p>
    <w:p w:rsidR="00EB2F0A" w:rsidRDefault="00EB2F0A" w:rsidP="00EB2F0A">
      <w:pPr>
        <w:pStyle w:val="Heading2"/>
      </w:pPr>
      <w:bookmarkStart w:id="404" w:name="_Toc428801917"/>
      <w:r>
        <w:t>Verification Team</w:t>
      </w:r>
      <w:bookmarkEnd w:id="404"/>
    </w:p>
    <w:p w:rsidR="00291B81" w:rsidRDefault="00081463" w:rsidP="00291B81">
      <w:pPr>
        <w:numPr>
          <w:ilvl w:val="0"/>
          <w:numId w:val="34"/>
        </w:numPr>
      </w:pPr>
      <w:r>
        <w:t>W</w:t>
      </w:r>
      <w:r w:rsidR="00EB2F0A">
        <w:t xml:space="preserve">ork closely with the </w:t>
      </w:r>
      <w:r w:rsidR="006637A2">
        <w:t>Implementation Teams</w:t>
      </w:r>
      <w:r w:rsidR="00291B81">
        <w:t xml:space="preserve"> to perform ongoing, statistical</w:t>
      </w:r>
      <w:r w:rsidR="004D27A7">
        <w:t>ly</w:t>
      </w:r>
      <w:r w:rsidR="00291B81">
        <w:t xml:space="preserve"> representative verifications of measure installations</w:t>
      </w:r>
      <w:r w:rsidR="00F93CDB">
        <w:t>,</w:t>
      </w:r>
    </w:p>
    <w:p w:rsidR="00C6444C" w:rsidRDefault="00EB2F0A" w:rsidP="00291B81">
      <w:pPr>
        <w:numPr>
          <w:ilvl w:val="0"/>
          <w:numId w:val="34"/>
        </w:numPr>
      </w:pPr>
      <w:r>
        <w:t>Report findings to program managers</w:t>
      </w:r>
      <w:r w:rsidR="004D27A7">
        <w:t xml:space="preserve"> to inform continuous improvement interests in</w:t>
      </w:r>
      <w:r w:rsidR="00291B81">
        <w:t xml:space="preserve"> program delivery</w:t>
      </w:r>
      <w:r w:rsidR="00F93CDB">
        <w:t>,</w:t>
      </w:r>
    </w:p>
    <w:p w:rsidR="00F7113F" w:rsidRDefault="00291B81">
      <w:pPr>
        <w:numPr>
          <w:ilvl w:val="0"/>
          <w:numId w:val="34"/>
        </w:numPr>
      </w:pPr>
      <w:r>
        <w:t xml:space="preserve">Review </w:t>
      </w:r>
      <w:r w:rsidR="002856AA">
        <w:t xml:space="preserve">and revise </w:t>
      </w:r>
      <w:r w:rsidR="00FB122C">
        <w:t xml:space="preserve">the </w:t>
      </w:r>
      <w:r w:rsidR="00126235">
        <w:t xml:space="preserve">Verification Manual </w:t>
      </w:r>
      <w:r w:rsidR="002856AA">
        <w:t xml:space="preserve">periodically </w:t>
      </w:r>
      <w:r w:rsidR="00764891">
        <w:t>to reflect program additions and changes</w:t>
      </w:r>
      <w:r w:rsidR="00FA173B">
        <w:t>.</w:t>
      </w:r>
    </w:p>
    <w:p w:rsidR="00D3386F" w:rsidRDefault="00332DB8" w:rsidP="002856AA">
      <w:pPr>
        <w:pStyle w:val="Heading2"/>
      </w:pPr>
      <w:bookmarkStart w:id="405" w:name="_Toc428801918"/>
      <w:r w:rsidRPr="00126235">
        <w:t>PSE Evaluation Team</w:t>
      </w:r>
      <w:bookmarkEnd w:id="405"/>
    </w:p>
    <w:p w:rsidR="00332DB8" w:rsidRPr="00A128EE" w:rsidRDefault="002856AA" w:rsidP="005D40D2">
      <w:pPr>
        <w:pStyle w:val="BodyText"/>
        <w:numPr>
          <w:ilvl w:val="0"/>
          <w:numId w:val="25"/>
        </w:numPr>
      </w:pPr>
      <w:r>
        <w:t>Oversee i</w:t>
      </w:r>
      <w:r w:rsidR="00332DB8" w:rsidRPr="00A128EE">
        <w:t>mpact evaluations to determine ex-post evaluated savings and determine realization rates</w:t>
      </w:r>
      <w:r w:rsidR="00F93CDB">
        <w:t>,</w:t>
      </w:r>
    </w:p>
    <w:p w:rsidR="00332DB8" w:rsidRPr="00A128EE" w:rsidRDefault="00291B81" w:rsidP="005D40D2">
      <w:pPr>
        <w:pStyle w:val="BodyText"/>
        <w:numPr>
          <w:ilvl w:val="0"/>
          <w:numId w:val="25"/>
        </w:numPr>
      </w:pPr>
      <w:r>
        <w:t xml:space="preserve">Provide support to the </w:t>
      </w:r>
      <w:r w:rsidR="00EB2F0A" w:rsidRPr="00A128EE">
        <w:t>Verification</w:t>
      </w:r>
      <w:r w:rsidR="00EB2F0A" w:rsidRPr="00A128EE" w:rsidDel="00291B81">
        <w:t xml:space="preserve"> </w:t>
      </w:r>
      <w:r>
        <w:t>Team</w:t>
      </w:r>
      <w:r w:rsidR="002856AA">
        <w:t>, as requested</w:t>
      </w:r>
      <w:r w:rsidR="00F93CDB">
        <w:t>,</w:t>
      </w:r>
    </w:p>
    <w:p w:rsidR="00332DB8" w:rsidRPr="00A128EE" w:rsidRDefault="00332DB8" w:rsidP="005D40D2">
      <w:pPr>
        <w:pStyle w:val="BodyText"/>
        <w:numPr>
          <w:ilvl w:val="0"/>
          <w:numId w:val="25"/>
        </w:numPr>
      </w:pPr>
      <w:r w:rsidRPr="00A128EE">
        <w:t>Review EM&amp;V plans</w:t>
      </w:r>
      <w:r w:rsidR="00F93CDB">
        <w:t>,</w:t>
      </w:r>
    </w:p>
    <w:p w:rsidR="00332DB8" w:rsidRPr="00A128EE" w:rsidRDefault="00332DB8" w:rsidP="005D40D2">
      <w:pPr>
        <w:pStyle w:val="BodyText"/>
        <w:numPr>
          <w:ilvl w:val="0"/>
          <w:numId w:val="25"/>
        </w:numPr>
      </w:pPr>
      <w:r w:rsidRPr="00A128EE">
        <w:t>Design RFPs for external evaluators</w:t>
      </w:r>
      <w:r w:rsidR="00F93CDB">
        <w:t>,</w:t>
      </w:r>
    </w:p>
    <w:p w:rsidR="00332DB8" w:rsidRPr="00A128EE" w:rsidRDefault="00332DB8" w:rsidP="005D40D2">
      <w:pPr>
        <w:pStyle w:val="BodyText"/>
        <w:numPr>
          <w:ilvl w:val="0"/>
          <w:numId w:val="25"/>
        </w:numPr>
      </w:pPr>
      <w:r w:rsidRPr="00A128EE">
        <w:t>Prepar</w:t>
      </w:r>
      <w:r w:rsidR="00611051">
        <w:t>e</w:t>
      </w:r>
      <w:r w:rsidRPr="00A128EE">
        <w:t xml:space="preserve"> evaluation reporting</w:t>
      </w:r>
      <w:r w:rsidR="00F93CDB">
        <w:t>,</w:t>
      </w:r>
    </w:p>
    <w:p w:rsidR="00332DB8" w:rsidRPr="00A128EE" w:rsidRDefault="00611051" w:rsidP="005D40D2">
      <w:pPr>
        <w:pStyle w:val="BodyText"/>
        <w:numPr>
          <w:ilvl w:val="0"/>
          <w:numId w:val="25"/>
        </w:numPr>
      </w:pPr>
      <w:r>
        <w:lastRenderedPageBreak/>
        <w:t>Conduct i</w:t>
      </w:r>
      <w:r w:rsidR="00332DB8" w:rsidRPr="00A128EE">
        <w:t>nternal process and market evaluations</w:t>
      </w:r>
      <w:r w:rsidR="00F93CDB">
        <w:t>,</w:t>
      </w:r>
    </w:p>
    <w:p w:rsidR="00332DB8" w:rsidRPr="00A128EE" w:rsidRDefault="00611051" w:rsidP="005D40D2">
      <w:pPr>
        <w:pStyle w:val="BodyText"/>
        <w:numPr>
          <w:ilvl w:val="0"/>
          <w:numId w:val="25"/>
        </w:numPr>
      </w:pPr>
      <w:r>
        <w:t xml:space="preserve">Manage </w:t>
      </w:r>
      <w:r w:rsidR="00332DB8" w:rsidRPr="00A128EE">
        <w:t>external evaluat</w:t>
      </w:r>
      <w:r>
        <w:t>ions</w:t>
      </w:r>
      <w:r w:rsidR="00F93CDB">
        <w:t>,</w:t>
      </w:r>
    </w:p>
    <w:p w:rsidR="00332DB8" w:rsidRPr="00A128EE" w:rsidRDefault="00332DB8" w:rsidP="005D40D2">
      <w:pPr>
        <w:pStyle w:val="BodyText"/>
        <w:numPr>
          <w:ilvl w:val="0"/>
          <w:numId w:val="25"/>
        </w:numPr>
      </w:pPr>
      <w:r w:rsidRPr="00A128EE">
        <w:t>Initia</w:t>
      </w:r>
      <w:r w:rsidR="00611051">
        <w:t xml:space="preserve">te </w:t>
      </w:r>
      <w:r w:rsidRPr="00A128EE">
        <w:t>the Evaluation Report Response process at the completion of the evaluation report</w:t>
      </w:r>
      <w:r w:rsidR="00F93CDB">
        <w:t>.</w:t>
      </w:r>
    </w:p>
    <w:p w:rsidR="00D3386F" w:rsidRDefault="00332DB8">
      <w:pPr>
        <w:pStyle w:val="Heading2"/>
      </w:pPr>
      <w:bookmarkStart w:id="406" w:name="_Toc428801919"/>
      <w:r w:rsidRPr="00A128EE">
        <w:t>External Evaluators</w:t>
      </w:r>
      <w:bookmarkEnd w:id="406"/>
    </w:p>
    <w:p w:rsidR="00332DB8" w:rsidRPr="00A128EE" w:rsidRDefault="0052292B" w:rsidP="005D40D2">
      <w:pPr>
        <w:pStyle w:val="BodyText"/>
        <w:numPr>
          <w:ilvl w:val="0"/>
          <w:numId w:val="26"/>
        </w:numPr>
      </w:pPr>
      <w:r>
        <w:t>Conduct i</w:t>
      </w:r>
      <w:r w:rsidR="00332DB8" w:rsidRPr="00A128EE">
        <w:t>mpact evaluations to determine ex-post evaluated savings and prepare cost effectiveness analysis; determine realization rates</w:t>
      </w:r>
      <w:r w:rsidR="00F93CDB">
        <w:t>,</w:t>
      </w:r>
    </w:p>
    <w:p w:rsidR="00332DB8" w:rsidRPr="00A128EE" w:rsidRDefault="00332DB8" w:rsidP="005D40D2">
      <w:pPr>
        <w:pStyle w:val="BodyText"/>
        <w:numPr>
          <w:ilvl w:val="0"/>
          <w:numId w:val="26"/>
        </w:numPr>
      </w:pPr>
      <w:r w:rsidRPr="00A128EE">
        <w:t>Verification activities</w:t>
      </w:r>
      <w:r w:rsidR="00F93CDB">
        <w:t>,</w:t>
      </w:r>
    </w:p>
    <w:p w:rsidR="00332DB8" w:rsidRPr="00A128EE" w:rsidRDefault="00332DB8" w:rsidP="005D40D2">
      <w:pPr>
        <w:pStyle w:val="BodyText"/>
        <w:numPr>
          <w:ilvl w:val="0"/>
          <w:numId w:val="26"/>
        </w:numPr>
      </w:pPr>
      <w:r w:rsidRPr="00A128EE">
        <w:t>External process and market evaluations</w:t>
      </w:r>
      <w:r w:rsidR="00F93CDB">
        <w:t>,</w:t>
      </w:r>
    </w:p>
    <w:p w:rsidR="00332DB8" w:rsidRPr="00A128EE" w:rsidRDefault="00332DB8" w:rsidP="005D40D2">
      <w:pPr>
        <w:pStyle w:val="BodyText"/>
        <w:numPr>
          <w:ilvl w:val="0"/>
          <w:numId w:val="26"/>
        </w:numPr>
      </w:pPr>
      <w:r w:rsidRPr="00A128EE">
        <w:t>Review internal analysis and evaluations</w:t>
      </w:r>
      <w:r w:rsidR="00F93CDB">
        <w:t>,</w:t>
      </w:r>
    </w:p>
    <w:p w:rsidR="00332DB8" w:rsidRPr="00A128EE" w:rsidRDefault="0052292B" w:rsidP="005D40D2">
      <w:pPr>
        <w:pStyle w:val="BodyText"/>
        <w:numPr>
          <w:ilvl w:val="0"/>
          <w:numId w:val="26"/>
        </w:numPr>
      </w:pPr>
      <w:r>
        <w:t>Verify p</w:t>
      </w:r>
      <w:r w:rsidR="00332DB8" w:rsidRPr="00A128EE">
        <w:t xml:space="preserve">rogram or </w:t>
      </w:r>
      <w:r>
        <w:t>p</w:t>
      </w:r>
      <w:r w:rsidR="00332DB8" w:rsidRPr="00A128EE">
        <w:t>ortfolio level energy savings</w:t>
      </w:r>
      <w:r w:rsidR="00F93CDB">
        <w:t>,</w:t>
      </w:r>
    </w:p>
    <w:p w:rsidR="00332DB8" w:rsidRPr="00A128EE" w:rsidRDefault="00332DB8" w:rsidP="005D40D2">
      <w:pPr>
        <w:pStyle w:val="BodyText"/>
        <w:numPr>
          <w:ilvl w:val="0"/>
          <w:numId w:val="26"/>
        </w:numPr>
      </w:pPr>
      <w:r w:rsidRPr="00A128EE">
        <w:t>Establish and report realization rates</w:t>
      </w:r>
      <w:r w:rsidR="00F93CDB">
        <w:t>,</w:t>
      </w:r>
    </w:p>
    <w:p w:rsidR="00332DB8" w:rsidRPr="00A128EE" w:rsidRDefault="00332DB8" w:rsidP="005D40D2">
      <w:pPr>
        <w:pStyle w:val="BodyText"/>
        <w:numPr>
          <w:ilvl w:val="0"/>
          <w:numId w:val="26"/>
        </w:numPr>
      </w:pPr>
      <w:r w:rsidRPr="00A128EE">
        <w:t xml:space="preserve">Review </w:t>
      </w:r>
      <w:r w:rsidR="001A0606">
        <w:t>Source of Savings</w:t>
      </w:r>
      <w:r w:rsidRPr="00A128EE">
        <w:t xml:space="preserve"> database and </w:t>
      </w:r>
      <w:r w:rsidR="00E76B11">
        <w:t xml:space="preserve">measure </w:t>
      </w:r>
      <w:proofErr w:type="gramStart"/>
      <w:r w:rsidR="00E76B11">
        <w:t xml:space="preserve">archive </w:t>
      </w:r>
      <w:r w:rsidRPr="00A128EE">
        <w:t xml:space="preserve"> as</w:t>
      </w:r>
      <w:proofErr w:type="gramEnd"/>
      <w:r w:rsidRPr="00A128EE">
        <w:t xml:space="preserve"> needed</w:t>
      </w:r>
      <w:r w:rsidR="00F93CDB">
        <w:t>.</w:t>
      </w:r>
    </w:p>
    <w:p w:rsidR="00D3386F" w:rsidRDefault="00332DB8">
      <w:pPr>
        <w:pStyle w:val="Heading2"/>
      </w:pPr>
      <w:bookmarkStart w:id="407" w:name="_Toc428801920"/>
      <w:proofErr w:type="gramStart"/>
      <w:r w:rsidRPr="00126235">
        <w:t>Optional Peer Review – Selected Regional Utilities, NEEA, RTF, ETO, NWRG, etc.</w:t>
      </w:r>
      <w:bookmarkEnd w:id="407"/>
      <w:proofErr w:type="gramEnd"/>
    </w:p>
    <w:p w:rsidR="00332DB8" w:rsidRPr="00A128EE" w:rsidRDefault="00332DB8" w:rsidP="005D40D2">
      <w:pPr>
        <w:pStyle w:val="BodyText"/>
        <w:numPr>
          <w:ilvl w:val="0"/>
          <w:numId w:val="27"/>
        </w:numPr>
      </w:pPr>
      <w:r w:rsidRPr="00A128EE">
        <w:t xml:space="preserve">Review </w:t>
      </w:r>
      <w:r w:rsidR="006B200F">
        <w:t>e</w:t>
      </w:r>
      <w:r w:rsidRPr="00A128EE">
        <w:t>valuation methodologies</w:t>
      </w:r>
      <w:r w:rsidR="00F93CDB">
        <w:t>,</w:t>
      </w:r>
    </w:p>
    <w:p w:rsidR="00332DB8" w:rsidRPr="00A128EE" w:rsidRDefault="00332DB8" w:rsidP="005D40D2">
      <w:pPr>
        <w:pStyle w:val="BodyText"/>
        <w:numPr>
          <w:ilvl w:val="0"/>
          <w:numId w:val="27"/>
        </w:numPr>
      </w:pPr>
      <w:r w:rsidRPr="00A128EE">
        <w:t>Review M&amp;V Plans as necessary</w:t>
      </w:r>
      <w:r w:rsidR="00F93CDB">
        <w:t>,</w:t>
      </w:r>
    </w:p>
    <w:p w:rsidR="00332DB8" w:rsidRPr="00A128EE" w:rsidRDefault="00332DB8" w:rsidP="005D40D2">
      <w:pPr>
        <w:pStyle w:val="BodyText"/>
        <w:numPr>
          <w:ilvl w:val="0"/>
          <w:numId w:val="27"/>
        </w:numPr>
      </w:pPr>
      <w:r w:rsidRPr="00A128EE">
        <w:t>Review RFP plans as necessary</w:t>
      </w:r>
      <w:r w:rsidR="00F93CDB">
        <w:t>,</w:t>
      </w:r>
    </w:p>
    <w:p w:rsidR="00332DB8" w:rsidRPr="00A128EE" w:rsidRDefault="00332DB8" w:rsidP="005D40D2">
      <w:pPr>
        <w:pStyle w:val="BodyText"/>
        <w:numPr>
          <w:ilvl w:val="0"/>
          <w:numId w:val="27"/>
        </w:numPr>
      </w:pPr>
      <w:r w:rsidRPr="00A128EE">
        <w:t xml:space="preserve">Review </w:t>
      </w:r>
      <w:r w:rsidR="001A0606">
        <w:t>Source of Savings</w:t>
      </w:r>
      <w:r w:rsidRPr="00A128EE">
        <w:t xml:space="preserve"> and </w:t>
      </w:r>
      <w:r w:rsidR="001A0606">
        <w:t>Source of Savings</w:t>
      </w:r>
      <w:r w:rsidRPr="00A128EE">
        <w:t xml:space="preserve"> updates as needed</w:t>
      </w:r>
      <w:r w:rsidR="00F93CDB">
        <w:t>.</w:t>
      </w:r>
    </w:p>
    <w:p w:rsidR="00332DB8" w:rsidRPr="00126235" w:rsidRDefault="00332DB8" w:rsidP="00126235">
      <w:pPr>
        <w:pStyle w:val="Heading2"/>
      </w:pPr>
      <w:bookmarkStart w:id="408" w:name="_Toc270926619"/>
      <w:bookmarkStart w:id="409" w:name="_Toc280196028"/>
      <w:bookmarkStart w:id="410" w:name="_Toc298333292"/>
      <w:bookmarkStart w:id="411" w:name="_Toc298854957"/>
      <w:bookmarkStart w:id="412" w:name="_Toc300657474"/>
      <w:bookmarkStart w:id="413" w:name="_Toc306181821"/>
      <w:bookmarkStart w:id="414" w:name="_Toc306181886"/>
      <w:bookmarkStart w:id="415" w:name="_Toc306181977"/>
      <w:bookmarkStart w:id="416" w:name="_Toc306182036"/>
      <w:bookmarkStart w:id="417" w:name="_Toc315703464"/>
      <w:bookmarkStart w:id="418" w:name="_Toc315703755"/>
      <w:bookmarkStart w:id="419" w:name="_Toc428801921"/>
      <w:r w:rsidRPr="00126235">
        <w:t>Management of External Evaluators</w:t>
      </w:r>
      <w:bookmarkEnd w:id="408"/>
      <w:bookmarkEnd w:id="409"/>
      <w:bookmarkEnd w:id="410"/>
      <w:bookmarkEnd w:id="411"/>
      <w:bookmarkEnd w:id="412"/>
      <w:bookmarkEnd w:id="413"/>
      <w:bookmarkEnd w:id="414"/>
      <w:bookmarkEnd w:id="415"/>
      <w:bookmarkEnd w:id="416"/>
      <w:bookmarkEnd w:id="417"/>
      <w:bookmarkEnd w:id="418"/>
      <w:bookmarkEnd w:id="419"/>
    </w:p>
    <w:p w:rsidR="00332DB8" w:rsidRPr="00A128EE" w:rsidRDefault="00332DB8" w:rsidP="000879A1">
      <w:pPr>
        <w:pStyle w:val="BodyText"/>
      </w:pPr>
      <w:r w:rsidRPr="00A128EE">
        <w:t>The following processes will be used to select and manage external evaluators:</w:t>
      </w:r>
    </w:p>
    <w:p w:rsidR="00332DB8" w:rsidRPr="00A128EE" w:rsidRDefault="00332DB8" w:rsidP="000879A1">
      <w:pPr>
        <w:pStyle w:val="BodyText"/>
      </w:pPr>
      <w:r w:rsidRPr="00A128EE">
        <w:t xml:space="preserve">External </w:t>
      </w:r>
      <w:r w:rsidR="00764891">
        <w:t>E</w:t>
      </w:r>
      <w:r w:rsidR="00764891" w:rsidRPr="00A128EE">
        <w:t xml:space="preserve">valuators </w:t>
      </w:r>
      <w:r w:rsidRPr="00A128EE">
        <w:t>may be chosen by the PSE Evaluation Team.</w:t>
      </w:r>
    </w:p>
    <w:p w:rsidR="00332DB8" w:rsidRPr="00A128EE" w:rsidRDefault="00E92D26" w:rsidP="000879A1">
      <w:pPr>
        <w:pStyle w:val="BodyText"/>
      </w:pPr>
      <w:r>
        <w:t xml:space="preserve">Member of </w:t>
      </w:r>
      <w:r w:rsidR="00332DB8" w:rsidRPr="00A128EE">
        <w:t>PSE’s Evaluation Team may serve as day-to-day project manager</w:t>
      </w:r>
      <w:r>
        <w:t>s</w:t>
      </w:r>
      <w:r w:rsidR="00332DB8" w:rsidRPr="00A128EE">
        <w:t xml:space="preserve"> for </w:t>
      </w:r>
      <w:r w:rsidR="00764891">
        <w:t>E</w:t>
      </w:r>
      <w:r w:rsidR="00764891" w:rsidRPr="00A128EE">
        <w:t xml:space="preserve">xternal </w:t>
      </w:r>
      <w:r w:rsidR="00764891">
        <w:t>E</w:t>
      </w:r>
      <w:r w:rsidR="00764891" w:rsidRPr="00A128EE">
        <w:t>valuators</w:t>
      </w:r>
      <w:r w:rsidR="00332DB8" w:rsidRPr="00A128EE">
        <w:t>.</w:t>
      </w:r>
    </w:p>
    <w:p w:rsidR="00332DB8" w:rsidRPr="00A128EE" w:rsidRDefault="00332DB8" w:rsidP="000879A1">
      <w:pPr>
        <w:pStyle w:val="BodyText"/>
      </w:pPr>
      <w:r w:rsidRPr="00A128EE">
        <w:t>Members of the CRAG may express interest in decisions regarding particular EM&amp;V projects, or may elect to receive updates at regular CRAG meetings.  Members seeking involvement with certain EM&amp;V activities must provide timely review and feedback in accordance with EM&amp;V schedules and timelines.</w:t>
      </w:r>
    </w:p>
    <w:p w:rsidR="00332DB8" w:rsidRPr="00A128EE" w:rsidRDefault="00332DB8" w:rsidP="000879A1">
      <w:pPr>
        <w:pStyle w:val="BodyText"/>
      </w:pPr>
      <w:r w:rsidRPr="00A128EE">
        <w:t xml:space="preserve">Completed evaluation reports and their completed Evaluation Report Reponses (ERRs) will be available to the CRAG </w:t>
      </w:r>
      <w:bookmarkStart w:id="420" w:name="_Toc270926620"/>
      <w:r w:rsidRPr="00A128EE">
        <w:t>at any time. Evaluation Reports and ERR</w:t>
      </w:r>
      <w:r w:rsidR="0050174F">
        <w:t>s</w:t>
      </w:r>
      <w:r w:rsidRPr="00A128EE">
        <w:t xml:space="preserve"> completed in each calendar year will be attached to the Annual Report for that year.</w:t>
      </w:r>
    </w:p>
    <w:p w:rsidR="00332DB8" w:rsidRPr="00A128EE" w:rsidRDefault="00332DB8" w:rsidP="000879A1">
      <w:pPr>
        <w:pStyle w:val="Heading2"/>
      </w:pPr>
      <w:bookmarkStart w:id="421" w:name="_Toc298333293"/>
      <w:bookmarkStart w:id="422" w:name="_Toc298854958"/>
      <w:bookmarkStart w:id="423" w:name="_Toc300657475"/>
      <w:bookmarkStart w:id="424" w:name="_Toc306181822"/>
      <w:bookmarkStart w:id="425" w:name="_Toc306181887"/>
      <w:bookmarkStart w:id="426" w:name="_Toc306181978"/>
      <w:bookmarkStart w:id="427" w:name="_Toc306182037"/>
      <w:bookmarkStart w:id="428" w:name="_Toc315703465"/>
      <w:bookmarkStart w:id="429" w:name="_Toc315703756"/>
      <w:bookmarkStart w:id="430" w:name="_Toc428801922"/>
      <w:r w:rsidRPr="00A128EE">
        <w:lastRenderedPageBreak/>
        <w:t>External Review and Oversight</w:t>
      </w:r>
      <w:bookmarkEnd w:id="421"/>
      <w:bookmarkEnd w:id="422"/>
      <w:bookmarkEnd w:id="423"/>
      <w:bookmarkEnd w:id="424"/>
      <w:bookmarkEnd w:id="425"/>
      <w:bookmarkEnd w:id="426"/>
      <w:bookmarkEnd w:id="427"/>
      <w:bookmarkEnd w:id="428"/>
      <w:bookmarkEnd w:id="429"/>
      <w:bookmarkEnd w:id="430"/>
    </w:p>
    <w:p w:rsidR="00332DB8" w:rsidRPr="00A128EE" w:rsidRDefault="00396C92" w:rsidP="000879A1">
      <w:pPr>
        <w:pStyle w:val="BodyText"/>
      </w:pPr>
      <w:r>
        <w:t xml:space="preserve">External review, based on the </w:t>
      </w:r>
      <w:r w:rsidR="008660F8">
        <w:t>regulatory conditions</w:t>
      </w:r>
      <w:r>
        <w:t xml:space="preserve"> of </w:t>
      </w:r>
      <w:r w:rsidRPr="00F47DA1">
        <w:t>WAC 480-109-110(1)(c)</w:t>
      </w:r>
      <w:r>
        <w:t xml:space="preserve">, </w:t>
      </w:r>
      <w:r w:rsidR="00332DB8" w:rsidRPr="00A128EE">
        <w:t>serves to ensure that the EM&amp;V process is thorough, transparent, and conducted according to the proper standards</w:t>
      </w:r>
      <w:proofErr w:type="gramStart"/>
      <w:r w:rsidR="00332DB8" w:rsidRPr="00A128EE">
        <w:t xml:space="preserve">. </w:t>
      </w:r>
      <w:proofErr w:type="gramEnd"/>
      <w:r w:rsidR="00332DB8" w:rsidRPr="00A128EE">
        <w:t xml:space="preserve">PSE relies on the CRAG for external review, and will seek additional review from the RTF, Northwest Energy Efficiency Alliance (NEEA), the Northwest Research Group and other peer reviewers as appropriate. PSE’s CRAG will </w:t>
      </w:r>
      <w:r w:rsidR="008660F8">
        <w:t xml:space="preserve">also </w:t>
      </w:r>
      <w:r w:rsidR="00332DB8" w:rsidRPr="00A128EE">
        <w:t xml:space="preserve">advise the Company on the topics </w:t>
      </w:r>
      <w:r w:rsidR="008660F8">
        <w:t>related to EM&amp;V</w:t>
      </w:r>
      <w:r w:rsidR="00332DB8" w:rsidRPr="00A128EE">
        <w:t>.</w:t>
      </w:r>
    </w:p>
    <w:p w:rsidR="00332DB8" w:rsidRPr="00A128EE" w:rsidRDefault="008660F8" w:rsidP="000879A1">
      <w:pPr>
        <w:pStyle w:val="BodyText"/>
      </w:pPr>
      <w:r>
        <w:t>Also i</w:t>
      </w:r>
      <w:r w:rsidR="00FA173B">
        <w:t xml:space="preserve">n accordance with regulatory conditions, </w:t>
      </w:r>
      <w:r w:rsidR="00BD796F">
        <w:t>PSE will convene</w:t>
      </w:r>
      <w:r w:rsidR="00BD796F" w:rsidRPr="00A128EE">
        <w:t xml:space="preserve"> </w:t>
      </w:r>
      <w:r w:rsidR="00332DB8" w:rsidRPr="00A128EE">
        <w:t xml:space="preserve">CRAG </w:t>
      </w:r>
      <w:r w:rsidR="00BD796F">
        <w:t>meetings</w:t>
      </w:r>
      <w:r w:rsidR="00332DB8" w:rsidRPr="00A128EE">
        <w:t xml:space="preserve"> four times annually.  Any member may request an additional meeting of the CRAG with reasonable notice. The CRAG will make recommendations to PSE concerning the Company’s specific EM&amp;V plans, custom and prescriptive efficiency programs, including confidence and precision levels, sampling plans, timeline, and overall approach. The CRAG will review and advise PSE on deemed (UES) savings estimates and/or parameters and calculation methodologies included in </w:t>
      </w:r>
      <w:r w:rsidR="001A0606">
        <w:t>Source of Savings</w:t>
      </w:r>
      <w:r w:rsidR="00332DB8" w:rsidRPr="00A128EE">
        <w:t>, and may review and comment upon savings claims and other EM&amp;V results prepared by PSE and/or external evaluators.</w:t>
      </w:r>
    </w:p>
    <w:p w:rsidR="00332DB8" w:rsidRPr="00A128EE" w:rsidRDefault="00332DB8" w:rsidP="000879A1">
      <w:pPr>
        <w:rPr>
          <w:rFonts w:cs="Arial"/>
          <w:b/>
          <w:bCs/>
        </w:rPr>
      </w:pPr>
      <w:r w:rsidRPr="00A128EE">
        <w:rPr>
          <w:rFonts w:cs="Arial"/>
        </w:rPr>
        <w:br w:type="page"/>
      </w:r>
      <w:r w:rsidRPr="00A128EE">
        <w:rPr>
          <w:rFonts w:cs="Arial"/>
          <w:b/>
        </w:rPr>
        <w:lastRenderedPageBreak/>
        <w:t xml:space="preserve"> </w:t>
      </w:r>
    </w:p>
    <w:p w:rsidR="00332DB8" w:rsidRPr="00A128EE" w:rsidRDefault="00112B0B" w:rsidP="00527FFD">
      <w:pPr>
        <w:pStyle w:val="BodyText"/>
      </w:pPr>
      <w:r>
        <w:t>Table</w:t>
      </w:r>
      <w:r w:rsidR="00205FE8">
        <w:t xml:space="preserve"> 4 presents a graphical version of the </w:t>
      </w:r>
      <w:r w:rsidR="00332DB8" w:rsidRPr="00A128EE">
        <w:t>Roles and Responsibilities for PSE Staff, CRAG, External Evaluators, Washington Utilities and Transportation Commission, and Peer Reviewers</w:t>
      </w:r>
      <w:r w:rsidR="00205FE8">
        <w:t>.</w:t>
      </w:r>
    </w:p>
    <w:p w:rsidR="00F7113F" w:rsidRPr="002D28AB" w:rsidRDefault="00112B0B" w:rsidP="00D95E32">
      <w:pPr>
        <w:pStyle w:val="Caption"/>
      </w:pPr>
      <w:r w:rsidRPr="002D28AB">
        <w:t>Table</w:t>
      </w:r>
      <w:r w:rsidR="00205FE8" w:rsidRPr="002D28AB">
        <w:t xml:space="preserve"> </w:t>
      </w:r>
      <w:r w:rsidR="002E0857" w:rsidRPr="00D95E32">
        <w:t>3</w:t>
      </w:r>
      <w:r w:rsidR="00186930" w:rsidRPr="002D28AB">
        <w:t>:</w:t>
      </w:r>
      <w:r w:rsidR="00205FE8" w:rsidRPr="002D28AB">
        <w:t xml:space="preserve"> Roles and Responsibilities </w:t>
      </w:r>
    </w:p>
    <w:p w:rsidR="00332DB8" w:rsidRPr="00A128EE" w:rsidRDefault="00332DB8" w:rsidP="00031979">
      <w:pPr>
        <w:pStyle w:val="BodyText"/>
      </w:pPr>
      <w:r w:rsidRPr="00A128EE">
        <w:t>X - Responsible for party to do       O – Optional for party to do per PSE request</w:t>
      </w:r>
    </w:p>
    <w:p w:rsidR="00332DB8" w:rsidRDefault="00441CDA" w:rsidP="00031979">
      <w:pPr>
        <w:pStyle w:val="BodyText"/>
      </w:pPr>
      <w:r>
        <w:rPr>
          <w:noProof/>
        </w:rPr>
        <w:drawing>
          <wp:anchor distT="0" distB="0" distL="114300" distR="114300" simplePos="0" relativeHeight="251666432" behindDoc="0" locked="0" layoutInCell="1" allowOverlap="1" wp14:anchorId="2C1D1752" wp14:editId="73146EF7">
            <wp:simplePos x="0" y="0"/>
            <wp:positionH relativeFrom="column">
              <wp:posOffset>14673</wp:posOffset>
            </wp:positionH>
            <wp:positionV relativeFrom="paragraph">
              <wp:posOffset>133985</wp:posOffset>
            </wp:positionV>
            <wp:extent cx="5457825" cy="4619625"/>
            <wp:effectExtent l="0" t="0" r="9525" b="9525"/>
            <wp:wrapNone/>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457825" cy="4619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05FE8" w:rsidRPr="00A128EE" w:rsidRDefault="00205FE8" w:rsidP="00031979">
      <w:pPr>
        <w:pStyle w:val="BodyText"/>
      </w:pPr>
    </w:p>
    <w:p w:rsidR="00332DB8" w:rsidRPr="00A128EE" w:rsidRDefault="00332DB8" w:rsidP="00031979">
      <w:pPr>
        <w:pStyle w:val="BodyText"/>
        <w:sectPr w:rsidR="00332DB8" w:rsidRPr="00A128EE" w:rsidSect="00CF4606">
          <w:headerReference w:type="even" r:id="rId94"/>
          <w:headerReference w:type="default" r:id="rId95"/>
          <w:footerReference w:type="even" r:id="rId96"/>
          <w:footerReference w:type="default" r:id="rId97"/>
          <w:headerReference w:type="first" r:id="rId98"/>
          <w:footerReference w:type="first" r:id="rId99"/>
          <w:pgSz w:w="12240" w:h="15840" w:code="1"/>
          <w:pgMar w:top="1440" w:right="1800" w:bottom="1440" w:left="1800" w:header="720" w:footer="720" w:gutter="0"/>
          <w:cols w:space="720"/>
          <w:titlePg/>
        </w:sectPr>
      </w:pPr>
    </w:p>
    <w:p w:rsidR="00332DB8" w:rsidRPr="00A128EE" w:rsidRDefault="00332DB8" w:rsidP="00031979">
      <w:pPr>
        <w:pStyle w:val="Heading1"/>
      </w:pPr>
      <w:bookmarkStart w:id="431" w:name="_Toc270926621"/>
      <w:bookmarkStart w:id="432" w:name="_Toc280196030"/>
      <w:bookmarkStart w:id="433" w:name="_Toc298333294"/>
      <w:bookmarkStart w:id="434" w:name="_Toc298854959"/>
      <w:bookmarkStart w:id="435" w:name="_Toc300657476"/>
      <w:bookmarkStart w:id="436" w:name="_Toc306181823"/>
      <w:bookmarkStart w:id="437" w:name="_Toc306181888"/>
      <w:bookmarkStart w:id="438" w:name="_Toc306181979"/>
      <w:bookmarkStart w:id="439" w:name="_Toc306182038"/>
      <w:bookmarkStart w:id="440" w:name="_Toc315703466"/>
      <w:bookmarkStart w:id="441" w:name="_Toc315703757"/>
      <w:bookmarkStart w:id="442" w:name="_Toc428801923"/>
      <w:bookmarkEnd w:id="420"/>
      <w:r w:rsidRPr="00A128EE">
        <w:lastRenderedPageBreak/>
        <w:t>Reporting Cycles and Schedule</w:t>
      </w:r>
      <w:bookmarkEnd w:id="431"/>
      <w:bookmarkEnd w:id="432"/>
      <w:bookmarkEnd w:id="433"/>
      <w:bookmarkEnd w:id="434"/>
      <w:bookmarkEnd w:id="435"/>
      <w:bookmarkEnd w:id="436"/>
      <w:bookmarkEnd w:id="437"/>
      <w:bookmarkEnd w:id="438"/>
      <w:bookmarkEnd w:id="439"/>
      <w:bookmarkEnd w:id="440"/>
      <w:bookmarkEnd w:id="441"/>
      <w:bookmarkEnd w:id="442"/>
    </w:p>
    <w:p w:rsidR="00332DB8" w:rsidRPr="00A128EE" w:rsidRDefault="00332DB8" w:rsidP="00BE6E82">
      <w:pPr>
        <w:pStyle w:val="BodyText"/>
      </w:pPr>
      <w:r w:rsidRPr="00A128EE">
        <w:t xml:space="preserve">The program implementation cycle operates on a calendar year basis, from January 1-December 31 each year.  </w:t>
      </w:r>
      <w:r w:rsidR="00112B0B">
        <w:t>Table</w:t>
      </w:r>
      <w:r w:rsidRPr="00A128EE">
        <w:t xml:space="preserve"> </w:t>
      </w:r>
      <w:r w:rsidR="002D28AB">
        <w:t>4</w:t>
      </w:r>
      <w:r w:rsidRPr="00A128EE">
        <w:t xml:space="preserve">, </w:t>
      </w:r>
      <w:r w:rsidR="00AB1C48">
        <w:t>on the following page</w:t>
      </w:r>
      <w:r w:rsidRPr="00A128EE">
        <w:t xml:space="preserve">, indicates a preliminary reporting schedule. A final schedule with contents of each report will be reviewed with the CRAG as part of their review of the Annual </w:t>
      </w:r>
      <w:r w:rsidR="00CC1BD9">
        <w:t xml:space="preserve">Conservation </w:t>
      </w:r>
      <w:r w:rsidRPr="00A128EE">
        <w:t>Plan.</w:t>
      </w:r>
      <w:bookmarkStart w:id="443" w:name="_Toc141137042"/>
    </w:p>
    <w:p w:rsidR="005B4E6C" w:rsidRDefault="005B4E6C">
      <w:pPr>
        <w:spacing w:before="0"/>
        <w:rPr>
          <w:rFonts w:cs="Arial"/>
          <w:b/>
          <w:bCs/>
        </w:rPr>
      </w:pPr>
      <w:r>
        <w:rPr>
          <w:rFonts w:cs="Arial"/>
        </w:rPr>
        <w:br w:type="page"/>
      </w:r>
    </w:p>
    <w:p w:rsidR="00F9555D" w:rsidRPr="00D95E32" w:rsidRDefault="00112B0B" w:rsidP="00D95E32">
      <w:pPr>
        <w:pStyle w:val="Caption"/>
      </w:pPr>
      <w:bookmarkStart w:id="444" w:name="_Toc352843790"/>
      <w:r w:rsidRPr="002D28AB">
        <w:lastRenderedPageBreak/>
        <w:t>Table</w:t>
      </w:r>
      <w:r w:rsidR="00332DB8" w:rsidRPr="002D28AB">
        <w:t xml:space="preserve"> </w:t>
      </w:r>
      <w:r w:rsidR="002E0857" w:rsidRPr="00D95E32">
        <w:t>4</w:t>
      </w:r>
      <w:r w:rsidR="00332DB8" w:rsidRPr="002D28AB">
        <w:t xml:space="preserve">: EM&amp;V </w:t>
      </w:r>
      <w:r w:rsidR="002302B6" w:rsidRPr="002D28AB">
        <w:t>201</w:t>
      </w:r>
      <w:r w:rsidR="00303FFC">
        <w:t>5</w:t>
      </w:r>
      <w:r w:rsidR="002302B6" w:rsidRPr="002D28AB">
        <w:t>-201</w:t>
      </w:r>
      <w:r w:rsidR="00303FFC">
        <w:t>6</w:t>
      </w:r>
      <w:r w:rsidR="002302B6" w:rsidRPr="002D28AB">
        <w:t xml:space="preserve"> </w:t>
      </w:r>
      <w:r w:rsidR="00332DB8" w:rsidRPr="002D28AB">
        <w:t>Reporting Schedule</w:t>
      </w:r>
      <w:bookmarkEnd w:id="443"/>
      <w:bookmarkEnd w:id="444"/>
    </w:p>
    <w:tbl>
      <w:tblPr>
        <w:tblW w:w="8648" w:type="dxa"/>
        <w:tblInd w:w="99" w:type="dxa"/>
        <w:tblLook w:val="04A0" w:firstRow="1" w:lastRow="0" w:firstColumn="1" w:lastColumn="0" w:noHBand="0" w:noVBand="1"/>
      </w:tblPr>
      <w:tblGrid>
        <w:gridCol w:w="2480"/>
        <w:gridCol w:w="2840"/>
        <w:gridCol w:w="2020"/>
        <w:gridCol w:w="1308"/>
      </w:tblGrid>
      <w:tr w:rsidR="00F9555D" w:rsidRPr="00F9555D" w:rsidTr="0006468C">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55D" w:rsidRPr="00F9555D" w:rsidRDefault="00F9555D" w:rsidP="00F9555D">
            <w:pPr>
              <w:spacing w:before="0"/>
              <w:jc w:val="center"/>
              <w:rPr>
                <w:rFonts w:ascii="Calibri" w:eastAsia="Times New Roman" w:hAnsi="Calibri"/>
                <w:b/>
                <w:bCs/>
                <w:color w:val="000000"/>
                <w:szCs w:val="22"/>
              </w:rPr>
            </w:pPr>
            <w:r w:rsidRPr="00F9555D">
              <w:rPr>
                <w:rFonts w:ascii="Calibri" w:eastAsia="Times New Roman" w:hAnsi="Calibri"/>
                <w:b/>
                <w:bCs/>
                <w:color w:val="000000"/>
                <w:szCs w:val="22"/>
              </w:rPr>
              <w:t>Report</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F9555D" w:rsidRPr="00F9555D" w:rsidRDefault="00F9555D" w:rsidP="00F9555D">
            <w:pPr>
              <w:spacing w:before="0"/>
              <w:jc w:val="center"/>
              <w:rPr>
                <w:rFonts w:ascii="Calibri" w:eastAsia="Times New Roman" w:hAnsi="Calibri"/>
                <w:b/>
                <w:bCs/>
                <w:color w:val="000000"/>
                <w:szCs w:val="22"/>
              </w:rPr>
            </w:pPr>
            <w:r w:rsidRPr="00F9555D">
              <w:rPr>
                <w:rFonts w:ascii="Calibri" w:eastAsia="Times New Roman" w:hAnsi="Calibri"/>
                <w:b/>
                <w:bCs/>
                <w:color w:val="000000"/>
                <w:szCs w:val="22"/>
              </w:rPr>
              <w:t>Description</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F9555D" w:rsidRPr="00F9555D" w:rsidRDefault="00F9555D" w:rsidP="00F9555D">
            <w:pPr>
              <w:spacing w:before="0"/>
              <w:jc w:val="center"/>
              <w:rPr>
                <w:rFonts w:ascii="Calibri" w:eastAsia="Times New Roman" w:hAnsi="Calibri"/>
                <w:b/>
                <w:bCs/>
                <w:color w:val="000000"/>
                <w:szCs w:val="22"/>
              </w:rPr>
            </w:pPr>
            <w:r w:rsidRPr="00F9555D">
              <w:rPr>
                <w:rFonts w:ascii="Calibri" w:eastAsia="Times New Roman" w:hAnsi="Calibri"/>
                <w:b/>
                <w:bCs/>
                <w:color w:val="000000"/>
                <w:szCs w:val="22"/>
              </w:rPr>
              <w:t>Dist</w:t>
            </w:r>
            <w:r>
              <w:rPr>
                <w:rFonts w:ascii="Calibri" w:eastAsia="Times New Roman" w:hAnsi="Calibri"/>
                <w:b/>
                <w:bCs/>
                <w:color w:val="000000"/>
                <w:szCs w:val="22"/>
              </w:rPr>
              <w:t>r</w:t>
            </w:r>
            <w:r w:rsidRPr="00F9555D">
              <w:rPr>
                <w:rFonts w:ascii="Calibri" w:eastAsia="Times New Roman" w:hAnsi="Calibri"/>
                <w:b/>
                <w:bCs/>
                <w:color w:val="000000"/>
                <w:szCs w:val="22"/>
              </w:rPr>
              <w:t>ibution Date</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F9555D" w:rsidRPr="00F9555D" w:rsidRDefault="00F9555D" w:rsidP="00F9555D">
            <w:pPr>
              <w:spacing w:before="0"/>
              <w:jc w:val="center"/>
              <w:rPr>
                <w:rFonts w:ascii="Calibri" w:eastAsia="Times New Roman" w:hAnsi="Calibri"/>
                <w:b/>
                <w:bCs/>
                <w:color w:val="000000"/>
                <w:szCs w:val="22"/>
              </w:rPr>
            </w:pPr>
            <w:r w:rsidRPr="00F9555D">
              <w:rPr>
                <w:rFonts w:ascii="Calibri" w:eastAsia="Times New Roman" w:hAnsi="Calibri"/>
                <w:b/>
                <w:bCs/>
                <w:color w:val="000000"/>
                <w:szCs w:val="22"/>
              </w:rPr>
              <w:t>Distribution</w:t>
            </w:r>
          </w:p>
        </w:tc>
      </w:tr>
      <w:tr w:rsidR="00F9555D" w:rsidRPr="00F9555D" w:rsidTr="0006468C">
        <w:trPr>
          <w:trHeight w:val="300"/>
        </w:trPr>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F9555D" w:rsidRPr="00F9555D" w:rsidRDefault="00F9555D" w:rsidP="00563C19">
            <w:pPr>
              <w:spacing w:before="0"/>
              <w:jc w:val="center"/>
              <w:rPr>
                <w:rFonts w:ascii="Calibri" w:eastAsia="Times New Roman" w:hAnsi="Calibri"/>
                <w:color w:val="000000"/>
                <w:szCs w:val="22"/>
              </w:rPr>
            </w:pPr>
            <w:r w:rsidRPr="00F9555D">
              <w:rPr>
                <w:rFonts w:ascii="Calibri" w:eastAsia="Times New Roman" w:hAnsi="Calibri"/>
                <w:color w:val="000000"/>
                <w:szCs w:val="22"/>
              </w:rPr>
              <w:t>201</w:t>
            </w:r>
            <w:r w:rsidR="00563C19">
              <w:rPr>
                <w:rFonts w:ascii="Calibri" w:eastAsia="Times New Roman" w:hAnsi="Calibri"/>
                <w:color w:val="000000"/>
                <w:szCs w:val="22"/>
              </w:rPr>
              <w:t>6</w:t>
            </w:r>
            <w:r w:rsidRPr="00F9555D">
              <w:rPr>
                <w:rFonts w:ascii="Calibri" w:eastAsia="Times New Roman" w:hAnsi="Calibri"/>
                <w:color w:val="000000"/>
                <w:szCs w:val="22"/>
              </w:rPr>
              <w:t>-201</w:t>
            </w:r>
            <w:r w:rsidR="00563C19">
              <w:rPr>
                <w:rFonts w:ascii="Calibri" w:eastAsia="Times New Roman" w:hAnsi="Calibri"/>
                <w:color w:val="000000"/>
                <w:szCs w:val="22"/>
              </w:rPr>
              <w:t>7</w:t>
            </w:r>
            <w:r w:rsidRPr="00F9555D">
              <w:rPr>
                <w:rFonts w:ascii="Calibri" w:eastAsia="Times New Roman" w:hAnsi="Calibri"/>
                <w:color w:val="000000"/>
                <w:szCs w:val="22"/>
              </w:rPr>
              <w:t xml:space="preserve"> Biennial Conservation Plan</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F9555D" w:rsidRPr="00F9555D" w:rsidRDefault="00F9555D" w:rsidP="00F9555D">
            <w:pPr>
              <w:spacing w:before="0"/>
              <w:rPr>
                <w:rFonts w:ascii="Calibri" w:eastAsia="Times New Roman" w:hAnsi="Calibri"/>
                <w:color w:val="000000"/>
                <w:szCs w:val="22"/>
              </w:rPr>
            </w:pPr>
            <w:r w:rsidRPr="00F9555D">
              <w:rPr>
                <w:rFonts w:ascii="Calibri" w:eastAsia="Times New Roman" w:hAnsi="Calibri"/>
                <w:color w:val="000000"/>
                <w:szCs w:val="22"/>
              </w:rPr>
              <w:t>A Biennial Conservation Plan (BCP) including revised program details and program tariffs, together with achievable conservation potential, by November 1, 201</w:t>
            </w:r>
            <w:r w:rsidR="00DA3781">
              <w:rPr>
                <w:rFonts w:ascii="Calibri" w:eastAsia="Times New Roman" w:hAnsi="Calibri"/>
                <w:color w:val="000000"/>
                <w:szCs w:val="22"/>
              </w:rPr>
              <w:t>5</w:t>
            </w:r>
            <w:r w:rsidRPr="00F9555D">
              <w:rPr>
                <w:rFonts w:ascii="Calibri" w:eastAsia="Times New Roman" w:hAnsi="Calibri"/>
                <w:color w:val="000000"/>
                <w:szCs w:val="22"/>
              </w:rPr>
              <w:t>, requesting an effective date of January 1, the following year</w:t>
            </w:r>
          </w:p>
        </w:tc>
        <w:tc>
          <w:tcPr>
            <w:tcW w:w="2020" w:type="dxa"/>
            <w:tcBorders>
              <w:top w:val="nil"/>
              <w:left w:val="nil"/>
              <w:bottom w:val="nil"/>
              <w:right w:val="single" w:sz="4" w:space="0" w:color="auto"/>
            </w:tcBorders>
            <w:shd w:val="clear" w:color="auto" w:fill="auto"/>
            <w:noWrap/>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 </w:t>
            </w:r>
          </w:p>
        </w:tc>
        <w:tc>
          <w:tcPr>
            <w:tcW w:w="1308" w:type="dxa"/>
            <w:tcBorders>
              <w:top w:val="nil"/>
              <w:left w:val="nil"/>
              <w:bottom w:val="nil"/>
              <w:right w:val="single" w:sz="4" w:space="0" w:color="auto"/>
            </w:tcBorders>
            <w:shd w:val="clear" w:color="auto" w:fill="auto"/>
            <w:noWrap/>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 </w:t>
            </w:r>
          </w:p>
        </w:tc>
      </w:tr>
      <w:tr w:rsidR="00F9555D" w:rsidRPr="00F9555D" w:rsidTr="0006468C">
        <w:trPr>
          <w:trHeight w:val="300"/>
        </w:trPr>
        <w:tc>
          <w:tcPr>
            <w:tcW w:w="2480" w:type="dxa"/>
            <w:vMerge/>
            <w:tcBorders>
              <w:top w:val="nil"/>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840" w:type="dxa"/>
            <w:vMerge/>
            <w:tcBorders>
              <w:top w:val="nil"/>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020" w:type="dxa"/>
            <w:tcBorders>
              <w:top w:val="nil"/>
              <w:left w:val="nil"/>
              <w:bottom w:val="nil"/>
              <w:right w:val="single" w:sz="4" w:space="0" w:color="auto"/>
            </w:tcBorders>
            <w:shd w:val="clear" w:color="auto" w:fill="auto"/>
            <w:noWrap/>
            <w:vAlign w:val="bottom"/>
            <w:hideMark/>
          </w:tcPr>
          <w:p w:rsidR="00F9555D" w:rsidRPr="00F9555D" w:rsidRDefault="00F9555D" w:rsidP="00D71E2B">
            <w:pPr>
              <w:spacing w:before="0"/>
              <w:rPr>
                <w:rFonts w:ascii="Calibri" w:eastAsia="Times New Roman" w:hAnsi="Calibri"/>
                <w:color w:val="000000"/>
                <w:szCs w:val="22"/>
              </w:rPr>
            </w:pPr>
            <w:r w:rsidRPr="00F9555D">
              <w:rPr>
                <w:rFonts w:ascii="Calibri" w:eastAsia="Times New Roman" w:hAnsi="Calibri"/>
                <w:color w:val="000000"/>
                <w:szCs w:val="22"/>
              </w:rPr>
              <w:t>August 1, 201</w:t>
            </w:r>
            <w:r w:rsidR="00D71E2B">
              <w:rPr>
                <w:rFonts w:ascii="Calibri" w:eastAsia="Times New Roman" w:hAnsi="Calibri"/>
                <w:color w:val="000000"/>
                <w:szCs w:val="22"/>
              </w:rPr>
              <w:t>5</w:t>
            </w:r>
          </w:p>
        </w:tc>
        <w:tc>
          <w:tcPr>
            <w:tcW w:w="1308" w:type="dxa"/>
            <w:tcBorders>
              <w:top w:val="nil"/>
              <w:left w:val="nil"/>
              <w:bottom w:val="nil"/>
              <w:right w:val="single" w:sz="4" w:space="0" w:color="auto"/>
            </w:tcBorders>
            <w:shd w:val="clear" w:color="auto" w:fill="auto"/>
            <w:noWrap/>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CRAG</w:t>
            </w:r>
          </w:p>
        </w:tc>
      </w:tr>
      <w:tr w:rsidR="00F9555D" w:rsidRPr="00F9555D" w:rsidTr="0006468C">
        <w:trPr>
          <w:trHeight w:val="300"/>
        </w:trPr>
        <w:tc>
          <w:tcPr>
            <w:tcW w:w="2480" w:type="dxa"/>
            <w:vMerge/>
            <w:tcBorders>
              <w:top w:val="nil"/>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840" w:type="dxa"/>
            <w:vMerge/>
            <w:tcBorders>
              <w:top w:val="nil"/>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020" w:type="dxa"/>
            <w:tcBorders>
              <w:top w:val="nil"/>
              <w:left w:val="nil"/>
              <w:bottom w:val="nil"/>
              <w:right w:val="single" w:sz="4" w:space="0" w:color="auto"/>
            </w:tcBorders>
            <w:shd w:val="clear" w:color="auto" w:fill="auto"/>
            <w:noWrap/>
            <w:vAlign w:val="bottom"/>
            <w:hideMark/>
          </w:tcPr>
          <w:p w:rsidR="00F9555D" w:rsidRPr="00F9555D" w:rsidRDefault="00F9555D" w:rsidP="00F9555D">
            <w:pPr>
              <w:spacing w:before="0"/>
              <w:rPr>
                <w:rFonts w:ascii="Calibri" w:eastAsia="Times New Roman" w:hAnsi="Calibri"/>
                <w:color w:val="000000"/>
                <w:szCs w:val="22"/>
              </w:rPr>
            </w:pPr>
            <w:r w:rsidRPr="00F9555D">
              <w:rPr>
                <w:rFonts w:ascii="Calibri" w:eastAsia="Times New Roman" w:hAnsi="Calibri"/>
                <w:color w:val="000000"/>
                <w:szCs w:val="22"/>
              </w:rPr>
              <w:t> </w:t>
            </w:r>
          </w:p>
        </w:tc>
        <w:tc>
          <w:tcPr>
            <w:tcW w:w="1308" w:type="dxa"/>
            <w:tcBorders>
              <w:top w:val="nil"/>
              <w:left w:val="nil"/>
              <w:bottom w:val="nil"/>
              <w:right w:val="single" w:sz="4" w:space="0" w:color="auto"/>
            </w:tcBorders>
            <w:shd w:val="clear" w:color="auto" w:fill="auto"/>
            <w:noWrap/>
            <w:vAlign w:val="bottom"/>
            <w:hideMark/>
          </w:tcPr>
          <w:p w:rsidR="00F9555D" w:rsidRPr="00F9555D" w:rsidRDefault="00F9555D" w:rsidP="00F9555D">
            <w:pPr>
              <w:spacing w:before="0"/>
              <w:rPr>
                <w:rFonts w:ascii="Calibri" w:eastAsia="Times New Roman" w:hAnsi="Calibri"/>
                <w:color w:val="000000"/>
                <w:szCs w:val="22"/>
              </w:rPr>
            </w:pPr>
            <w:r w:rsidRPr="00F9555D">
              <w:rPr>
                <w:rFonts w:ascii="Calibri" w:eastAsia="Times New Roman" w:hAnsi="Calibri"/>
                <w:color w:val="000000"/>
                <w:szCs w:val="22"/>
              </w:rPr>
              <w:t> </w:t>
            </w:r>
          </w:p>
        </w:tc>
      </w:tr>
      <w:tr w:rsidR="00F9555D" w:rsidRPr="00F9555D" w:rsidTr="0006468C">
        <w:trPr>
          <w:trHeight w:val="600"/>
        </w:trPr>
        <w:tc>
          <w:tcPr>
            <w:tcW w:w="2480" w:type="dxa"/>
            <w:vMerge/>
            <w:tcBorders>
              <w:top w:val="nil"/>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840" w:type="dxa"/>
            <w:vMerge/>
            <w:tcBorders>
              <w:top w:val="nil"/>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020" w:type="dxa"/>
            <w:tcBorders>
              <w:top w:val="nil"/>
              <w:left w:val="nil"/>
              <w:bottom w:val="nil"/>
              <w:right w:val="single" w:sz="4" w:space="0" w:color="auto"/>
            </w:tcBorders>
            <w:shd w:val="clear" w:color="auto" w:fill="auto"/>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10-year potential, 2-year target</w:t>
            </w:r>
          </w:p>
        </w:tc>
        <w:tc>
          <w:tcPr>
            <w:tcW w:w="1308" w:type="dxa"/>
            <w:tcBorders>
              <w:top w:val="nil"/>
              <w:left w:val="nil"/>
              <w:bottom w:val="nil"/>
              <w:right w:val="single" w:sz="4" w:space="0" w:color="auto"/>
            </w:tcBorders>
            <w:shd w:val="clear" w:color="auto" w:fill="auto"/>
            <w:noWrap/>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CRAG</w:t>
            </w:r>
          </w:p>
        </w:tc>
      </w:tr>
      <w:tr w:rsidR="00F9555D" w:rsidRPr="00F9555D" w:rsidTr="0006468C">
        <w:trPr>
          <w:trHeight w:val="300"/>
        </w:trPr>
        <w:tc>
          <w:tcPr>
            <w:tcW w:w="2480" w:type="dxa"/>
            <w:vMerge/>
            <w:tcBorders>
              <w:top w:val="nil"/>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840" w:type="dxa"/>
            <w:vMerge/>
            <w:tcBorders>
              <w:top w:val="nil"/>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020" w:type="dxa"/>
            <w:tcBorders>
              <w:top w:val="nil"/>
              <w:left w:val="nil"/>
              <w:bottom w:val="nil"/>
              <w:right w:val="single" w:sz="4" w:space="0" w:color="auto"/>
            </w:tcBorders>
            <w:shd w:val="clear" w:color="auto" w:fill="auto"/>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 </w:t>
            </w:r>
          </w:p>
        </w:tc>
        <w:tc>
          <w:tcPr>
            <w:tcW w:w="1308" w:type="dxa"/>
            <w:tcBorders>
              <w:top w:val="nil"/>
              <w:left w:val="nil"/>
              <w:bottom w:val="nil"/>
              <w:right w:val="single" w:sz="4" w:space="0" w:color="auto"/>
            </w:tcBorders>
            <w:shd w:val="clear" w:color="auto" w:fill="auto"/>
            <w:noWrap/>
            <w:vAlign w:val="bottom"/>
            <w:hideMark/>
          </w:tcPr>
          <w:p w:rsidR="00F9555D" w:rsidRPr="00F9555D" w:rsidRDefault="00F9555D" w:rsidP="00F9555D">
            <w:pPr>
              <w:spacing w:before="0"/>
              <w:rPr>
                <w:rFonts w:ascii="Calibri" w:eastAsia="Times New Roman" w:hAnsi="Calibri"/>
                <w:color w:val="000000"/>
                <w:szCs w:val="22"/>
              </w:rPr>
            </w:pPr>
            <w:r w:rsidRPr="00F9555D">
              <w:rPr>
                <w:rFonts w:ascii="Calibri" w:eastAsia="Times New Roman" w:hAnsi="Calibri"/>
                <w:color w:val="000000"/>
                <w:szCs w:val="22"/>
              </w:rPr>
              <w:t> </w:t>
            </w:r>
          </w:p>
        </w:tc>
      </w:tr>
      <w:tr w:rsidR="00F9555D" w:rsidRPr="00F9555D" w:rsidTr="0006468C">
        <w:trPr>
          <w:trHeight w:val="855"/>
        </w:trPr>
        <w:tc>
          <w:tcPr>
            <w:tcW w:w="2480" w:type="dxa"/>
            <w:vMerge/>
            <w:tcBorders>
              <w:top w:val="nil"/>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840" w:type="dxa"/>
            <w:vMerge/>
            <w:tcBorders>
              <w:top w:val="nil"/>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020" w:type="dxa"/>
            <w:tcBorders>
              <w:top w:val="nil"/>
              <w:left w:val="nil"/>
              <w:bottom w:val="nil"/>
              <w:right w:val="single" w:sz="4" w:space="0" w:color="auto"/>
            </w:tcBorders>
            <w:shd w:val="clear" w:color="auto" w:fill="auto"/>
            <w:vAlign w:val="center"/>
            <w:hideMark/>
          </w:tcPr>
          <w:p w:rsidR="00F9555D" w:rsidRPr="00F9555D" w:rsidRDefault="00F9555D" w:rsidP="00D71E2B">
            <w:pPr>
              <w:spacing w:before="0"/>
              <w:jc w:val="center"/>
              <w:rPr>
                <w:rFonts w:ascii="Calibri" w:eastAsia="Times New Roman" w:hAnsi="Calibri"/>
                <w:color w:val="000000"/>
                <w:szCs w:val="22"/>
              </w:rPr>
            </w:pPr>
            <w:r w:rsidRPr="00F9555D">
              <w:rPr>
                <w:rFonts w:ascii="Calibri" w:eastAsia="Times New Roman" w:hAnsi="Calibri"/>
                <w:color w:val="000000"/>
                <w:szCs w:val="22"/>
              </w:rPr>
              <w:t>October 1, 201</w:t>
            </w:r>
            <w:r w:rsidR="00D71E2B">
              <w:rPr>
                <w:rFonts w:ascii="Calibri" w:eastAsia="Times New Roman" w:hAnsi="Calibri"/>
                <w:color w:val="000000"/>
                <w:szCs w:val="22"/>
              </w:rPr>
              <w:t>5</w:t>
            </w:r>
            <w:r w:rsidRPr="00F9555D">
              <w:rPr>
                <w:rFonts w:ascii="Calibri" w:eastAsia="Times New Roman" w:hAnsi="Calibri"/>
                <w:color w:val="000000"/>
                <w:szCs w:val="22"/>
              </w:rPr>
              <w:t>: Draft Tariffs</w:t>
            </w:r>
          </w:p>
        </w:tc>
        <w:tc>
          <w:tcPr>
            <w:tcW w:w="1308" w:type="dxa"/>
            <w:tcBorders>
              <w:top w:val="nil"/>
              <w:left w:val="nil"/>
              <w:bottom w:val="nil"/>
              <w:right w:val="single" w:sz="4" w:space="0" w:color="auto"/>
            </w:tcBorders>
            <w:shd w:val="clear" w:color="auto" w:fill="auto"/>
            <w:noWrap/>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CRAG</w:t>
            </w:r>
          </w:p>
        </w:tc>
      </w:tr>
      <w:tr w:rsidR="00F9555D" w:rsidRPr="00F9555D" w:rsidTr="0006468C">
        <w:trPr>
          <w:trHeight w:val="1440"/>
        </w:trPr>
        <w:tc>
          <w:tcPr>
            <w:tcW w:w="2480" w:type="dxa"/>
            <w:vMerge/>
            <w:tcBorders>
              <w:top w:val="nil"/>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840" w:type="dxa"/>
            <w:vMerge/>
            <w:tcBorders>
              <w:top w:val="nil"/>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020" w:type="dxa"/>
            <w:tcBorders>
              <w:top w:val="nil"/>
              <w:left w:val="nil"/>
              <w:bottom w:val="single" w:sz="4" w:space="0" w:color="auto"/>
              <w:right w:val="single" w:sz="4" w:space="0" w:color="auto"/>
            </w:tcBorders>
            <w:shd w:val="clear" w:color="auto" w:fill="auto"/>
            <w:vAlign w:val="center"/>
            <w:hideMark/>
          </w:tcPr>
          <w:p w:rsidR="00F9555D" w:rsidRPr="00F9555D" w:rsidRDefault="00F9555D" w:rsidP="00D71E2B">
            <w:pPr>
              <w:spacing w:before="0"/>
              <w:jc w:val="center"/>
              <w:rPr>
                <w:rFonts w:ascii="Calibri" w:eastAsia="Times New Roman" w:hAnsi="Calibri"/>
                <w:color w:val="000000"/>
                <w:szCs w:val="22"/>
              </w:rPr>
            </w:pPr>
            <w:r w:rsidRPr="00F9555D">
              <w:rPr>
                <w:rFonts w:ascii="Calibri" w:eastAsia="Times New Roman" w:hAnsi="Calibri"/>
                <w:color w:val="000000"/>
                <w:szCs w:val="22"/>
              </w:rPr>
              <w:t>November 1, 201</w:t>
            </w:r>
            <w:r w:rsidR="00D71E2B">
              <w:rPr>
                <w:rFonts w:ascii="Calibri" w:eastAsia="Times New Roman" w:hAnsi="Calibri"/>
                <w:color w:val="000000"/>
                <w:szCs w:val="22"/>
              </w:rPr>
              <w:t>5</w:t>
            </w:r>
            <w:r w:rsidRPr="00F9555D">
              <w:rPr>
                <w:rFonts w:ascii="Calibri" w:eastAsia="Times New Roman" w:hAnsi="Calibri"/>
                <w:color w:val="000000"/>
                <w:szCs w:val="22"/>
              </w:rPr>
              <w:t>: Complete BCP Filing</w:t>
            </w:r>
          </w:p>
        </w:tc>
        <w:tc>
          <w:tcPr>
            <w:tcW w:w="1308" w:type="dxa"/>
            <w:tcBorders>
              <w:top w:val="nil"/>
              <w:left w:val="nil"/>
              <w:bottom w:val="single" w:sz="4" w:space="0" w:color="auto"/>
              <w:right w:val="single" w:sz="4" w:space="0" w:color="auto"/>
            </w:tcBorders>
            <w:shd w:val="clear" w:color="auto" w:fill="auto"/>
            <w:noWrap/>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UTC</w:t>
            </w:r>
          </w:p>
        </w:tc>
      </w:tr>
      <w:tr w:rsidR="00F9555D" w:rsidRPr="00F9555D" w:rsidTr="0006468C">
        <w:trPr>
          <w:trHeight w:val="204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9555D" w:rsidRPr="00F9555D" w:rsidRDefault="00F9555D" w:rsidP="00D71E2B">
            <w:pPr>
              <w:spacing w:before="0"/>
              <w:jc w:val="center"/>
              <w:rPr>
                <w:rFonts w:ascii="Calibri" w:eastAsia="Times New Roman" w:hAnsi="Calibri"/>
                <w:color w:val="000000"/>
                <w:szCs w:val="22"/>
              </w:rPr>
            </w:pPr>
            <w:r w:rsidRPr="00F9555D">
              <w:rPr>
                <w:rFonts w:ascii="Calibri" w:eastAsia="Times New Roman" w:hAnsi="Calibri"/>
                <w:color w:val="000000"/>
                <w:szCs w:val="22"/>
              </w:rPr>
              <w:t>201</w:t>
            </w:r>
            <w:r w:rsidR="00D71E2B">
              <w:rPr>
                <w:rFonts w:ascii="Calibri" w:eastAsia="Times New Roman" w:hAnsi="Calibri"/>
                <w:color w:val="000000"/>
                <w:szCs w:val="22"/>
              </w:rPr>
              <w:t>4</w:t>
            </w:r>
            <w:r w:rsidRPr="00F9555D">
              <w:rPr>
                <w:rFonts w:ascii="Calibri" w:eastAsia="Times New Roman" w:hAnsi="Calibri"/>
                <w:color w:val="000000"/>
                <w:szCs w:val="22"/>
              </w:rPr>
              <w:t>-201</w:t>
            </w:r>
            <w:r w:rsidR="00D71E2B">
              <w:rPr>
                <w:rFonts w:ascii="Calibri" w:eastAsia="Times New Roman" w:hAnsi="Calibri"/>
                <w:color w:val="000000"/>
                <w:szCs w:val="22"/>
              </w:rPr>
              <w:t>5</w:t>
            </w:r>
            <w:r w:rsidRPr="00F9555D">
              <w:rPr>
                <w:rFonts w:ascii="Calibri" w:eastAsia="Times New Roman" w:hAnsi="Calibri"/>
                <w:color w:val="000000"/>
                <w:szCs w:val="22"/>
              </w:rPr>
              <w:t xml:space="preserve"> Biennial Conservation Report</w:t>
            </w:r>
          </w:p>
        </w:tc>
        <w:tc>
          <w:tcPr>
            <w:tcW w:w="2840" w:type="dxa"/>
            <w:tcBorders>
              <w:top w:val="nil"/>
              <w:left w:val="nil"/>
              <w:bottom w:val="single" w:sz="4" w:space="0" w:color="auto"/>
              <w:right w:val="single" w:sz="4" w:space="0" w:color="auto"/>
            </w:tcBorders>
            <w:shd w:val="clear" w:color="auto" w:fill="auto"/>
            <w:vAlign w:val="center"/>
            <w:hideMark/>
          </w:tcPr>
          <w:p w:rsidR="00F9555D" w:rsidRPr="00F9555D" w:rsidRDefault="00F9555D" w:rsidP="00D71E2B">
            <w:pPr>
              <w:spacing w:before="0"/>
              <w:rPr>
                <w:rFonts w:ascii="Calibri" w:eastAsia="Times New Roman" w:hAnsi="Calibri"/>
                <w:color w:val="000000"/>
                <w:szCs w:val="22"/>
              </w:rPr>
            </w:pPr>
            <w:r w:rsidRPr="00F9555D">
              <w:rPr>
                <w:rFonts w:ascii="Calibri" w:eastAsia="Times New Roman" w:hAnsi="Calibri"/>
                <w:color w:val="000000"/>
                <w:szCs w:val="22"/>
              </w:rPr>
              <w:t>A report on conservation program achievement for the most recently completed biennium by June 1, 201</w:t>
            </w:r>
            <w:r w:rsidR="00D71E2B">
              <w:rPr>
                <w:rFonts w:ascii="Calibri" w:eastAsia="Times New Roman" w:hAnsi="Calibri"/>
                <w:color w:val="000000"/>
                <w:szCs w:val="22"/>
              </w:rPr>
              <w:t>6</w:t>
            </w:r>
          </w:p>
        </w:tc>
        <w:tc>
          <w:tcPr>
            <w:tcW w:w="2020" w:type="dxa"/>
            <w:tcBorders>
              <w:top w:val="nil"/>
              <w:left w:val="nil"/>
              <w:bottom w:val="single" w:sz="4" w:space="0" w:color="auto"/>
              <w:right w:val="single" w:sz="4" w:space="0" w:color="auto"/>
            </w:tcBorders>
            <w:shd w:val="clear" w:color="auto" w:fill="auto"/>
            <w:vAlign w:val="center"/>
            <w:hideMark/>
          </w:tcPr>
          <w:p w:rsidR="00F9555D" w:rsidRPr="00F9555D" w:rsidRDefault="00C172B1" w:rsidP="00D71E2B">
            <w:pPr>
              <w:spacing w:before="0"/>
              <w:jc w:val="center"/>
              <w:rPr>
                <w:rFonts w:ascii="Calibri" w:eastAsia="Times New Roman" w:hAnsi="Calibri"/>
                <w:color w:val="000000"/>
                <w:szCs w:val="22"/>
              </w:rPr>
            </w:pPr>
            <w:r>
              <w:rPr>
                <w:rFonts w:ascii="Calibri" w:eastAsia="Times New Roman" w:hAnsi="Calibri"/>
                <w:color w:val="000000"/>
                <w:szCs w:val="22"/>
              </w:rPr>
              <w:t>June 1</w:t>
            </w:r>
            <w:r w:rsidR="00F9555D" w:rsidRPr="00F9555D">
              <w:rPr>
                <w:rFonts w:ascii="Calibri" w:eastAsia="Times New Roman" w:hAnsi="Calibri"/>
                <w:color w:val="000000"/>
                <w:szCs w:val="22"/>
              </w:rPr>
              <w:t>, 201</w:t>
            </w:r>
            <w:r w:rsidR="00D71E2B">
              <w:rPr>
                <w:rFonts w:ascii="Calibri" w:eastAsia="Times New Roman" w:hAnsi="Calibri"/>
                <w:color w:val="000000"/>
                <w:szCs w:val="22"/>
              </w:rPr>
              <w:t>6</w:t>
            </w:r>
          </w:p>
        </w:tc>
        <w:tc>
          <w:tcPr>
            <w:tcW w:w="1308" w:type="dxa"/>
            <w:tcBorders>
              <w:top w:val="nil"/>
              <w:left w:val="nil"/>
              <w:bottom w:val="single" w:sz="4" w:space="0" w:color="auto"/>
              <w:right w:val="single" w:sz="4" w:space="0" w:color="auto"/>
            </w:tcBorders>
            <w:shd w:val="clear" w:color="auto" w:fill="auto"/>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CRAG, UTC, Washington Dept of Commerce</w:t>
            </w:r>
          </w:p>
        </w:tc>
      </w:tr>
      <w:tr w:rsidR="00F9555D" w:rsidRPr="00F9555D" w:rsidTr="0006468C">
        <w:trPr>
          <w:trHeight w:val="199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9555D" w:rsidRPr="00F9555D" w:rsidRDefault="00F9555D" w:rsidP="00D71E2B">
            <w:pPr>
              <w:spacing w:before="0"/>
              <w:jc w:val="center"/>
              <w:rPr>
                <w:rFonts w:ascii="Calibri" w:eastAsia="Times New Roman" w:hAnsi="Calibri"/>
                <w:color w:val="000000"/>
                <w:szCs w:val="22"/>
              </w:rPr>
            </w:pPr>
            <w:r w:rsidRPr="00F9555D">
              <w:rPr>
                <w:rFonts w:ascii="Calibri" w:eastAsia="Times New Roman" w:hAnsi="Calibri"/>
                <w:color w:val="000000"/>
                <w:szCs w:val="22"/>
              </w:rPr>
              <w:t>201</w:t>
            </w:r>
            <w:r w:rsidR="00D71E2B">
              <w:rPr>
                <w:rFonts w:ascii="Calibri" w:eastAsia="Times New Roman" w:hAnsi="Calibri"/>
                <w:color w:val="000000"/>
                <w:szCs w:val="22"/>
              </w:rPr>
              <w:t>5</w:t>
            </w:r>
            <w:r w:rsidRPr="00F9555D">
              <w:rPr>
                <w:rFonts w:ascii="Calibri" w:eastAsia="Times New Roman" w:hAnsi="Calibri"/>
                <w:color w:val="000000"/>
                <w:szCs w:val="22"/>
              </w:rPr>
              <w:t xml:space="preserve"> Annual Conservation Report</w:t>
            </w:r>
          </w:p>
        </w:tc>
        <w:tc>
          <w:tcPr>
            <w:tcW w:w="2840" w:type="dxa"/>
            <w:tcBorders>
              <w:top w:val="nil"/>
              <w:left w:val="nil"/>
              <w:bottom w:val="single" w:sz="4" w:space="0" w:color="auto"/>
              <w:right w:val="single" w:sz="4" w:space="0" w:color="auto"/>
            </w:tcBorders>
            <w:shd w:val="clear" w:color="auto" w:fill="auto"/>
            <w:vAlign w:val="bottom"/>
            <w:hideMark/>
          </w:tcPr>
          <w:p w:rsidR="00F9555D" w:rsidRPr="00F9555D" w:rsidRDefault="00F9555D" w:rsidP="00F9555D">
            <w:pPr>
              <w:spacing w:before="0"/>
              <w:rPr>
                <w:rFonts w:ascii="Calibri" w:eastAsia="Times New Roman" w:hAnsi="Calibri"/>
                <w:color w:val="000000"/>
                <w:szCs w:val="22"/>
              </w:rPr>
            </w:pPr>
            <w:r w:rsidRPr="00F9555D">
              <w:rPr>
                <w:rFonts w:ascii="Calibri" w:eastAsia="Times New Roman" w:hAnsi="Calibri"/>
                <w:color w:val="000000"/>
                <w:szCs w:val="22"/>
              </w:rPr>
              <w:t>Backward looking. Reported Program level savings, adjustments, changes, comprehensive report on EM&amp;V activities of the prior year</w:t>
            </w:r>
          </w:p>
        </w:tc>
        <w:tc>
          <w:tcPr>
            <w:tcW w:w="2020" w:type="dxa"/>
            <w:tcBorders>
              <w:top w:val="nil"/>
              <w:left w:val="nil"/>
              <w:bottom w:val="single" w:sz="4" w:space="0" w:color="auto"/>
              <w:right w:val="single" w:sz="4" w:space="0" w:color="auto"/>
            </w:tcBorders>
            <w:shd w:val="clear" w:color="auto" w:fill="auto"/>
            <w:vAlign w:val="center"/>
            <w:hideMark/>
          </w:tcPr>
          <w:p w:rsidR="00F9555D" w:rsidRPr="00F9555D" w:rsidRDefault="00C172B1" w:rsidP="00D71E2B">
            <w:pPr>
              <w:spacing w:before="0"/>
              <w:jc w:val="center"/>
              <w:rPr>
                <w:rFonts w:ascii="Calibri" w:eastAsia="Times New Roman" w:hAnsi="Calibri"/>
                <w:color w:val="000000"/>
                <w:szCs w:val="22"/>
              </w:rPr>
            </w:pPr>
            <w:r>
              <w:rPr>
                <w:rFonts w:ascii="Calibri" w:eastAsia="Times New Roman" w:hAnsi="Calibri"/>
                <w:color w:val="000000"/>
                <w:szCs w:val="22"/>
              </w:rPr>
              <w:t>March</w:t>
            </w:r>
            <w:r w:rsidRPr="00F9555D">
              <w:rPr>
                <w:rFonts w:ascii="Calibri" w:eastAsia="Times New Roman" w:hAnsi="Calibri"/>
                <w:color w:val="000000"/>
                <w:szCs w:val="22"/>
              </w:rPr>
              <w:t xml:space="preserve"> </w:t>
            </w:r>
            <w:r w:rsidR="00F9555D" w:rsidRPr="00F9555D">
              <w:rPr>
                <w:rFonts w:ascii="Calibri" w:eastAsia="Times New Roman" w:hAnsi="Calibri"/>
                <w:color w:val="000000"/>
                <w:szCs w:val="22"/>
              </w:rPr>
              <w:t>1, 201</w:t>
            </w:r>
            <w:r w:rsidR="00D71E2B">
              <w:rPr>
                <w:rFonts w:ascii="Calibri" w:eastAsia="Times New Roman" w:hAnsi="Calibri"/>
                <w:color w:val="000000"/>
                <w:szCs w:val="22"/>
              </w:rPr>
              <w:t>6</w:t>
            </w:r>
          </w:p>
        </w:tc>
        <w:tc>
          <w:tcPr>
            <w:tcW w:w="1308" w:type="dxa"/>
            <w:tcBorders>
              <w:top w:val="nil"/>
              <w:left w:val="nil"/>
              <w:bottom w:val="single" w:sz="4" w:space="0" w:color="auto"/>
              <w:right w:val="single" w:sz="4" w:space="0" w:color="auto"/>
            </w:tcBorders>
            <w:shd w:val="clear" w:color="auto" w:fill="auto"/>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CRAG, UTC, Washington Dept of Commerce</w:t>
            </w:r>
          </w:p>
        </w:tc>
      </w:tr>
      <w:tr w:rsidR="00F9555D" w:rsidRPr="00F9555D" w:rsidTr="0006468C">
        <w:trPr>
          <w:trHeight w:val="690"/>
        </w:trPr>
        <w:tc>
          <w:tcPr>
            <w:tcW w:w="2480" w:type="dxa"/>
            <w:vMerge w:val="restart"/>
            <w:tcBorders>
              <w:top w:val="nil"/>
              <w:left w:val="single" w:sz="4" w:space="0" w:color="auto"/>
              <w:bottom w:val="single" w:sz="4" w:space="0" w:color="000000"/>
              <w:right w:val="nil"/>
            </w:tcBorders>
            <w:shd w:val="clear" w:color="auto" w:fill="auto"/>
            <w:vAlign w:val="center"/>
            <w:hideMark/>
          </w:tcPr>
          <w:p w:rsidR="00F9555D" w:rsidRPr="00F9555D" w:rsidRDefault="00D71E2B" w:rsidP="00D71E2B">
            <w:pPr>
              <w:spacing w:before="0"/>
              <w:jc w:val="center"/>
              <w:rPr>
                <w:rFonts w:ascii="Calibri" w:eastAsia="Times New Roman" w:hAnsi="Calibri"/>
                <w:color w:val="000000"/>
                <w:szCs w:val="22"/>
              </w:rPr>
            </w:pPr>
            <w:r w:rsidRPr="00F9555D">
              <w:rPr>
                <w:rFonts w:ascii="Calibri" w:eastAsia="Times New Roman" w:hAnsi="Calibri"/>
                <w:color w:val="000000"/>
                <w:szCs w:val="22"/>
              </w:rPr>
              <w:t>201</w:t>
            </w:r>
            <w:r>
              <w:rPr>
                <w:rFonts w:ascii="Calibri" w:eastAsia="Times New Roman" w:hAnsi="Calibri"/>
                <w:color w:val="000000"/>
                <w:szCs w:val="22"/>
              </w:rPr>
              <w:t>7</w:t>
            </w:r>
            <w:r w:rsidRPr="00F9555D">
              <w:rPr>
                <w:rFonts w:ascii="Calibri" w:eastAsia="Times New Roman" w:hAnsi="Calibri"/>
                <w:color w:val="000000"/>
                <w:szCs w:val="22"/>
              </w:rPr>
              <w:t xml:space="preserve"> </w:t>
            </w:r>
            <w:r w:rsidR="00F9555D" w:rsidRPr="00F9555D">
              <w:rPr>
                <w:rFonts w:ascii="Calibri" w:eastAsia="Times New Roman" w:hAnsi="Calibri"/>
                <w:color w:val="000000"/>
                <w:szCs w:val="22"/>
              </w:rPr>
              <w:t>Annual Conservation Plan</w:t>
            </w:r>
          </w:p>
        </w:tc>
        <w:tc>
          <w:tcPr>
            <w:tcW w:w="2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55D" w:rsidRPr="00F9555D" w:rsidRDefault="00F9555D" w:rsidP="00D71E2B">
            <w:pPr>
              <w:spacing w:before="0"/>
              <w:rPr>
                <w:rFonts w:ascii="Calibri" w:eastAsia="Times New Roman" w:hAnsi="Calibri"/>
                <w:color w:val="000000"/>
                <w:szCs w:val="22"/>
              </w:rPr>
            </w:pPr>
            <w:r w:rsidRPr="00F9555D">
              <w:rPr>
                <w:rFonts w:ascii="Calibri" w:eastAsia="Times New Roman" w:hAnsi="Calibri"/>
                <w:color w:val="000000"/>
                <w:szCs w:val="22"/>
              </w:rPr>
              <w:t>Forward Looking. Program level expected savings, adjustments, major changes, EM&amp;V. Primarily functions as an update to th</w:t>
            </w:r>
            <w:r w:rsidR="00DE4420">
              <w:rPr>
                <w:rFonts w:ascii="Calibri" w:eastAsia="Times New Roman" w:hAnsi="Calibri"/>
                <w:color w:val="000000"/>
                <w:szCs w:val="22"/>
              </w:rPr>
              <w:t>e</w:t>
            </w:r>
            <w:r w:rsidRPr="00F9555D">
              <w:rPr>
                <w:rFonts w:ascii="Calibri" w:eastAsia="Times New Roman" w:hAnsi="Calibri"/>
                <w:color w:val="000000"/>
                <w:szCs w:val="22"/>
              </w:rPr>
              <w:t xml:space="preserve"> </w:t>
            </w:r>
            <w:r w:rsidR="00D71E2B" w:rsidRPr="00F9555D">
              <w:rPr>
                <w:rFonts w:ascii="Calibri" w:eastAsia="Times New Roman" w:hAnsi="Calibri"/>
                <w:color w:val="000000"/>
                <w:szCs w:val="22"/>
              </w:rPr>
              <w:t>201</w:t>
            </w:r>
            <w:r w:rsidR="00D71E2B">
              <w:rPr>
                <w:rFonts w:ascii="Calibri" w:eastAsia="Times New Roman" w:hAnsi="Calibri"/>
                <w:color w:val="000000"/>
                <w:szCs w:val="22"/>
              </w:rPr>
              <w:t>6</w:t>
            </w:r>
            <w:r w:rsidRPr="00F9555D">
              <w:rPr>
                <w:rFonts w:ascii="Calibri" w:eastAsia="Times New Roman" w:hAnsi="Calibri"/>
                <w:color w:val="000000"/>
                <w:szCs w:val="22"/>
              </w:rPr>
              <w:t>-</w:t>
            </w:r>
            <w:r w:rsidR="00D71E2B" w:rsidRPr="00F9555D">
              <w:rPr>
                <w:rFonts w:ascii="Calibri" w:eastAsia="Times New Roman" w:hAnsi="Calibri"/>
                <w:color w:val="000000"/>
                <w:szCs w:val="22"/>
              </w:rPr>
              <w:t>201</w:t>
            </w:r>
            <w:r w:rsidR="00D71E2B">
              <w:rPr>
                <w:rFonts w:ascii="Calibri" w:eastAsia="Times New Roman" w:hAnsi="Calibri"/>
                <w:color w:val="000000"/>
                <w:szCs w:val="22"/>
              </w:rPr>
              <w:t>7</w:t>
            </w:r>
            <w:r w:rsidR="00D71E2B" w:rsidRPr="00F9555D">
              <w:rPr>
                <w:rFonts w:ascii="Calibri" w:eastAsia="Times New Roman" w:hAnsi="Calibri"/>
                <w:color w:val="000000"/>
                <w:szCs w:val="22"/>
              </w:rPr>
              <w:t xml:space="preserve"> </w:t>
            </w:r>
            <w:r w:rsidRPr="00F9555D">
              <w:rPr>
                <w:rFonts w:ascii="Calibri" w:eastAsia="Times New Roman" w:hAnsi="Calibri"/>
                <w:color w:val="000000"/>
                <w:szCs w:val="22"/>
              </w:rPr>
              <w:t>BCP</w:t>
            </w:r>
          </w:p>
        </w:tc>
        <w:tc>
          <w:tcPr>
            <w:tcW w:w="2020" w:type="dxa"/>
            <w:tcBorders>
              <w:top w:val="single" w:sz="4" w:space="0" w:color="auto"/>
              <w:left w:val="nil"/>
              <w:bottom w:val="nil"/>
              <w:right w:val="single" w:sz="4" w:space="0" w:color="auto"/>
            </w:tcBorders>
            <w:shd w:val="clear" w:color="auto" w:fill="auto"/>
            <w:vAlign w:val="center"/>
            <w:hideMark/>
          </w:tcPr>
          <w:p w:rsidR="00F9555D" w:rsidRPr="00F9555D" w:rsidRDefault="00C172B1" w:rsidP="00D71E2B">
            <w:pPr>
              <w:spacing w:before="0"/>
              <w:jc w:val="center"/>
              <w:rPr>
                <w:rFonts w:ascii="Calibri" w:eastAsia="Times New Roman" w:hAnsi="Calibri"/>
                <w:color w:val="000000"/>
                <w:szCs w:val="22"/>
              </w:rPr>
            </w:pPr>
            <w:r>
              <w:rPr>
                <w:rFonts w:ascii="Calibri" w:eastAsia="Times New Roman" w:hAnsi="Calibri"/>
                <w:color w:val="000000"/>
                <w:szCs w:val="22"/>
              </w:rPr>
              <w:t>October 15</w:t>
            </w:r>
            <w:r w:rsidR="00F9555D" w:rsidRPr="00F9555D">
              <w:rPr>
                <w:rFonts w:ascii="Calibri" w:eastAsia="Times New Roman" w:hAnsi="Calibri"/>
                <w:color w:val="000000"/>
                <w:szCs w:val="22"/>
              </w:rPr>
              <w:t xml:space="preserve">, </w:t>
            </w:r>
            <w:r w:rsidR="00D71E2B" w:rsidRPr="00F9555D">
              <w:rPr>
                <w:rFonts w:ascii="Calibri" w:eastAsia="Times New Roman" w:hAnsi="Calibri"/>
                <w:color w:val="000000"/>
                <w:szCs w:val="22"/>
              </w:rPr>
              <w:t>201</w:t>
            </w:r>
            <w:r w:rsidR="00D71E2B">
              <w:rPr>
                <w:rFonts w:ascii="Calibri" w:eastAsia="Times New Roman" w:hAnsi="Calibri"/>
                <w:color w:val="000000"/>
                <w:szCs w:val="22"/>
              </w:rPr>
              <w:t>6</w:t>
            </w:r>
            <w:r w:rsidR="00F9555D" w:rsidRPr="00F9555D">
              <w:rPr>
                <w:rFonts w:ascii="Calibri" w:eastAsia="Times New Roman" w:hAnsi="Calibri"/>
                <w:color w:val="000000"/>
                <w:szCs w:val="22"/>
              </w:rPr>
              <w:t>: CRAG presentation</w:t>
            </w:r>
          </w:p>
        </w:tc>
        <w:tc>
          <w:tcPr>
            <w:tcW w:w="1308" w:type="dxa"/>
            <w:vMerge w:val="restart"/>
            <w:tcBorders>
              <w:top w:val="nil"/>
              <w:left w:val="nil"/>
              <w:bottom w:val="single" w:sz="4" w:space="0" w:color="auto"/>
              <w:right w:val="single" w:sz="4" w:space="0" w:color="auto"/>
            </w:tcBorders>
            <w:shd w:val="clear" w:color="auto" w:fill="auto"/>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CRAG, UTC</w:t>
            </w:r>
          </w:p>
        </w:tc>
      </w:tr>
      <w:tr w:rsidR="00F9555D" w:rsidRPr="00F9555D" w:rsidTr="0006468C">
        <w:trPr>
          <w:trHeight w:val="1155"/>
        </w:trPr>
        <w:tc>
          <w:tcPr>
            <w:tcW w:w="2480" w:type="dxa"/>
            <w:vMerge/>
            <w:tcBorders>
              <w:top w:val="nil"/>
              <w:left w:val="single" w:sz="4" w:space="0" w:color="auto"/>
              <w:bottom w:val="single" w:sz="4" w:space="0" w:color="000000"/>
              <w:right w:val="nil"/>
            </w:tcBorders>
            <w:vAlign w:val="center"/>
            <w:hideMark/>
          </w:tcPr>
          <w:p w:rsidR="00F9555D" w:rsidRPr="00F9555D" w:rsidRDefault="00F9555D" w:rsidP="00F9555D">
            <w:pPr>
              <w:spacing w:before="0"/>
              <w:rPr>
                <w:rFonts w:ascii="Calibri" w:eastAsia="Times New Roman" w:hAnsi="Calibri"/>
                <w:color w:val="000000"/>
                <w:szCs w:val="22"/>
              </w:rPr>
            </w:pPr>
          </w:p>
        </w:tc>
        <w:tc>
          <w:tcPr>
            <w:tcW w:w="2840" w:type="dxa"/>
            <w:vMerge/>
            <w:tcBorders>
              <w:top w:val="single" w:sz="4" w:space="0" w:color="auto"/>
              <w:left w:val="single" w:sz="4" w:space="0" w:color="auto"/>
              <w:bottom w:val="single" w:sz="4" w:space="0" w:color="000000"/>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020" w:type="dxa"/>
            <w:tcBorders>
              <w:top w:val="nil"/>
              <w:left w:val="nil"/>
              <w:bottom w:val="single" w:sz="4" w:space="0" w:color="auto"/>
              <w:right w:val="single" w:sz="4" w:space="0" w:color="auto"/>
            </w:tcBorders>
            <w:shd w:val="clear" w:color="auto" w:fill="auto"/>
            <w:vAlign w:val="center"/>
            <w:hideMark/>
          </w:tcPr>
          <w:p w:rsidR="00F9555D" w:rsidRPr="00F9555D" w:rsidRDefault="00C172B1" w:rsidP="00D71E2B">
            <w:pPr>
              <w:spacing w:before="0"/>
              <w:jc w:val="center"/>
              <w:rPr>
                <w:rFonts w:ascii="Calibri" w:eastAsia="Times New Roman" w:hAnsi="Calibri"/>
                <w:color w:val="000000"/>
                <w:szCs w:val="22"/>
              </w:rPr>
            </w:pPr>
            <w:r>
              <w:rPr>
                <w:rFonts w:ascii="Calibri" w:eastAsia="Times New Roman" w:hAnsi="Calibri"/>
                <w:color w:val="000000"/>
                <w:szCs w:val="22"/>
              </w:rPr>
              <w:t>November 15</w:t>
            </w:r>
            <w:r w:rsidR="00F9555D" w:rsidRPr="00F9555D">
              <w:rPr>
                <w:rFonts w:ascii="Calibri" w:eastAsia="Times New Roman" w:hAnsi="Calibri"/>
                <w:color w:val="000000"/>
                <w:szCs w:val="22"/>
              </w:rPr>
              <w:t xml:space="preserve">, </w:t>
            </w:r>
            <w:r w:rsidR="00D71E2B" w:rsidRPr="00F9555D">
              <w:rPr>
                <w:rFonts w:ascii="Calibri" w:eastAsia="Times New Roman" w:hAnsi="Calibri"/>
                <w:color w:val="000000"/>
                <w:szCs w:val="22"/>
              </w:rPr>
              <w:t>201</w:t>
            </w:r>
            <w:r w:rsidR="00D71E2B">
              <w:rPr>
                <w:rFonts w:ascii="Calibri" w:eastAsia="Times New Roman" w:hAnsi="Calibri"/>
                <w:color w:val="000000"/>
                <w:szCs w:val="22"/>
              </w:rPr>
              <w:t>7</w:t>
            </w:r>
            <w:r w:rsidR="00F9555D" w:rsidRPr="00F9555D">
              <w:rPr>
                <w:rFonts w:ascii="Calibri" w:eastAsia="Times New Roman" w:hAnsi="Calibri"/>
                <w:color w:val="000000"/>
                <w:szCs w:val="22"/>
              </w:rPr>
              <w:t>: UTC Filing</w:t>
            </w:r>
          </w:p>
        </w:tc>
        <w:tc>
          <w:tcPr>
            <w:tcW w:w="1308" w:type="dxa"/>
            <w:vMerge/>
            <w:tcBorders>
              <w:top w:val="nil"/>
              <w:left w:val="nil"/>
              <w:bottom w:val="single" w:sz="4" w:space="0" w:color="auto"/>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r>
      <w:tr w:rsidR="00F9555D" w:rsidRPr="00F9555D" w:rsidTr="0006468C">
        <w:trPr>
          <w:trHeight w:val="18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9555D" w:rsidRPr="00F9555D" w:rsidRDefault="00D71E2B" w:rsidP="00D71E2B">
            <w:pPr>
              <w:spacing w:before="0"/>
              <w:jc w:val="center"/>
              <w:rPr>
                <w:rFonts w:ascii="Calibri" w:eastAsia="Times New Roman" w:hAnsi="Calibri"/>
                <w:color w:val="000000"/>
                <w:szCs w:val="22"/>
              </w:rPr>
            </w:pPr>
            <w:r w:rsidRPr="00F9555D">
              <w:rPr>
                <w:rFonts w:ascii="Calibri" w:eastAsia="Times New Roman" w:hAnsi="Calibri"/>
                <w:color w:val="000000"/>
                <w:szCs w:val="22"/>
              </w:rPr>
              <w:t>201</w:t>
            </w:r>
            <w:r>
              <w:rPr>
                <w:rFonts w:ascii="Calibri" w:eastAsia="Times New Roman" w:hAnsi="Calibri"/>
                <w:color w:val="000000"/>
                <w:szCs w:val="22"/>
              </w:rPr>
              <w:t>6</w:t>
            </w:r>
            <w:r w:rsidRPr="00F9555D">
              <w:rPr>
                <w:rFonts w:ascii="Calibri" w:eastAsia="Times New Roman" w:hAnsi="Calibri"/>
                <w:color w:val="000000"/>
                <w:szCs w:val="22"/>
              </w:rPr>
              <w:t xml:space="preserve"> </w:t>
            </w:r>
            <w:r w:rsidR="00F9555D" w:rsidRPr="00F9555D">
              <w:rPr>
                <w:rFonts w:ascii="Calibri" w:eastAsia="Times New Roman" w:hAnsi="Calibri"/>
                <w:color w:val="000000"/>
                <w:szCs w:val="22"/>
              </w:rPr>
              <w:t>Annual Conservation Report</w:t>
            </w:r>
          </w:p>
        </w:tc>
        <w:tc>
          <w:tcPr>
            <w:tcW w:w="2840" w:type="dxa"/>
            <w:tcBorders>
              <w:top w:val="nil"/>
              <w:left w:val="nil"/>
              <w:bottom w:val="single" w:sz="4" w:space="0" w:color="auto"/>
              <w:right w:val="single" w:sz="4" w:space="0" w:color="auto"/>
            </w:tcBorders>
            <w:shd w:val="clear" w:color="auto" w:fill="auto"/>
            <w:vAlign w:val="bottom"/>
            <w:hideMark/>
          </w:tcPr>
          <w:p w:rsidR="00F9555D" w:rsidRPr="00F9555D" w:rsidRDefault="00F9555D" w:rsidP="00F9555D">
            <w:pPr>
              <w:spacing w:before="0"/>
              <w:rPr>
                <w:rFonts w:ascii="Calibri" w:eastAsia="Times New Roman" w:hAnsi="Calibri"/>
                <w:color w:val="000000"/>
                <w:szCs w:val="22"/>
              </w:rPr>
            </w:pPr>
            <w:r w:rsidRPr="00F9555D">
              <w:rPr>
                <w:rFonts w:ascii="Calibri" w:eastAsia="Times New Roman" w:hAnsi="Calibri"/>
                <w:color w:val="000000"/>
                <w:szCs w:val="22"/>
              </w:rPr>
              <w:t>Backward looking. Reported Program level savings, adjustments, changes, comprehensive report on EM&amp;V activities of the prior year</w:t>
            </w:r>
          </w:p>
        </w:tc>
        <w:tc>
          <w:tcPr>
            <w:tcW w:w="2020" w:type="dxa"/>
            <w:tcBorders>
              <w:top w:val="nil"/>
              <w:left w:val="nil"/>
              <w:bottom w:val="single" w:sz="4" w:space="0" w:color="auto"/>
              <w:right w:val="single" w:sz="4" w:space="0" w:color="auto"/>
            </w:tcBorders>
            <w:shd w:val="clear" w:color="auto" w:fill="auto"/>
            <w:vAlign w:val="center"/>
            <w:hideMark/>
          </w:tcPr>
          <w:p w:rsidR="00F9555D" w:rsidRPr="00F9555D" w:rsidRDefault="005705B9" w:rsidP="00D71E2B">
            <w:pPr>
              <w:spacing w:before="0"/>
              <w:jc w:val="center"/>
              <w:rPr>
                <w:rFonts w:ascii="Calibri" w:eastAsia="Times New Roman" w:hAnsi="Calibri"/>
                <w:color w:val="000000"/>
                <w:szCs w:val="22"/>
              </w:rPr>
            </w:pPr>
            <w:r>
              <w:rPr>
                <w:rFonts w:ascii="Calibri" w:eastAsia="Times New Roman" w:hAnsi="Calibri"/>
                <w:color w:val="000000"/>
                <w:szCs w:val="22"/>
              </w:rPr>
              <w:t>March 1</w:t>
            </w:r>
            <w:r w:rsidR="00F9555D" w:rsidRPr="00F9555D">
              <w:rPr>
                <w:rFonts w:ascii="Calibri" w:eastAsia="Times New Roman" w:hAnsi="Calibri"/>
                <w:color w:val="000000"/>
                <w:szCs w:val="22"/>
              </w:rPr>
              <w:t xml:space="preserve">, </w:t>
            </w:r>
            <w:r w:rsidR="00D71E2B" w:rsidRPr="00F9555D">
              <w:rPr>
                <w:rFonts w:ascii="Calibri" w:eastAsia="Times New Roman" w:hAnsi="Calibri"/>
                <w:color w:val="000000"/>
                <w:szCs w:val="22"/>
              </w:rPr>
              <w:t>201</w:t>
            </w:r>
            <w:r w:rsidR="00D71E2B">
              <w:rPr>
                <w:rFonts w:ascii="Calibri" w:eastAsia="Times New Roman" w:hAnsi="Calibri"/>
                <w:color w:val="000000"/>
                <w:szCs w:val="22"/>
              </w:rPr>
              <w:t>7</w:t>
            </w:r>
            <w:r w:rsidR="00D71E2B" w:rsidRPr="00F9555D">
              <w:rPr>
                <w:rFonts w:ascii="Calibri" w:eastAsia="Times New Roman" w:hAnsi="Calibri"/>
                <w:color w:val="000000"/>
                <w:szCs w:val="22"/>
              </w:rPr>
              <w:t xml:space="preserve"> </w:t>
            </w:r>
            <w:r w:rsidR="00F9555D" w:rsidRPr="00F9555D">
              <w:rPr>
                <w:rFonts w:ascii="Calibri" w:eastAsia="Times New Roman" w:hAnsi="Calibri"/>
                <w:color w:val="000000"/>
                <w:szCs w:val="22"/>
              </w:rPr>
              <w:t>Filing</w:t>
            </w:r>
          </w:p>
        </w:tc>
        <w:tc>
          <w:tcPr>
            <w:tcW w:w="1308" w:type="dxa"/>
            <w:tcBorders>
              <w:top w:val="nil"/>
              <w:left w:val="nil"/>
              <w:bottom w:val="single" w:sz="4" w:space="0" w:color="auto"/>
              <w:right w:val="single" w:sz="4" w:space="0" w:color="auto"/>
            </w:tcBorders>
            <w:shd w:val="clear" w:color="auto" w:fill="auto"/>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CRAG, UTC</w:t>
            </w:r>
          </w:p>
        </w:tc>
      </w:tr>
      <w:tr w:rsidR="00F9555D" w:rsidRPr="00F9555D" w:rsidTr="0006468C">
        <w:trPr>
          <w:trHeight w:val="1155"/>
        </w:trPr>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F9555D" w:rsidRPr="00F9555D" w:rsidRDefault="00441CDA" w:rsidP="00441CDA">
            <w:pPr>
              <w:spacing w:before="0"/>
              <w:jc w:val="center"/>
              <w:rPr>
                <w:rFonts w:ascii="Calibri" w:eastAsia="Times New Roman" w:hAnsi="Calibri"/>
                <w:color w:val="000000"/>
                <w:szCs w:val="22"/>
              </w:rPr>
            </w:pPr>
            <w:r w:rsidRPr="00F9555D">
              <w:rPr>
                <w:rFonts w:ascii="Calibri" w:eastAsia="Times New Roman" w:hAnsi="Calibri"/>
                <w:color w:val="000000"/>
                <w:szCs w:val="22"/>
              </w:rPr>
              <w:lastRenderedPageBreak/>
              <w:t>201</w:t>
            </w:r>
            <w:r>
              <w:rPr>
                <w:rFonts w:ascii="Calibri" w:eastAsia="Times New Roman" w:hAnsi="Calibri"/>
                <w:color w:val="000000"/>
                <w:szCs w:val="22"/>
              </w:rPr>
              <w:t>6</w:t>
            </w:r>
            <w:r w:rsidR="00F9555D" w:rsidRPr="00F9555D">
              <w:rPr>
                <w:rFonts w:ascii="Calibri" w:eastAsia="Times New Roman" w:hAnsi="Calibri"/>
                <w:color w:val="000000"/>
                <w:szCs w:val="22"/>
              </w:rPr>
              <w:t>-</w:t>
            </w:r>
            <w:r w:rsidRPr="00F9555D">
              <w:rPr>
                <w:rFonts w:ascii="Calibri" w:eastAsia="Times New Roman" w:hAnsi="Calibri"/>
                <w:color w:val="000000"/>
                <w:szCs w:val="22"/>
              </w:rPr>
              <w:t>201</w:t>
            </w:r>
            <w:r>
              <w:rPr>
                <w:rFonts w:ascii="Calibri" w:eastAsia="Times New Roman" w:hAnsi="Calibri"/>
                <w:color w:val="000000"/>
                <w:szCs w:val="22"/>
              </w:rPr>
              <w:t>7</w:t>
            </w:r>
            <w:r w:rsidRPr="00F9555D">
              <w:rPr>
                <w:rFonts w:ascii="Calibri" w:eastAsia="Times New Roman" w:hAnsi="Calibri"/>
                <w:color w:val="000000"/>
                <w:szCs w:val="22"/>
              </w:rPr>
              <w:t xml:space="preserve"> </w:t>
            </w:r>
            <w:r w:rsidR="00F9555D" w:rsidRPr="00F9555D">
              <w:rPr>
                <w:rFonts w:ascii="Calibri" w:eastAsia="Times New Roman" w:hAnsi="Calibri"/>
                <w:color w:val="000000"/>
                <w:szCs w:val="22"/>
              </w:rPr>
              <w:t>Biennial Conservation Report</w:t>
            </w:r>
          </w:p>
        </w:tc>
        <w:tc>
          <w:tcPr>
            <w:tcW w:w="2840" w:type="dxa"/>
            <w:tcBorders>
              <w:top w:val="nil"/>
              <w:left w:val="nil"/>
              <w:bottom w:val="nil"/>
              <w:right w:val="single" w:sz="4" w:space="0" w:color="auto"/>
            </w:tcBorders>
            <w:shd w:val="clear" w:color="auto" w:fill="auto"/>
            <w:vAlign w:val="center"/>
            <w:hideMark/>
          </w:tcPr>
          <w:p w:rsidR="00F9555D" w:rsidRPr="00F9555D" w:rsidRDefault="00F9555D" w:rsidP="00F9555D">
            <w:pPr>
              <w:spacing w:before="0"/>
              <w:rPr>
                <w:rFonts w:ascii="Calibri" w:eastAsia="Times New Roman" w:hAnsi="Calibri"/>
                <w:color w:val="000000"/>
                <w:szCs w:val="22"/>
              </w:rPr>
            </w:pPr>
            <w:r w:rsidRPr="00F9555D">
              <w:rPr>
                <w:rFonts w:ascii="Calibri" w:eastAsia="Times New Roman" w:hAnsi="Calibri"/>
                <w:color w:val="000000"/>
                <w:szCs w:val="22"/>
              </w:rPr>
              <w:t>First year Sta</w:t>
            </w:r>
            <w:r w:rsidR="000138B3">
              <w:rPr>
                <w:rFonts w:ascii="Calibri" w:eastAsia="Times New Roman" w:hAnsi="Calibri"/>
                <w:color w:val="000000"/>
                <w:szCs w:val="22"/>
              </w:rPr>
              <w:t>t</w:t>
            </w:r>
            <w:r w:rsidRPr="00F9555D">
              <w:rPr>
                <w:rFonts w:ascii="Calibri" w:eastAsia="Times New Roman" w:hAnsi="Calibri"/>
                <w:color w:val="000000"/>
                <w:szCs w:val="22"/>
              </w:rPr>
              <w:t>us on 2014-2015 biennium</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F9555D" w:rsidRPr="00F9555D" w:rsidRDefault="00F9555D" w:rsidP="00441CDA">
            <w:pPr>
              <w:spacing w:before="0"/>
              <w:jc w:val="center"/>
              <w:rPr>
                <w:rFonts w:ascii="Calibri" w:eastAsia="Times New Roman" w:hAnsi="Calibri"/>
                <w:color w:val="000000"/>
                <w:szCs w:val="22"/>
              </w:rPr>
            </w:pPr>
            <w:r w:rsidRPr="00F9555D">
              <w:rPr>
                <w:rFonts w:ascii="Calibri" w:eastAsia="Times New Roman" w:hAnsi="Calibri"/>
                <w:color w:val="000000"/>
                <w:szCs w:val="22"/>
              </w:rPr>
              <w:t>June 1, 201</w:t>
            </w:r>
            <w:r w:rsidR="005705B9">
              <w:rPr>
                <w:rFonts w:ascii="Calibri" w:eastAsia="Times New Roman" w:hAnsi="Calibri"/>
                <w:color w:val="000000"/>
                <w:szCs w:val="22"/>
              </w:rPr>
              <w:t>8</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F9555D" w:rsidRPr="00F9555D" w:rsidRDefault="00F9555D" w:rsidP="00F9555D">
            <w:pPr>
              <w:spacing w:before="0"/>
              <w:jc w:val="center"/>
              <w:rPr>
                <w:rFonts w:ascii="Calibri" w:eastAsia="Times New Roman" w:hAnsi="Calibri"/>
                <w:color w:val="000000"/>
                <w:szCs w:val="22"/>
              </w:rPr>
            </w:pPr>
            <w:r w:rsidRPr="00F9555D">
              <w:rPr>
                <w:rFonts w:ascii="Calibri" w:eastAsia="Times New Roman" w:hAnsi="Calibri"/>
                <w:color w:val="000000"/>
                <w:szCs w:val="22"/>
              </w:rPr>
              <w:t>Washington Dept of Commerce</w:t>
            </w:r>
          </w:p>
        </w:tc>
      </w:tr>
      <w:tr w:rsidR="00F9555D" w:rsidRPr="00F9555D" w:rsidTr="0006468C">
        <w:trPr>
          <w:trHeight w:val="2370"/>
        </w:trPr>
        <w:tc>
          <w:tcPr>
            <w:tcW w:w="2480" w:type="dxa"/>
            <w:vMerge/>
            <w:tcBorders>
              <w:top w:val="nil"/>
              <w:left w:val="single" w:sz="4" w:space="0" w:color="auto"/>
              <w:bottom w:val="single" w:sz="4" w:space="0" w:color="auto"/>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2840" w:type="dxa"/>
            <w:tcBorders>
              <w:top w:val="nil"/>
              <w:left w:val="nil"/>
              <w:bottom w:val="single" w:sz="4" w:space="0" w:color="auto"/>
              <w:right w:val="single" w:sz="4" w:space="0" w:color="auto"/>
            </w:tcBorders>
            <w:shd w:val="clear" w:color="auto" w:fill="auto"/>
            <w:vAlign w:val="center"/>
            <w:hideMark/>
          </w:tcPr>
          <w:p w:rsidR="00F9555D" w:rsidRPr="00F9555D" w:rsidRDefault="00F9555D" w:rsidP="00F9555D">
            <w:pPr>
              <w:spacing w:before="0"/>
              <w:rPr>
                <w:rFonts w:ascii="Calibri" w:eastAsia="Times New Roman" w:hAnsi="Calibri"/>
                <w:color w:val="000000"/>
                <w:szCs w:val="22"/>
              </w:rPr>
            </w:pPr>
            <w:r w:rsidRPr="00F9555D">
              <w:rPr>
                <w:rFonts w:ascii="Calibri" w:eastAsia="Times New Roman" w:hAnsi="Calibri"/>
                <w:color w:val="000000"/>
                <w:szCs w:val="22"/>
              </w:rPr>
              <w:t>It is important to note that RCW 19.285 requires that this report be filed with the WA Department of Commerce annually, while condition 8 of order 01 (UE-11881) requires a biennial filing with the UTC.</w:t>
            </w:r>
          </w:p>
        </w:tc>
        <w:tc>
          <w:tcPr>
            <w:tcW w:w="2020" w:type="dxa"/>
            <w:vMerge/>
            <w:tcBorders>
              <w:top w:val="nil"/>
              <w:left w:val="single" w:sz="4" w:space="0" w:color="auto"/>
              <w:bottom w:val="single" w:sz="4" w:space="0" w:color="auto"/>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c>
          <w:tcPr>
            <w:tcW w:w="1308" w:type="dxa"/>
            <w:vMerge/>
            <w:tcBorders>
              <w:top w:val="nil"/>
              <w:left w:val="single" w:sz="4" w:space="0" w:color="auto"/>
              <w:bottom w:val="single" w:sz="4" w:space="0" w:color="auto"/>
              <w:right w:val="single" w:sz="4" w:space="0" w:color="auto"/>
            </w:tcBorders>
            <w:vAlign w:val="center"/>
            <w:hideMark/>
          </w:tcPr>
          <w:p w:rsidR="00F9555D" w:rsidRPr="00F9555D" w:rsidRDefault="00F9555D" w:rsidP="00F9555D">
            <w:pPr>
              <w:spacing w:before="0"/>
              <w:rPr>
                <w:rFonts w:ascii="Calibri" w:eastAsia="Times New Roman" w:hAnsi="Calibri"/>
                <w:color w:val="000000"/>
                <w:szCs w:val="22"/>
              </w:rPr>
            </w:pPr>
          </w:p>
        </w:tc>
      </w:tr>
    </w:tbl>
    <w:p w:rsidR="00F239DB" w:rsidRDefault="00F239DB" w:rsidP="00F9555D">
      <w:pPr>
        <w:spacing w:before="0"/>
      </w:pPr>
    </w:p>
    <w:p w:rsidR="00F239DB" w:rsidRDefault="00F239DB"/>
    <w:p w:rsidR="00705320" w:rsidRDefault="00705320">
      <w:r>
        <w:br w:type="page"/>
      </w:r>
    </w:p>
    <w:p w:rsidR="00C0298A" w:rsidRDefault="00C0298A" w:rsidP="00E909AB">
      <w:pPr>
        <w:sectPr w:rsidR="00C0298A" w:rsidSect="00CF4606">
          <w:headerReference w:type="even" r:id="rId100"/>
          <w:headerReference w:type="default" r:id="rId101"/>
          <w:footerReference w:type="even" r:id="rId102"/>
          <w:footerReference w:type="default" r:id="rId103"/>
          <w:headerReference w:type="first" r:id="rId104"/>
          <w:footerReference w:type="first" r:id="rId105"/>
          <w:pgSz w:w="12240" w:h="15840" w:code="1"/>
          <w:pgMar w:top="1440" w:right="1800" w:bottom="1440" w:left="1800" w:header="720" w:footer="720" w:gutter="0"/>
          <w:cols w:space="720"/>
          <w:titlePg/>
        </w:sectPr>
      </w:pPr>
      <w:bookmarkStart w:id="445" w:name="_Toc270926622"/>
    </w:p>
    <w:p w:rsidR="00332DB8" w:rsidRPr="00A128EE" w:rsidRDefault="00332DB8" w:rsidP="002B6EEF">
      <w:pPr>
        <w:pStyle w:val="Heading1"/>
      </w:pPr>
      <w:bookmarkStart w:id="446" w:name="_Toc280196031"/>
      <w:bookmarkStart w:id="447" w:name="_Toc298333295"/>
      <w:bookmarkStart w:id="448" w:name="_Toc298854960"/>
      <w:bookmarkStart w:id="449" w:name="_Toc300657477"/>
      <w:bookmarkStart w:id="450" w:name="_Toc306181824"/>
      <w:bookmarkStart w:id="451" w:name="_Toc306181889"/>
      <w:bookmarkStart w:id="452" w:name="_Toc306181980"/>
      <w:bookmarkStart w:id="453" w:name="_Toc306182039"/>
      <w:bookmarkStart w:id="454" w:name="_Toc315703467"/>
      <w:bookmarkStart w:id="455" w:name="_Toc315703758"/>
      <w:bookmarkStart w:id="456" w:name="_Toc428801924"/>
      <w:r w:rsidRPr="00A128EE">
        <w:lastRenderedPageBreak/>
        <w:t>Application of EM&amp;V Results</w:t>
      </w:r>
      <w:bookmarkEnd w:id="445"/>
      <w:bookmarkEnd w:id="446"/>
      <w:bookmarkEnd w:id="447"/>
      <w:bookmarkEnd w:id="448"/>
      <w:bookmarkEnd w:id="449"/>
      <w:bookmarkEnd w:id="450"/>
      <w:bookmarkEnd w:id="451"/>
      <w:bookmarkEnd w:id="452"/>
      <w:bookmarkEnd w:id="453"/>
      <w:bookmarkEnd w:id="454"/>
      <w:bookmarkEnd w:id="455"/>
      <w:bookmarkEnd w:id="456"/>
    </w:p>
    <w:p w:rsidR="00332DB8" w:rsidRPr="00A128EE" w:rsidRDefault="00332DB8" w:rsidP="000879A1">
      <w:pPr>
        <w:pStyle w:val="BodyText"/>
      </w:pPr>
      <w:r w:rsidRPr="00A128EE">
        <w:t>Performance in EM&amp;V activities will be reported on the basis of gross savings, and free-ridership and spillover will be used to understand program targeting and design. The granularity of the results will be determined in the portfolio, program, measure, and project specific EM&amp;V or M&amp;V research plans. Transmission and Distribution savings due to the effects of the DSM program may be counted toward goal. This Framework and the Annual EM&amp;V Plan do not include T&amp;D efficiency projects that are not retail metered.</w:t>
      </w:r>
    </w:p>
    <w:p w:rsidR="00332DB8" w:rsidRPr="00A128EE" w:rsidRDefault="00332DB8" w:rsidP="000879A1">
      <w:pPr>
        <w:pStyle w:val="BodyText"/>
      </w:pPr>
      <w:r w:rsidRPr="00A128EE">
        <w:t xml:space="preserve">As currently structured, following the close of each program year, PSE provides an annual report of program and portfolio accomplishments on February 15, per the schedule presented in </w:t>
      </w:r>
      <w:r w:rsidR="00112B0B" w:rsidRPr="0068631F">
        <w:t>Table</w:t>
      </w:r>
      <w:r w:rsidRPr="0068631F">
        <w:t xml:space="preserve"> </w:t>
      </w:r>
      <w:r w:rsidR="009653ED" w:rsidRPr="0068631F">
        <w:t xml:space="preserve">1, page </w:t>
      </w:r>
      <w:r w:rsidR="00CF6EC9" w:rsidRPr="0068631F">
        <w:t>1</w:t>
      </w:r>
      <w:r w:rsidR="0068631F" w:rsidRPr="0068631F">
        <w:t>1</w:t>
      </w:r>
      <w:r w:rsidRPr="0068631F">
        <w:t>.</w:t>
      </w:r>
      <w:r w:rsidRPr="00A128EE">
        <w:t xml:space="preserve">  </w:t>
      </w:r>
    </w:p>
    <w:p w:rsidR="00332DB8" w:rsidRPr="0094788C" w:rsidRDefault="00332DB8" w:rsidP="0006468C">
      <w:pPr>
        <w:pStyle w:val="BodyText"/>
      </w:pPr>
      <w:r w:rsidRPr="00A128EE">
        <w:t xml:space="preserve">EM&amp;V efforts that result in changes to predetermined </w:t>
      </w:r>
      <w:r w:rsidRPr="00A128EE">
        <w:rPr>
          <w:i/>
        </w:rPr>
        <w:t>ex-ante</w:t>
      </w:r>
      <w:r w:rsidRPr="00A128EE">
        <w:t xml:space="preserve"> savings estimates, </w:t>
      </w:r>
      <w:r w:rsidRPr="00A128EE">
        <w:rPr>
          <w:i/>
        </w:rPr>
        <w:t>ex-ante</w:t>
      </w:r>
      <w:r w:rsidRPr="00A128EE">
        <w:t xml:space="preserve"> savings calculations (for custom measures), and/or algorithms used to calculate savings for custom measures will in most cases be applied </w:t>
      </w:r>
      <w:r w:rsidR="00A44576" w:rsidRPr="00A128EE">
        <w:t>prospectively, taking</w:t>
      </w:r>
      <w:r w:rsidRPr="00A128EE">
        <w:t xml:space="preserve"> effect in subsequent program implementation cycles (beginning January 1), as </w:t>
      </w:r>
      <w:r w:rsidR="00704C0D">
        <w:t>indicated in the Measure Revision Guidelines</w:t>
      </w:r>
      <w:r w:rsidRPr="00A128EE">
        <w:t xml:space="preserve">. Such changes will be documented as changes in the </w:t>
      </w:r>
      <w:r w:rsidR="001A0606">
        <w:t>Source of Savings</w:t>
      </w:r>
      <w:r w:rsidRPr="00A128EE">
        <w:t xml:space="preserve"> database system</w:t>
      </w:r>
      <w:r w:rsidR="00704C0D">
        <w:t>.</w:t>
      </w:r>
    </w:p>
    <w:sectPr w:rsidR="00332DB8" w:rsidRPr="0094788C" w:rsidSect="008C1E78">
      <w:headerReference w:type="even" r:id="rId106"/>
      <w:headerReference w:type="default" r:id="rId107"/>
      <w:headerReference w:type="first" r:id="rId108"/>
      <w:footerReference w:type="first" r:id="rId109"/>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131" w:rsidRDefault="002E2131">
      <w:r>
        <w:separator/>
      </w:r>
    </w:p>
  </w:endnote>
  <w:endnote w:type="continuationSeparator" w:id="0">
    <w:p w:rsidR="002E2131" w:rsidRDefault="002E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CCGB P+ Frutiger LT Std">
    <w:altName w:val="Cambri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IPMC C+ Frutiger LT Std">
    <w:altName w:val="Cambria"/>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951546">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704320" behindDoc="0" locked="0" layoutInCell="1" allowOverlap="1" wp14:anchorId="670D429C" wp14:editId="02C14AEB">
          <wp:simplePos x="0" y="0"/>
          <wp:positionH relativeFrom="column">
            <wp:posOffset>3308350</wp:posOffset>
          </wp:positionH>
          <wp:positionV relativeFrom="paragraph">
            <wp:posOffset>90170</wp:posOffset>
          </wp:positionV>
          <wp:extent cx="2226945" cy="354965"/>
          <wp:effectExtent l="0" t="0" r="1905" b="6985"/>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951546">
    <w:pPr>
      <w:pStyle w:val="Footer"/>
      <w:pBdr>
        <w:top w:val="double" w:sz="4" w:space="1" w:color="auto"/>
      </w:pBdr>
      <w:tabs>
        <w:tab w:val="left" w:pos="3525"/>
      </w:tabs>
      <w:spacing w:before="0" w:line="240" w:lineRule="auto"/>
      <w:rPr>
        <w:rFonts w:cs="Arial"/>
      </w:rPr>
    </w:pPr>
    <w:r>
      <w:rPr>
        <w:rFonts w:cs="Arial"/>
      </w:rPr>
      <w:t>August 6, 2015</w:t>
    </w:r>
  </w:p>
  <w:p w:rsidR="002E2131" w:rsidRPr="00951546" w:rsidRDefault="002E2131" w:rsidP="00951546">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ii</w:t>
    </w:r>
    <w:r w:rsidRPr="004F0625">
      <w:rPr>
        <w:rFonts w:cs="Arial"/>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35447"/>
      <w:docPartObj>
        <w:docPartGallery w:val="Page Numbers (Bottom of Page)"/>
        <w:docPartUnique/>
      </w:docPartObj>
    </w:sdtPr>
    <w:sdtEndPr/>
    <w:sdtContent>
      <w:p w:rsidR="002E2131" w:rsidRDefault="002E2131" w:rsidP="00580CDB">
        <w:pPr>
          <w:pStyle w:val="Footer"/>
          <w:pBdr>
            <w:top w:val="double" w:sz="4" w:space="1" w:color="auto"/>
          </w:pBdr>
          <w:spacing w:before="0" w:line="240" w:lineRule="auto"/>
        </w:pPr>
        <w:r>
          <w:rPr>
            <w:rFonts w:cs="Arial"/>
            <w:noProof/>
            <w:szCs w:val="22"/>
          </w:rPr>
          <w:drawing>
            <wp:anchor distT="0" distB="0" distL="114300" distR="114300" simplePos="0" relativeHeight="251714560" behindDoc="0" locked="0" layoutInCell="1" allowOverlap="1" wp14:anchorId="357040A9" wp14:editId="2E6D716E">
              <wp:simplePos x="0" y="0"/>
              <wp:positionH relativeFrom="column">
                <wp:posOffset>-11430</wp:posOffset>
              </wp:positionH>
              <wp:positionV relativeFrom="paragraph">
                <wp:posOffset>77470</wp:posOffset>
              </wp:positionV>
              <wp:extent cx="2226945" cy="354965"/>
              <wp:effectExtent l="0" t="0" r="1905" b="698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580CDB" w:rsidRDefault="002E2131" w:rsidP="00580CDB">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ix</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287863"/>
      <w:docPartObj>
        <w:docPartGallery w:val="Page Numbers (Bottom of Page)"/>
        <w:docPartUnique/>
      </w:docPartObj>
    </w:sdtPr>
    <w:sdtEndPr/>
    <w:sdtContent>
      <w:p w:rsidR="002E2131" w:rsidRDefault="002E2131" w:rsidP="00580CDB">
        <w:pPr>
          <w:pStyle w:val="Footer"/>
          <w:pBdr>
            <w:top w:val="double" w:sz="4" w:space="1" w:color="auto"/>
          </w:pBdr>
          <w:spacing w:before="0" w:line="240" w:lineRule="auto"/>
        </w:pPr>
        <w:r>
          <w:rPr>
            <w:rFonts w:cs="Arial"/>
            <w:noProof/>
            <w:szCs w:val="22"/>
          </w:rPr>
          <w:drawing>
            <wp:anchor distT="0" distB="0" distL="114300" distR="114300" simplePos="0" relativeHeight="251866112" behindDoc="0" locked="0" layoutInCell="1" allowOverlap="1" wp14:anchorId="4CCCC920" wp14:editId="674CBD58">
              <wp:simplePos x="0" y="0"/>
              <wp:positionH relativeFrom="column">
                <wp:posOffset>-11430</wp:posOffset>
              </wp:positionH>
              <wp:positionV relativeFrom="paragraph">
                <wp:posOffset>77470</wp:posOffset>
              </wp:positionV>
              <wp:extent cx="2226945" cy="354965"/>
              <wp:effectExtent l="0" t="0" r="1905" b="698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580CDB" w:rsidRDefault="002E2131" w:rsidP="00580CDB">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v</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BE7071" w:rsidRDefault="002E2131" w:rsidP="00165473">
    <w:pPr>
      <w:pStyle w:val="Footer"/>
      <w:pBdr>
        <w:top w:val="double" w:sz="4" w:space="1" w:color="auto"/>
      </w:pBdr>
      <w:tabs>
        <w:tab w:val="left" w:pos="3525"/>
      </w:tabs>
      <w:rPr>
        <w:rFonts w:cs="Arial"/>
      </w:rPr>
    </w:pPr>
    <w:r w:rsidRPr="00A23694">
      <w:rPr>
        <w:rFonts w:cs="Arial"/>
      </w:rPr>
      <w:t>Puget Sound Energy</w:t>
    </w:r>
    <w:r w:rsidRPr="00A23694">
      <w:rPr>
        <w:rFonts w:cs="Arial"/>
      </w:rPr>
      <w:tab/>
    </w:r>
    <w:r>
      <w:rPr>
        <w:rFonts w:cs="Arial"/>
      </w:rPr>
      <w:t>9/30/13</w:t>
    </w:r>
    <w:r>
      <w:rPr>
        <w:rFonts w:cs="Arial"/>
        <w:sz w:val="24"/>
      </w:rPr>
      <w:tab/>
    </w:r>
    <w:r>
      <w:rPr>
        <w:rFonts w:cs="Arial"/>
        <w:sz w:val="24"/>
      </w:rPr>
      <w:tab/>
    </w:r>
    <w:r w:rsidRPr="00B85DC7">
      <w:rPr>
        <w:rFonts w:cs="Arial"/>
      </w:rPr>
      <w:fldChar w:fldCharType="begin"/>
    </w:r>
    <w:r w:rsidRPr="00B85DC7">
      <w:rPr>
        <w:rFonts w:cs="Arial"/>
      </w:rPr>
      <w:instrText xml:space="preserve"> PAGE   \* MERGEFORMAT </w:instrText>
    </w:r>
    <w:r w:rsidRPr="00B85DC7">
      <w:rPr>
        <w:rFonts w:cs="Arial"/>
      </w:rPr>
      <w:fldChar w:fldCharType="separate"/>
    </w:r>
    <w:r>
      <w:rPr>
        <w:rFonts w:cs="Arial"/>
        <w:noProof/>
      </w:rPr>
      <w:t>5</w:t>
    </w:r>
    <w:r w:rsidRPr="00B85DC7">
      <w:rPr>
        <w:rFonts w:cs="Arial"/>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28498B">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872256" behindDoc="0" locked="0" layoutInCell="1" allowOverlap="1" wp14:anchorId="230DC081" wp14:editId="619EEC27">
          <wp:simplePos x="0" y="0"/>
          <wp:positionH relativeFrom="column">
            <wp:posOffset>3308350</wp:posOffset>
          </wp:positionH>
          <wp:positionV relativeFrom="paragraph">
            <wp:posOffset>90170</wp:posOffset>
          </wp:positionV>
          <wp:extent cx="2226945" cy="354965"/>
          <wp:effectExtent l="0" t="0" r="1905" b="698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28498B">
    <w:pPr>
      <w:pStyle w:val="Footer"/>
      <w:pBdr>
        <w:top w:val="double" w:sz="4" w:space="1" w:color="auto"/>
      </w:pBdr>
      <w:tabs>
        <w:tab w:val="left" w:pos="3525"/>
      </w:tabs>
      <w:spacing w:before="0" w:line="240" w:lineRule="auto"/>
      <w:rPr>
        <w:rFonts w:cs="Arial"/>
      </w:rPr>
    </w:pPr>
    <w:r>
      <w:rPr>
        <w:rFonts w:cs="Arial"/>
      </w:rPr>
      <w:t>August 6, 2015</w:t>
    </w:r>
  </w:p>
  <w:p w:rsidR="002E2131" w:rsidRPr="0028498B" w:rsidRDefault="002E2131" w:rsidP="0028498B">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xi</w:t>
    </w:r>
    <w:r w:rsidRPr="004F0625">
      <w:rPr>
        <w:rFonts w:cs="Arial"/>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951546">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722752" behindDoc="0" locked="0" layoutInCell="1" allowOverlap="1" wp14:anchorId="28D68576" wp14:editId="48CACBEB">
          <wp:simplePos x="0" y="0"/>
          <wp:positionH relativeFrom="column">
            <wp:posOffset>3308350</wp:posOffset>
          </wp:positionH>
          <wp:positionV relativeFrom="paragraph">
            <wp:posOffset>90170</wp:posOffset>
          </wp:positionV>
          <wp:extent cx="2226945" cy="354965"/>
          <wp:effectExtent l="0" t="0" r="1905" b="698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951546">
    <w:pPr>
      <w:pStyle w:val="Footer"/>
      <w:pBdr>
        <w:top w:val="double" w:sz="4" w:space="1" w:color="auto"/>
      </w:pBdr>
      <w:tabs>
        <w:tab w:val="left" w:pos="3525"/>
      </w:tabs>
      <w:spacing w:before="0" w:line="240" w:lineRule="auto"/>
      <w:rPr>
        <w:rFonts w:cs="Arial"/>
      </w:rPr>
    </w:pPr>
    <w:r>
      <w:rPr>
        <w:rFonts w:cs="Arial"/>
      </w:rPr>
      <w:t>August 6, 2015</w:t>
    </w:r>
  </w:p>
  <w:p w:rsidR="002E2131" w:rsidRPr="00951546" w:rsidRDefault="002E2131" w:rsidP="00951546">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4</w:t>
    </w:r>
    <w:r w:rsidRPr="004F0625">
      <w:rPr>
        <w:rFonts w:cs="Arial"/>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349020"/>
      <w:docPartObj>
        <w:docPartGallery w:val="Page Numbers (Bottom of Page)"/>
        <w:docPartUnique/>
      </w:docPartObj>
    </w:sdtPr>
    <w:sdtEndPr/>
    <w:sdtContent>
      <w:p w:rsidR="002E2131" w:rsidRDefault="002E2131" w:rsidP="00580CDB">
        <w:pPr>
          <w:pStyle w:val="Footer"/>
          <w:pBdr>
            <w:top w:val="double" w:sz="4" w:space="1" w:color="auto"/>
          </w:pBdr>
          <w:spacing w:before="0" w:line="240" w:lineRule="auto"/>
        </w:pPr>
        <w:r>
          <w:rPr>
            <w:rFonts w:cs="Arial"/>
            <w:noProof/>
            <w:szCs w:val="22"/>
          </w:rPr>
          <w:drawing>
            <wp:anchor distT="0" distB="0" distL="114300" distR="114300" simplePos="0" relativeHeight="251720704" behindDoc="0" locked="0" layoutInCell="1" allowOverlap="1" wp14:anchorId="498E3ED3" wp14:editId="710D1292">
              <wp:simplePos x="0" y="0"/>
              <wp:positionH relativeFrom="column">
                <wp:posOffset>-11430</wp:posOffset>
              </wp:positionH>
              <wp:positionV relativeFrom="paragraph">
                <wp:posOffset>77470</wp:posOffset>
              </wp:positionV>
              <wp:extent cx="2226945" cy="354965"/>
              <wp:effectExtent l="0" t="0" r="1905" b="698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580CDB" w:rsidRDefault="002E2131" w:rsidP="00580CDB">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1</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53495"/>
      <w:docPartObj>
        <w:docPartGallery w:val="Page Numbers (Bottom of Page)"/>
        <w:docPartUnique/>
      </w:docPartObj>
    </w:sdtPr>
    <w:sdtEndPr/>
    <w:sdtContent>
      <w:p w:rsidR="002E2131" w:rsidRDefault="002E2131" w:rsidP="00695C26">
        <w:pPr>
          <w:pStyle w:val="Footer"/>
          <w:pBdr>
            <w:top w:val="double" w:sz="4" w:space="1" w:color="auto"/>
          </w:pBdr>
          <w:spacing w:before="0" w:line="240" w:lineRule="auto"/>
        </w:pPr>
        <w:r>
          <w:rPr>
            <w:rFonts w:cs="Arial"/>
            <w:noProof/>
            <w:szCs w:val="22"/>
          </w:rPr>
          <w:drawing>
            <wp:anchor distT="0" distB="0" distL="114300" distR="114300" simplePos="0" relativeHeight="251739136" behindDoc="0" locked="0" layoutInCell="1" allowOverlap="1" wp14:anchorId="4FFE9A67" wp14:editId="75763C74">
              <wp:simplePos x="0" y="0"/>
              <wp:positionH relativeFrom="column">
                <wp:posOffset>-11430</wp:posOffset>
              </wp:positionH>
              <wp:positionV relativeFrom="paragraph">
                <wp:posOffset>77470</wp:posOffset>
              </wp:positionV>
              <wp:extent cx="2226945" cy="354965"/>
              <wp:effectExtent l="0" t="0" r="1905" b="698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695C26" w:rsidRDefault="002E2131" w:rsidP="00695C26">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Pr>
            <w:noProof/>
          </w:rPr>
          <w:t>5</w:t>
        </w:r>
        <w:r>
          <w:rPr>
            <w:noProof/>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879414"/>
      <w:docPartObj>
        <w:docPartGallery w:val="Page Numbers (Bottom of Page)"/>
        <w:docPartUnique/>
      </w:docPartObj>
    </w:sdtPr>
    <w:sdtEndPr/>
    <w:sdtContent>
      <w:p w:rsidR="002E2131" w:rsidRDefault="002E2131" w:rsidP="00580CDB">
        <w:pPr>
          <w:pStyle w:val="Footer"/>
          <w:pBdr>
            <w:top w:val="double" w:sz="4" w:space="1" w:color="auto"/>
          </w:pBdr>
          <w:spacing w:before="0" w:line="240" w:lineRule="auto"/>
        </w:pPr>
        <w:r>
          <w:rPr>
            <w:rFonts w:cs="Arial"/>
            <w:noProof/>
            <w:szCs w:val="22"/>
          </w:rPr>
          <w:drawing>
            <wp:anchor distT="0" distB="0" distL="114300" distR="114300" simplePos="0" relativeHeight="251724800" behindDoc="0" locked="0" layoutInCell="1" allowOverlap="1" wp14:anchorId="23F2F723" wp14:editId="3AFFB37C">
              <wp:simplePos x="0" y="0"/>
              <wp:positionH relativeFrom="column">
                <wp:posOffset>-11430</wp:posOffset>
              </wp:positionH>
              <wp:positionV relativeFrom="paragraph">
                <wp:posOffset>77470</wp:posOffset>
              </wp:positionV>
              <wp:extent cx="2226945" cy="354965"/>
              <wp:effectExtent l="0" t="0" r="1905" b="698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580CDB" w:rsidRDefault="002E2131" w:rsidP="00580CDB">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3</w:t>
        </w:r>
        <w:r>
          <w:rPr>
            <w:noProof/>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444410"/>
      <w:docPartObj>
        <w:docPartGallery w:val="Page Numbers (Bottom of Page)"/>
        <w:docPartUnique/>
      </w:docPartObj>
    </w:sdtPr>
    <w:sdtEndPr/>
    <w:sdtContent>
      <w:p w:rsidR="002E2131" w:rsidRDefault="002E2131" w:rsidP="00001BAF">
        <w:pPr>
          <w:pStyle w:val="Footer"/>
          <w:pBdr>
            <w:top w:val="double" w:sz="4" w:space="1" w:color="auto"/>
          </w:pBdr>
          <w:spacing w:before="0" w:line="240" w:lineRule="auto"/>
        </w:pPr>
        <w:r>
          <w:rPr>
            <w:rFonts w:cs="Arial"/>
            <w:noProof/>
            <w:szCs w:val="22"/>
          </w:rPr>
          <w:drawing>
            <wp:anchor distT="0" distB="0" distL="114300" distR="114300" simplePos="0" relativeHeight="251749376" behindDoc="0" locked="0" layoutInCell="1" allowOverlap="1" wp14:anchorId="5CE736AA" wp14:editId="2D28F592">
              <wp:simplePos x="0" y="0"/>
              <wp:positionH relativeFrom="column">
                <wp:posOffset>-11430</wp:posOffset>
              </wp:positionH>
              <wp:positionV relativeFrom="paragraph">
                <wp:posOffset>77470</wp:posOffset>
              </wp:positionV>
              <wp:extent cx="2226945" cy="354965"/>
              <wp:effectExtent l="0" t="0" r="1905" b="698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001BAF" w:rsidRDefault="002E2131" w:rsidP="00001BAF">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5</w:t>
        </w:r>
        <w:r>
          <w:rPr>
            <w:noProof/>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951546">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732992" behindDoc="0" locked="0" layoutInCell="1" allowOverlap="1" wp14:anchorId="3EF6EE08" wp14:editId="22168A64">
          <wp:simplePos x="0" y="0"/>
          <wp:positionH relativeFrom="column">
            <wp:posOffset>3308350</wp:posOffset>
          </wp:positionH>
          <wp:positionV relativeFrom="paragraph">
            <wp:posOffset>90170</wp:posOffset>
          </wp:positionV>
          <wp:extent cx="2226945" cy="354965"/>
          <wp:effectExtent l="0" t="0" r="1905" b="6985"/>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951546">
    <w:pPr>
      <w:pStyle w:val="Footer"/>
      <w:pBdr>
        <w:top w:val="double" w:sz="4" w:space="1" w:color="auto"/>
      </w:pBdr>
      <w:tabs>
        <w:tab w:val="left" w:pos="3525"/>
      </w:tabs>
      <w:spacing w:before="0" w:line="240" w:lineRule="auto"/>
      <w:rPr>
        <w:rFonts w:cs="Arial"/>
      </w:rPr>
    </w:pPr>
    <w:r>
      <w:rPr>
        <w:rFonts w:cs="Arial"/>
      </w:rPr>
      <w:t>August 6, 2015</w:t>
    </w:r>
  </w:p>
  <w:p w:rsidR="002E2131" w:rsidRPr="00951546" w:rsidRDefault="002E2131" w:rsidP="00951546">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10</w:t>
    </w:r>
    <w:r w:rsidRPr="004F0625">
      <w:rPr>
        <w:rFonts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CF4606" w:rsidRDefault="002E2131" w:rsidP="00165473">
    <w:pPr>
      <w:pStyle w:val="Footer"/>
      <w:pBdr>
        <w:top w:val="double" w:sz="4" w:space="1" w:color="auto"/>
      </w:pBdr>
      <w:tabs>
        <w:tab w:val="left" w:pos="3525"/>
      </w:tabs>
      <w:rPr>
        <w:rFonts w:cs="Arial"/>
        <w:sz w:val="24"/>
      </w:rPr>
    </w:pPr>
    <w:r w:rsidRPr="00F4181D">
      <w:rPr>
        <w:rFonts w:cs="Arial"/>
      </w:rPr>
      <w:t>Puget Sound Energy</w:t>
    </w:r>
    <w:r>
      <w:tab/>
    </w:r>
    <w:r>
      <w:tab/>
    </w:r>
    <w:r>
      <w:rPr>
        <w:rFonts w:cs="Arial"/>
      </w:rPr>
      <w:t>7/18/2011</w:t>
    </w:r>
    <w:r>
      <w:rPr>
        <w:rFonts w:cs="Arial"/>
      </w:rPr>
      <w:tab/>
    </w:r>
    <w:r w:rsidRPr="00534B64">
      <w:rPr>
        <w:rFonts w:cs="Arial"/>
      </w:rPr>
      <w:fldChar w:fldCharType="begin"/>
    </w:r>
    <w:r w:rsidRPr="00534B64">
      <w:rPr>
        <w:rFonts w:cs="Arial"/>
      </w:rPr>
      <w:instrText xml:space="preserve"> PAGE   \* MERGEFORMAT </w:instrText>
    </w:r>
    <w:r w:rsidRPr="00534B64">
      <w:rPr>
        <w:rFonts w:cs="Arial"/>
      </w:rPr>
      <w:fldChar w:fldCharType="separate"/>
    </w:r>
    <w:r>
      <w:rPr>
        <w:rFonts w:cs="Arial"/>
        <w:noProof/>
      </w:rPr>
      <w:t>ii</w:t>
    </w:r>
    <w:r w:rsidRPr="00534B64">
      <w:rPr>
        <w:rFonts w:cs="Arial"/>
      </w:rPr>
      <w:fldChar w:fldCharType="end"/>
    </w:r>
    <w: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328064"/>
      <w:docPartObj>
        <w:docPartGallery w:val="Page Numbers (Bottom of Page)"/>
        <w:docPartUnique/>
      </w:docPartObj>
    </w:sdtPr>
    <w:sdtEndPr/>
    <w:sdtContent>
      <w:p w:rsidR="002E2131" w:rsidRDefault="002E2131" w:rsidP="0088657D">
        <w:pPr>
          <w:pStyle w:val="Footer"/>
          <w:pBdr>
            <w:top w:val="double" w:sz="4" w:space="1" w:color="auto"/>
          </w:pBdr>
          <w:spacing w:before="0" w:line="240" w:lineRule="auto"/>
        </w:pPr>
        <w:r>
          <w:rPr>
            <w:rFonts w:cs="Arial"/>
            <w:noProof/>
            <w:szCs w:val="22"/>
          </w:rPr>
          <w:drawing>
            <wp:anchor distT="0" distB="0" distL="114300" distR="114300" simplePos="0" relativeHeight="251757568" behindDoc="0" locked="0" layoutInCell="1" allowOverlap="1" wp14:anchorId="55C7DDDE" wp14:editId="6F9768AF">
              <wp:simplePos x="0" y="0"/>
              <wp:positionH relativeFrom="column">
                <wp:posOffset>-11430</wp:posOffset>
              </wp:positionH>
              <wp:positionV relativeFrom="paragraph">
                <wp:posOffset>77470</wp:posOffset>
              </wp:positionV>
              <wp:extent cx="2226945" cy="354965"/>
              <wp:effectExtent l="0" t="0" r="1905" b="6985"/>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88657D" w:rsidRDefault="002E2131" w:rsidP="0088657D">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11</w:t>
        </w:r>
        <w:r>
          <w:rPr>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4B07B6">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753472" behindDoc="0" locked="0" layoutInCell="1" allowOverlap="1" wp14:anchorId="29C7EC4A" wp14:editId="75C08CA6">
          <wp:simplePos x="0" y="0"/>
          <wp:positionH relativeFrom="column">
            <wp:posOffset>3308350</wp:posOffset>
          </wp:positionH>
          <wp:positionV relativeFrom="paragraph">
            <wp:posOffset>90170</wp:posOffset>
          </wp:positionV>
          <wp:extent cx="2226945" cy="354965"/>
          <wp:effectExtent l="0" t="0" r="1905" b="6985"/>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4B07B6">
    <w:pPr>
      <w:pStyle w:val="Footer"/>
      <w:pBdr>
        <w:top w:val="double" w:sz="4" w:space="1" w:color="auto"/>
      </w:pBdr>
      <w:tabs>
        <w:tab w:val="left" w:pos="3525"/>
      </w:tabs>
      <w:spacing w:before="0" w:line="240" w:lineRule="auto"/>
      <w:rPr>
        <w:rFonts w:cs="Arial"/>
      </w:rPr>
    </w:pPr>
    <w:r>
      <w:rPr>
        <w:rFonts w:cs="Arial"/>
      </w:rPr>
      <w:t>August 6, 2015</w:t>
    </w:r>
  </w:p>
  <w:p w:rsidR="002E2131" w:rsidRPr="004B07B6" w:rsidRDefault="002E2131" w:rsidP="004B07B6">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6</w:t>
    </w:r>
    <w:r w:rsidRPr="004F0625">
      <w:rPr>
        <w:rFonts w:cs="Arial"/>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951546">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769856" behindDoc="0" locked="0" layoutInCell="1" allowOverlap="1" wp14:anchorId="21A04636" wp14:editId="1CB2447C">
          <wp:simplePos x="0" y="0"/>
          <wp:positionH relativeFrom="column">
            <wp:posOffset>3308350</wp:posOffset>
          </wp:positionH>
          <wp:positionV relativeFrom="paragraph">
            <wp:posOffset>90170</wp:posOffset>
          </wp:positionV>
          <wp:extent cx="2226945" cy="354965"/>
          <wp:effectExtent l="0" t="0" r="1905" b="698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951546">
    <w:pPr>
      <w:pStyle w:val="Footer"/>
      <w:pBdr>
        <w:top w:val="double" w:sz="4" w:space="1" w:color="auto"/>
      </w:pBdr>
      <w:tabs>
        <w:tab w:val="left" w:pos="3525"/>
      </w:tabs>
      <w:spacing w:before="0" w:line="240" w:lineRule="auto"/>
      <w:rPr>
        <w:rFonts w:cs="Arial"/>
      </w:rPr>
    </w:pPr>
    <w:r>
      <w:rPr>
        <w:rFonts w:cs="Arial"/>
      </w:rPr>
      <w:t>August 6, 2015</w:t>
    </w:r>
  </w:p>
  <w:p w:rsidR="002E2131" w:rsidRPr="00951546" w:rsidRDefault="002E2131" w:rsidP="00951546">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16</w:t>
    </w:r>
    <w:r w:rsidRPr="004F0625">
      <w:rPr>
        <w:rFonts w:cs="Arial"/>
        <w:noProof/>
      </w:rPr>
      <w:fldChar w:fldCharType="end"/>
    </w:r>
  </w:p>
  <w:p w:rsidR="002E2131" w:rsidRDefault="002E2131"/>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419029"/>
      <w:docPartObj>
        <w:docPartGallery w:val="Page Numbers (Bottom of Page)"/>
        <w:docPartUnique/>
      </w:docPartObj>
    </w:sdtPr>
    <w:sdtEndPr/>
    <w:sdtContent>
      <w:p w:rsidR="002E2131" w:rsidRDefault="002E2131" w:rsidP="00B927BE">
        <w:pPr>
          <w:pStyle w:val="Footer"/>
          <w:pBdr>
            <w:top w:val="double" w:sz="4" w:space="1" w:color="auto"/>
          </w:pBdr>
          <w:spacing w:before="0" w:line="240" w:lineRule="auto"/>
        </w:pPr>
        <w:r>
          <w:rPr>
            <w:rFonts w:cs="Arial"/>
            <w:noProof/>
            <w:szCs w:val="22"/>
          </w:rPr>
          <w:drawing>
            <wp:anchor distT="0" distB="0" distL="114300" distR="114300" simplePos="0" relativeHeight="251816960" behindDoc="0" locked="0" layoutInCell="1" allowOverlap="1" wp14:anchorId="7DFA0BBB" wp14:editId="7CA0F818">
              <wp:simplePos x="0" y="0"/>
              <wp:positionH relativeFrom="column">
                <wp:posOffset>-11430</wp:posOffset>
              </wp:positionH>
              <wp:positionV relativeFrom="paragraph">
                <wp:posOffset>77470</wp:posOffset>
              </wp:positionV>
              <wp:extent cx="2226945" cy="354965"/>
              <wp:effectExtent l="0" t="0" r="1905" b="698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B927BE" w:rsidRDefault="002E2131" w:rsidP="00B927BE">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17</w:t>
        </w:r>
        <w:r>
          <w:rPr>
            <w:noProof/>
          </w:rPr>
          <w:fldChar w:fldCharType="end"/>
        </w:r>
      </w:p>
    </w:sdtContent>
  </w:sdt>
  <w:p w:rsidR="002E2131" w:rsidRDefault="002E2131"/>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B927BE">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812864" behindDoc="0" locked="0" layoutInCell="1" allowOverlap="1" wp14:anchorId="219973C4" wp14:editId="16FAED2A">
          <wp:simplePos x="0" y="0"/>
          <wp:positionH relativeFrom="column">
            <wp:posOffset>3308350</wp:posOffset>
          </wp:positionH>
          <wp:positionV relativeFrom="paragraph">
            <wp:posOffset>90170</wp:posOffset>
          </wp:positionV>
          <wp:extent cx="2226945" cy="354965"/>
          <wp:effectExtent l="0" t="0" r="1905" b="6985"/>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B927BE">
    <w:pPr>
      <w:pStyle w:val="Footer"/>
      <w:pBdr>
        <w:top w:val="double" w:sz="4" w:space="1" w:color="auto"/>
      </w:pBdr>
      <w:tabs>
        <w:tab w:val="left" w:pos="3525"/>
      </w:tabs>
      <w:spacing w:before="0" w:line="240" w:lineRule="auto"/>
      <w:rPr>
        <w:rFonts w:cs="Arial"/>
      </w:rPr>
    </w:pPr>
    <w:r>
      <w:rPr>
        <w:rFonts w:cs="Arial"/>
      </w:rPr>
      <w:t>August 6, 2015</w:t>
    </w:r>
  </w:p>
  <w:p w:rsidR="002E2131" w:rsidRPr="00B927BE" w:rsidRDefault="002E2131" w:rsidP="00B927BE">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12</w:t>
    </w:r>
    <w:r w:rsidRPr="004F0625">
      <w:rPr>
        <w:rFonts w:cs="Arial"/>
        <w:noProof/>
      </w:rPr>
      <w:fldChar w:fldCharType="end"/>
    </w:r>
  </w:p>
  <w:p w:rsidR="002E2131" w:rsidRDefault="002E2131"/>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51690"/>
      <w:docPartObj>
        <w:docPartGallery w:val="Page Numbers (Bottom of Page)"/>
        <w:docPartUnique/>
      </w:docPartObj>
    </w:sdtPr>
    <w:sdtEndPr/>
    <w:sdtContent>
      <w:p w:rsidR="002E2131" w:rsidRDefault="002E2131" w:rsidP="00B927BE">
        <w:pPr>
          <w:pStyle w:val="Footer"/>
          <w:pBdr>
            <w:top w:val="double" w:sz="4" w:space="1" w:color="auto"/>
          </w:pBdr>
          <w:spacing w:before="0" w:line="240" w:lineRule="auto"/>
        </w:pPr>
        <w:r>
          <w:rPr>
            <w:rFonts w:cs="Arial"/>
            <w:noProof/>
            <w:szCs w:val="22"/>
          </w:rPr>
          <w:drawing>
            <wp:anchor distT="0" distB="0" distL="114300" distR="114300" simplePos="0" relativeHeight="251819008" behindDoc="0" locked="0" layoutInCell="1" allowOverlap="1" wp14:anchorId="2F0EE0B8" wp14:editId="68CFC3B0">
              <wp:simplePos x="0" y="0"/>
              <wp:positionH relativeFrom="column">
                <wp:posOffset>-11430</wp:posOffset>
              </wp:positionH>
              <wp:positionV relativeFrom="paragraph">
                <wp:posOffset>77470</wp:posOffset>
              </wp:positionV>
              <wp:extent cx="2226945" cy="354965"/>
              <wp:effectExtent l="0" t="0" r="1905" b="6985"/>
              <wp:wrapTopAndBottom/>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B927BE" w:rsidRDefault="002E2131" w:rsidP="00B927BE">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23</w:t>
        </w:r>
        <w:r>
          <w:rPr>
            <w:noProof/>
          </w:rPr>
          <w:fldChar w:fldCharType="end"/>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B927BE">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825152" behindDoc="0" locked="0" layoutInCell="1" allowOverlap="1" wp14:anchorId="169C5AB0" wp14:editId="074FDE4B">
          <wp:simplePos x="0" y="0"/>
          <wp:positionH relativeFrom="column">
            <wp:posOffset>3308350</wp:posOffset>
          </wp:positionH>
          <wp:positionV relativeFrom="paragraph">
            <wp:posOffset>90170</wp:posOffset>
          </wp:positionV>
          <wp:extent cx="2226945" cy="354965"/>
          <wp:effectExtent l="0" t="0" r="1905" b="6985"/>
          <wp:wrapTopAndBottom/>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B927BE">
    <w:pPr>
      <w:pStyle w:val="Footer"/>
      <w:pBdr>
        <w:top w:val="double" w:sz="4" w:space="1" w:color="auto"/>
      </w:pBdr>
      <w:tabs>
        <w:tab w:val="left" w:pos="3525"/>
      </w:tabs>
      <w:spacing w:before="0" w:line="240" w:lineRule="auto"/>
      <w:rPr>
        <w:rFonts w:cs="Arial"/>
      </w:rPr>
    </w:pPr>
    <w:r>
      <w:rPr>
        <w:rFonts w:cs="Arial"/>
      </w:rPr>
      <w:t>August 6, 2015</w:t>
    </w:r>
  </w:p>
  <w:p w:rsidR="002E2131" w:rsidRPr="00B927BE" w:rsidRDefault="002E2131" w:rsidP="00B927BE">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20</w:t>
    </w:r>
    <w:r w:rsidRPr="004F0625">
      <w:rPr>
        <w:rFonts w:cs="Arial"/>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951546">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790336" behindDoc="0" locked="0" layoutInCell="1" allowOverlap="1" wp14:anchorId="36B162C2" wp14:editId="4E2673E2">
          <wp:simplePos x="0" y="0"/>
          <wp:positionH relativeFrom="column">
            <wp:posOffset>3308350</wp:posOffset>
          </wp:positionH>
          <wp:positionV relativeFrom="paragraph">
            <wp:posOffset>90170</wp:posOffset>
          </wp:positionV>
          <wp:extent cx="2226945" cy="354965"/>
          <wp:effectExtent l="0" t="0" r="1905" b="6985"/>
          <wp:wrapTopAndBottom/>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951546">
    <w:pPr>
      <w:pStyle w:val="Footer"/>
      <w:pBdr>
        <w:top w:val="double" w:sz="4" w:space="1" w:color="auto"/>
      </w:pBdr>
      <w:tabs>
        <w:tab w:val="left" w:pos="3525"/>
      </w:tabs>
      <w:spacing w:before="0" w:line="240" w:lineRule="auto"/>
      <w:rPr>
        <w:rFonts w:cs="Arial"/>
      </w:rPr>
    </w:pPr>
    <w:r>
      <w:rPr>
        <w:rFonts w:cs="Arial"/>
      </w:rPr>
      <w:t>August 6, 2015</w:t>
    </w:r>
  </w:p>
  <w:p w:rsidR="002E2131" w:rsidRPr="00951546" w:rsidRDefault="002E2131" w:rsidP="00951546">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24</w:t>
    </w:r>
    <w:r w:rsidRPr="004F0625">
      <w:rPr>
        <w:rFonts w:cs="Arial"/>
        <w:noProof/>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012676"/>
      <w:docPartObj>
        <w:docPartGallery w:val="Page Numbers (Bottom of Page)"/>
        <w:docPartUnique/>
      </w:docPartObj>
    </w:sdtPr>
    <w:sdtEndPr/>
    <w:sdtContent>
      <w:p w:rsidR="002E2131" w:rsidRDefault="002E2131" w:rsidP="00D11F27">
        <w:pPr>
          <w:pStyle w:val="Footer"/>
          <w:pBdr>
            <w:top w:val="double" w:sz="4" w:space="1" w:color="auto"/>
          </w:pBdr>
          <w:spacing w:before="0" w:line="240" w:lineRule="auto"/>
        </w:pPr>
        <w:r>
          <w:rPr>
            <w:rFonts w:cs="Arial"/>
            <w:noProof/>
            <w:szCs w:val="22"/>
          </w:rPr>
          <w:drawing>
            <wp:anchor distT="0" distB="0" distL="114300" distR="114300" simplePos="0" relativeHeight="251786240" behindDoc="0" locked="0" layoutInCell="1" allowOverlap="1" wp14:anchorId="4B4B114D" wp14:editId="19E3990E">
              <wp:simplePos x="0" y="0"/>
              <wp:positionH relativeFrom="column">
                <wp:posOffset>-11430</wp:posOffset>
              </wp:positionH>
              <wp:positionV relativeFrom="paragraph">
                <wp:posOffset>77470</wp:posOffset>
              </wp:positionV>
              <wp:extent cx="2226945" cy="354965"/>
              <wp:effectExtent l="0" t="0" r="1905" b="6985"/>
              <wp:wrapTopAndBottom/>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D11F27" w:rsidRDefault="002E2131" w:rsidP="00D11F27">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21</w:t>
        </w:r>
        <w:r>
          <w:rPr>
            <w:noProof/>
          </w:rPr>
          <w:fldChar w:fldCharType="end"/>
        </w:r>
      </w:p>
    </w:sdtContent>
  </w:sdt>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951546">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794432" behindDoc="0" locked="0" layoutInCell="1" allowOverlap="1" wp14:anchorId="4CB28546" wp14:editId="77AFBD8C">
          <wp:simplePos x="0" y="0"/>
          <wp:positionH relativeFrom="column">
            <wp:posOffset>3308350</wp:posOffset>
          </wp:positionH>
          <wp:positionV relativeFrom="paragraph">
            <wp:posOffset>90170</wp:posOffset>
          </wp:positionV>
          <wp:extent cx="2226945" cy="354965"/>
          <wp:effectExtent l="0" t="0" r="1905" b="6985"/>
          <wp:wrapTopAndBottom/>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951546">
    <w:pPr>
      <w:pStyle w:val="Footer"/>
      <w:pBdr>
        <w:top w:val="double" w:sz="4" w:space="1" w:color="auto"/>
      </w:pBdr>
      <w:tabs>
        <w:tab w:val="left" w:pos="3525"/>
      </w:tabs>
      <w:spacing w:before="0" w:line="240" w:lineRule="auto"/>
      <w:rPr>
        <w:rFonts w:cs="Arial"/>
      </w:rPr>
    </w:pPr>
    <w:r>
      <w:rPr>
        <w:rFonts w:cs="Arial"/>
      </w:rPr>
      <w:t>August 6, 2015</w:t>
    </w:r>
  </w:p>
  <w:p w:rsidR="002E2131" w:rsidRPr="00951546" w:rsidRDefault="002E2131" w:rsidP="00951546">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28</w:t>
    </w:r>
    <w:r w:rsidRPr="004F0625">
      <w:rPr>
        <w:rFonts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997073"/>
      <w:docPartObj>
        <w:docPartGallery w:val="Page Numbers (Bottom of Page)"/>
        <w:docPartUnique/>
      </w:docPartObj>
    </w:sdtPr>
    <w:sdtEndPr/>
    <w:sdtContent>
      <w:p w:rsidR="002E2131" w:rsidRDefault="002E2131" w:rsidP="0088657D">
        <w:pPr>
          <w:pStyle w:val="Footer"/>
          <w:pBdr>
            <w:top w:val="double" w:sz="4" w:space="1" w:color="auto"/>
          </w:pBdr>
          <w:spacing w:before="0" w:line="240" w:lineRule="auto"/>
        </w:pPr>
        <w:r>
          <w:rPr>
            <w:rFonts w:cs="Arial"/>
            <w:noProof/>
            <w:szCs w:val="22"/>
          </w:rPr>
          <w:drawing>
            <wp:anchor distT="0" distB="0" distL="114300" distR="114300" simplePos="0" relativeHeight="251796480" behindDoc="0" locked="0" layoutInCell="1" allowOverlap="1" wp14:anchorId="2C078C03" wp14:editId="38931500">
              <wp:simplePos x="0" y="0"/>
              <wp:positionH relativeFrom="column">
                <wp:posOffset>-11430</wp:posOffset>
              </wp:positionH>
              <wp:positionV relativeFrom="paragraph">
                <wp:posOffset>77470</wp:posOffset>
              </wp:positionV>
              <wp:extent cx="2226945" cy="354965"/>
              <wp:effectExtent l="0" t="0" r="1905" b="6985"/>
              <wp:wrapTopAndBottom/>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88657D" w:rsidRDefault="002E2131" w:rsidP="0088657D">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27</w:t>
        </w:r>
        <w:r>
          <w:rPr>
            <w:noProof/>
          </w:rPr>
          <w:fldChar w:fldCharType="end"/>
        </w:r>
      </w:p>
    </w:sdtContent>
  </w:sdt>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805312"/>
      <w:docPartObj>
        <w:docPartGallery w:val="Page Numbers (Bottom of Page)"/>
        <w:docPartUnique/>
      </w:docPartObj>
    </w:sdtPr>
    <w:sdtEndPr/>
    <w:sdtContent>
      <w:p w:rsidR="002E2131" w:rsidRDefault="002E2131" w:rsidP="00CE4BAF">
        <w:pPr>
          <w:pStyle w:val="Footer"/>
          <w:pBdr>
            <w:top w:val="double" w:sz="4" w:space="1" w:color="auto"/>
          </w:pBdr>
          <w:spacing w:before="0" w:line="240" w:lineRule="auto"/>
        </w:pPr>
        <w:r>
          <w:rPr>
            <w:rFonts w:cs="Arial"/>
            <w:noProof/>
            <w:szCs w:val="22"/>
          </w:rPr>
          <w:drawing>
            <wp:anchor distT="0" distB="0" distL="114300" distR="114300" simplePos="0" relativeHeight="251833344" behindDoc="0" locked="0" layoutInCell="1" allowOverlap="1" wp14:anchorId="5FE5A263" wp14:editId="079392BA">
              <wp:simplePos x="0" y="0"/>
              <wp:positionH relativeFrom="column">
                <wp:posOffset>-11430</wp:posOffset>
              </wp:positionH>
              <wp:positionV relativeFrom="paragraph">
                <wp:posOffset>77470</wp:posOffset>
              </wp:positionV>
              <wp:extent cx="2226945" cy="354965"/>
              <wp:effectExtent l="0" t="0" r="1905" b="6985"/>
              <wp:wrapTopAndBottom/>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CE4BAF" w:rsidRDefault="002E2131" w:rsidP="00CE4BAF">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25</w:t>
        </w:r>
        <w:r>
          <w:rPr>
            <w:noProof/>
          </w:rPr>
          <w:fldChar w:fldCharType="end"/>
        </w:r>
      </w:p>
    </w:sdtContent>
  </w:sdt>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951546">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802624" behindDoc="0" locked="0" layoutInCell="1" allowOverlap="1" wp14:anchorId="4FD3A21D" wp14:editId="04FF0C4E">
          <wp:simplePos x="0" y="0"/>
          <wp:positionH relativeFrom="column">
            <wp:posOffset>3308350</wp:posOffset>
          </wp:positionH>
          <wp:positionV relativeFrom="paragraph">
            <wp:posOffset>90170</wp:posOffset>
          </wp:positionV>
          <wp:extent cx="2226945" cy="354965"/>
          <wp:effectExtent l="0" t="0" r="1905" b="69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951546">
    <w:pPr>
      <w:pStyle w:val="Footer"/>
      <w:pBdr>
        <w:top w:val="double" w:sz="4" w:space="1" w:color="auto"/>
      </w:pBdr>
      <w:tabs>
        <w:tab w:val="left" w:pos="3525"/>
      </w:tabs>
      <w:spacing w:before="0" w:line="240" w:lineRule="auto"/>
      <w:rPr>
        <w:rFonts w:cs="Arial"/>
      </w:rPr>
    </w:pPr>
    <w:r>
      <w:rPr>
        <w:rFonts w:cs="Arial"/>
      </w:rPr>
      <w:t>August 6, 2015</w:t>
    </w:r>
  </w:p>
  <w:p w:rsidR="002E2131" w:rsidRPr="00951546" w:rsidRDefault="002E2131" w:rsidP="00951546">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32</w:t>
    </w:r>
    <w:r w:rsidRPr="004F0625">
      <w:rPr>
        <w:rFonts w:cs="Arial"/>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786923"/>
      <w:docPartObj>
        <w:docPartGallery w:val="Page Numbers (Bottom of Page)"/>
        <w:docPartUnique/>
      </w:docPartObj>
    </w:sdtPr>
    <w:sdtEndPr/>
    <w:sdtContent>
      <w:p w:rsidR="002E2131" w:rsidRDefault="002E2131" w:rsidP="0088657D">
        <w:pPr>
          <w:pStyle w:val="Footer"/>
          <w:pBdr>
            <w:top w:val="double" w:sz="4" w:space="1" w:color="auto"/>
          </w:pBdr>
          <w:spacing w:before="0" w:line="240" w:lineRule="auto"/>
        </w:pPr>
        <w:r>
          <w:rPr>
            <w:rFonts w:cs="Arial"/>
            <w:noProof/>
            <w:szCs w:val="22"/>
          </w:rPr>
          <w:drawing>
            <wp:anchor distT="0" distB="0" distL="114300" distR="114300" simplePos="0" relativeHeight="251798528" behindDoc="0" locked="0" layoutInCell="1" allowOverlap="1" wp14:anchorId="4787B0AD" wp14:editId="3B91BA5C">
              <wp:simplePos x="0" y="0"/>
              <wp:positionH relativeFrom="column">
                <wp:posOffset>-11430</wp:posOffset>
              </wp:positionH>
              <wp:positionV relativeFrom="paragraph">
                <wp:posOffset>77470</wp:posOffset>
              </wp:positionV>
              <wp:extent cx="2226945" cy="354965"/>
              <wp:effectExtent l="0" t="0" r="190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88657D" w:rsidRDefault="002E2131" w:rsidP="0088657D">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31</w:t>
        </w:r>
        <w:r>
          <w:rPr>
            <w:noProof/>
          </w:rPr>
          <w:fldChar w:fldCharType="end"/>
        </w:r>
      </w:p>
    </w:sdtContent>
  </w:sdt>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127722"/>
      <w:docPartObj>
        <w:docPartGallery w:val="Page Numbers (Bottom of Page)"/>
        <w:docPartUnique/>
      </w:docPartObj>
    </w:sdtPr>
    <w:sdtEndPr/>
    <w:sdtContent>
      <w:p w:rsidR="002E2131" w:rsidRDefault="002E2131" w:rsidP="00F820E3">
        <w:pPr>
          <w:pStyle w:val="Footer"/>
          <w:pBdr>
            <w:top w:val="double" w:sz="4" w:space="1" w:color="auto"/>
          </w:pBdr>
          <w:spacing w:before="0" w:line="240" w:lineRule="auto"/>
        </w:pPr>
        <w:r>
          <w:rPr>
            <w:rFonts w:cs="Arial"/>
            <w:noProof/>
            <w:szCs w:val="22"/>
          </w:rPr>
          <w:drawing>
            <wp:anchor distT="0" distB="0" distL="114300" distR="114300" simplePos="0" relativeHeight="251876352" behindDoc="0" locked="0" layoutInCell="1" allowOverlap="1" wp14:anchorId="4B6AA6F9" wp14:editId="55947D77">
              <wp:simplePos x="0" y="0"/>
              <wp:positionH relativeFrom="column">
                <wp:posOffset>-11430</wp:posOffset>
              </wp:positionH>
              <wp:positionV relativeFrom="paragraph">
                <wp:posOffset>77470</wp:posOffset>
              </wp:positionV>
              <wp:extent cx="2226945" cy="354965"/>
              <wp:effectExtent l="0" t="0" r="1905" b="698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F820E3" w:rsidRDefault="002E2131" w:rsidP="00F820E3">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29</w:t>
        </w:r>
        <w:r>
          <w:rPr>
            <w:noProof/>
          </w:rPr>
          <w:fldChar w:fldCharType="end"/>
        </w:r>
      </w:p>
    </w:sdtContent>
  </w:sdt>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951546">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804672" behindDoc="0" locked="0" layoutInCell="1" allowOverlap="1" wp14:anchorId="335F2BE9" wp14:editId="65245253">
          <wp:simplePos x="0" y="0"/>
          <wp:positionH relativeFrom="column">
            <wp:posOffset>3308350</wp:posOffset>
          </wp:positionH>
          <wp:positionV relativeFrom="paragraph">
            <wp:posOffset>90170</wp:posOffset>
          </wp:positionV>
          <wp:extent cx="2226945" cy="354965"/>
          <wp:effectExtent l="0" t="0" r="1905" b="6985"/>
          <wp:wrapTopAndBottom/>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951546">
    <w:pPr>
      <w:pStyle w:val="Footer"/>
      <w:pBdr>
        <w:top w:val="double" w:sz="4" w:space="1" w:color="auto"/>
      </w:pBdr>
      <w:tabs>
        <w:tab w:val="left" w:pos="3525"/>
      </w:tabs>
      <w:spacing w:before="0" w:line="240" w:lineRule="auto"/>
      <w:rPr>
        <w:rFonts w:cs="Arial"/>
      </w:rPr>
    </w:pPr>
    <w:r>
      <w:rPr>
        <w:rFonts w:cs="Arial"/>
      </w:rPr>
      <w:t>August 6, 2015</w:t>
    </w:r>
  </w:p>
  <w:p w:rsidR="002E2131" w:rsidRPr="00951546" w:rsidRDefault="002E2131" w:rsidP="00951546">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34</w:t>
    </w:r>
    <w:r w:rsidRPr="004F0625">
      <w:rPr>
        <w:rFonts w:cs="Arial"/>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067999"/>
      <w:docPartObj>
        <w:docPartGallery w:val="Page Numbers (Bottom of Page)"/>
        <w:docPartUnique/>
      </w:docPartObj>
    </w:sdtPr>
    <w:sdtEndPr/>
    <w:sdtContent>
      <w:p w:rsidR="002E2131" w:rsidRDefault="002E2131" w:rsidP="0088657D">
        <w:pPr>
          <w:pStyle w:val="Footer"/>
          <w:pBdr>
            <w:top w:val="double" w:sz="4" w:space="1" w:color="auto"/>
          </w:pBdr>
          <w:spacing w:before="0" w:line="240" w:lineRule="auto"/>
        </w:pPr>
        <w:r>
          <w:rPr>
            <w:rFonts w:cs="Arial"/>
            <w:noProof/>
            <w:szCs w:val="22"/>
          </w:rPr>
          <w:drawing>
            <wp:anchor distT="0" distB="0" distL="114300" distR="114300" simplePos="0" relativeHeight="251806720" behindDoc="0" locked="0" layoutInCell="1" allowOverlap="1" wp14:anchorId="3D771B56" wp14:editId="1D607C46">
              <wp:simplePos x="0" y="0"/>
              <wp:positionH relativeFrom="column">
                <wp:posOffset>-11430</wp:posOffset>
              </wp:positionH>
              <wp:positionV relativeFrom="paragraph">
                <wp:posOffset>77470</wp:posOffset>
              </wp:positionV>
              <wp:extent cx="2226945" cy="354965"/>
              <wp:effectExtent l="0" t="0" r="1905" b="6985"/>
              <wp:wrapTopAndBottom/>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88657D" w:rsidRDefault="002E2131" w:rsidP="0088657D">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35</w:t>
        </w:r>
        <w:r>
          <w:rPr>
            <w:noProof/>
          </w:rPr>
          <w:fldChar w:fldCharType="end"/>
        </w:r>
      </w:p>
    </w:sdtContent>
  </w:sdt>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657700"/>
      <w:docPartObj>
        <w:docPartGallery w:val="Page Numbers (Bottom of Page)"/>
        <w:docPartUnique/>
      </w:docPartObj>
    </w:sdtPr>
    <w:sdtEndPr/>
    <w:sdtContent>
      <w:p w:rsidR="002E2131" w:rsidRDefault="002E2131" w:rsidP="000B0875">
        <w:pPr>
          <w:pStyle w:val="Footer"/>
          <w:pBdr>
            <w:top w:val="double" w:sz="4" w:space="1" w:color="auto"/>
          </w:pBdr>
          <w:spacing w:before="0" w:line="240" w:lineRule="auto"/>
        </w:pPr>
        <w:r>
          <w:rPr>
            <w:rFonts w:cs="Arial"/>
            <w:noProof/>
            <w:szCs w:val="22"/>
          </w:rPr>
          <w:drawing>
            <wp:anchor distT="0" distB="0" distL="114300" distR="114300" simplePos="0" relativeHeight="251880448" behindDoc="0" locked="0" layoutInCell="1" allowOverlap="1" wp14:anchorId="0FE9453B" wp14:editId="03119BFD">
              <wp:simplePos x="0" y="0"/>
              <wp:positionH relativeFrom="column">
                <wp:posOffset>-11430</wp:posOffset>
              </wp:positionH>
              <wp:positionV relativeFrom="paragraph">
                <wp:posOffset>77470</wp:posOffset>
              </wp:positionV>
              <wp:extent cx="2226945" cy="354965"/>
              <wp:effectExtent l="0" t="0" r="1905" b="6985"/>
              <wp:wrapTopAndBottom/>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0B0875" w:rsidRDefault="002E2131" w:rsidP="000B0875">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33</w:t>
        </w:r>
        <w:r>
          <w:rPr>
            <w:noProof/>
          </w:rPr>
          <w:fldChar w:fldCharType="end"/>
        </w:r>
      </w:p>
    </w:sdtContent>
  </w:sdt>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0B0875">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884544" behindDoc="0" locked="0" layoutInCell="1" allowOverlap="1" wp14:anchorId="17AAB65C" wp14:editId="0B22A697">
          <wp:simplePos x="0" y="0"/>
          <wp:positionH relativeFrom="column">
            <wp:posOffset>3308350</wp:posOffset>
          </wp:positionH>
          <wp:positionV relativeFrom="paragraph">
            <wp:posOffset>90170</wp:posOffset>
          </wp:positionV>
          <wp:extent cx="2226945" cy="354965"/>
          <wp:effectExtent l="0" t="0" r="1905" b="6985"/>
          <wp:wrapTopAndBottom/>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0B0875">
    <w:pPr>
      <w:pStyle w:val="Footer"/>
      <w:pBdr>
        <w:top w:val="double" w:sz="4" w:space="1" w:color="auto"/>
      </w:pBdr>
      <w:tabs>
        <w:tab w:val="left" w:pos="3525"/>
      </w:tabs>
      <w:spacing w:before="0" w:line="240" w:lineRule="auto"/>
      <w:rPr>
        <w:rFonts w:cs="Arial"/>
      </w:rPr>
    </w:pPr>
    <w:r>
      <w:rPr>
        <w:rFonts w:cs="Arial"/>
      </w:rPr>
      <w:t>August 6, 2015</w:t>
    </w:r>
  </w:p>
  <w:p w:rsidR="002E2131" w:rsidRPr="000B0875" w:rsidRDefault="002E2131" w:rsidP="000B0875">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36</w:t>
    </w:r>
    <w:r w:rsidRPr="004F0625">
      <w:rPr>
        <w:rFonts w:cs="Arial"/>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2B44FC">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667456" behindDoc="0" locked="0" layoutInCell="1" allowOverlap="1" wp14:anchorId="6AE85528" wp14:editId="6E17CCB3">
          <wp:simplePos x="0" y="0"/>
          <wp:positionH relativeFrom="column">
            <wp:posOffset>3308350</wp:posOffset>
          </wp:positionH>
          <wp:positionV relativeFrom="paragraph">
            <wp:posOffset>90170</wp:posOffset>
          </wp:positionV>
          <wp:extent cx="2226945" cy="354965"/>
          <wp:effectExtent l="0" t="0" r="1905" b="6985"/>
          <wp:wrapTopAndBottom/>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2B44FC">
    <w:pPr>
      <w:pStyle w:val="Footer"/>
      <w:pBdr>
        <w:top w:val="double" w:sz="4" w:space="1" w:color="auto"/>
      </w:pBdr>
      <w:tabs>
        <w:tab w:val="left" w:pos="3525"/>
      </w:tabs>
      <w:spacing w:before="0" w:line="240" w:lineRule="auto"/>
      <w:rPr>
        <w:rFonts w:cs="Arial"/>
      </w:rPr>
    </w:pPr>
    <w:r>
      <w:rPr>
        <w:rFonts w:cs="Arial"/>
      </w:rPr>
      <w:t>August 6, 2015</w:t>
    </w:r>
  </w:p>
  <w:p w:rsidR="002E2131" w:rsidRPr="004F0625" w:rsidRDefault="002E2131" w:rsidP="002B44FC">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Pr>
        <w:rFonts w:cs="Arial"/>
        <w:noProof/>
      </w:rPr>
      <w:t>iii</w:t>
    </w:r>
    <w:r w:rsidRPr="004F0625">
      <w:rPr>
        <w:rFonts w:cs="Arial"/>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2832AA">
    <w:pPr>
      <w:pStyle w:val="Footer"/>
      <w:pBdr>
        <w:top w:val="double" w:sz="4" w:space="1" w:color="auto"/>
      </w:pBdr>
      <w:spacing w:before="0" w:line="240" w:lineRule="auto"/>
    </w:pPr>
    <w:r>
      <w:rPr>
        <w:rFonts w:cs="Arial"/>
        <w:noProof/>
        <w:szCs w:val="22"/>
      </w:rPr>
      <w:drawing>
        <wp:anchor distT="0" distB="0" distL="114300" distR="114300" simplePos="0" relativeHeight="251660288" behindDoc="0" locked="0" layoutInCell="1" allowOverlap="1" wp14:anchorId="03F53089" wp14:editId="7053A58C">
          <wp:simplePos x="0" y="0"/>
          <wp:positionH relativeFrom="column">
            <wp:posOffset>-11430</wp:posOffset>
          </wp:positionH>
          <wp:positionV relativeFrom="paragraph">
            <wp:posOffset>77470</wp:posOffset>
          </wp:positionV>
          <wp:extent cx="2226945" cy="354965"/>
          <wp:effectExtent l="0" t="0" r="1905" b="6985"/>
          <wp:wrapTopAndBottom/>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690535" w:rsidRDefault="002E2131" w:rsidP="002832AA">
    <w:pPr>
      <w:pStyle w:val="Footer"/>
      <w:pBdr>
        <w:top w:val="double" w:sz="4" w:space="1" w:color="auto"/>
      </w:pBdr>
      <w:spacing w:before="0" w:line="240" w:lineRule="auto"/>
      <w:rPr>
        <w:rFonts w:cs="Arial"/>
        <w:sz w:val="24"/>
      </w:rPr>
    </w:pP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1785"/>
      <w:docPartObj>
        <w:docPartGallery w:val="Page Numbers (Bottom of Page)"/>
        <w:docPartUnique/>
      </w:docPartObj>
    </w:sdtPr>
    <w:sdtEndPr/>
    <w:sdtContent>
      <w:p w:rsidR="002E2131" w:rsidRDefault="002E2131" w:rsidP="00404563">
        <w:pPr>
          <w:pStyle w:val="Footer"/>
          <w:pBdr>
            <w:top w:val="double" w:sz="4" w:space="1" w:color="auto"/>
          </w:pBdr>
          <w:spacing w:before="0" w:line="240" w:lineRule="auto"/>
        </w:pPr>
        <w:r>
          <w:rPr>
            <w:rFonts w:cs="Arial"/>
            <w:noProof/>
            <w:szCs w:val="22"/>
          </w:rPr>
          <w:drawing>
            <wp:anchor distT="0" distB="0" distL="114300" distR="114300" simplePos="0" relativeHeight="251662336" behindDoc="0" locked="0" layoutInCell="1" allowOverlap="1" wp14:anchorId="3209E571" wp14:editId="40B3E5A9">
              <wp:simplePos x="0" y="0"/>
              <wp:positionH relativeFrom="column">
                <wp:posOffset>-11430</wp:posOffset>
              </wp:positionH>
              <wp:positionV relativeFrom="paragraph">
                <wp:posOffset>77470</wp:posOffset>
              </wp:positionV>
              <wp:extent cx="2226945" cy="354965"/>
              <wp:effectExtent l="0" t="0" r="1905" b="6985"/>
              <wp:wrapTopAndBottom/>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tab/>
        </w:r>
        <w:r>
          <w:tab/>
          <w:t>Last Revised: 8/6/2015</w:t>
        </w:r>
        <w:r>
          <w:tab/>
        </w:r>
      </w:p>
      <w:p w:rsidR="002E2131" w:rsidRPr="00690535" w:rsidRDefault="002E2131" w:rsidP="00404563">
        <w:pPr>
          <w:pStyle w:val="Footer"/>
          <w:pBdr>
            <w:top w:val="double" w:sz="4" w:space="1" w:color="auto"/>
          </w:pBdr>
          <w:spacing w:before="0" w:line="240" w:lineRule="auto"/>
          <w:rPr>
            <w:rFonts w:cs="Arial"/>
            <w:sz w:val="24"/>
          </w:rPr>
        </w:pPr>
        <w:r>
          <w:tab/>
        </w:r>
        <w:r>
          <w:tab/>
        </w:r>
        <w:r>
          <w:fldChar w:fldCharType="begin"/>
        </w:r>
        <w:r>
          <w:instrText xml:space="preserve"> PAGE   \* MERGEFORMAT </w:instrText>
        </w:r>
        <w:r>
          <w:fldChar w:fldCharType="separate"/>
        </w:r>
        <w:r w:rsidR="00FC58D9">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6A65C2">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679744" behindDoc="0" locked="0" layoutInCell="1" allowOverlap="1" wp14:anchorId="509B2C58" wp14:editId="6C0105CE">
          <wp:simplePos x="0" y="0"/>
          <wp:positionH relativeFrom="column">
            <wp:posOffset>3308350</wp:posOffset>
          </wp:positionH>
          <wp:positionV relativeFrom="paragraph">
            <wp:posOffset>90170</wp:posOffset>
          </wp:positionV>
          <wp:extent cx="2226945" cy="354965"/>
          <wp:effectExtent l="0" t="0" r="1905" b="6985"/>
          <wp:wrapTopAndBottom/>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6A65C2">
    <w:pPr>
      <w:pStyle w:val="Footer"/>
      <w:pBdr>
        <w:top w:val="double" w:sz="4" w:space="1" w:color="auto"/>
      </w:pBdr>
      <w:tabs>
        <w:tab w:val="left" w:pos="3525"/>
      </w:tabs>
      <w:spacing w:before="0" w:line="240" w:lineRule="auto"/>
      <w:rPr>
        <w:rFonts w:cs="Arial"/>
      </w:rPr>
    </w:pPr>
    <w:r>
      <w:rPr>
        <w:rFonts w:cs="Arial"/>
      </w:rPr>
      <w:t>August 6, 2015</w:t>
    </w:r>
  </w:p>
  <w:p w:rsidR="002E2131" w:rsidRPr="006A65C2" w:rsidRDefault="002E2131" w:rsidP="006A65C2">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Pr>
        <w:rFonts w:cs="Arial"/>
        <w:noProof/>
      </w:rPr>
      <w:t>vii</w:t>
    </w:r>
    <w:r w:rsidRPr="004F0625">
      <w:rPr>
        <w:rFonts w:cs="Arial"/>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28498B">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868160" behindDoc="0" locked="0" layoutInCell="1" allowOverlap="1" wp14:anchorId="3C5910B8" wp14:editId="3FE33591">
          <wp:simplePos x="0" y="0"/>
          <wp:positionH relativeFrom="column">
            <wp:posOffset>3308350</wp:posOffset>
          </wp:positionH>
          <wp:positionV relativeFrom="paragraph">
            <wp:posOffset>90170</wp:posOffset>
          </wp:positionV>
          <wp:extent cx="2226945" cy="354965"/>
          <wp:effectExtent l="0" t="0" r="1905" b="6985"/>
          <wp:wrapTopAndBottom/>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28498B">
    <w:pPr>
      <w:pStyle w:val="Footer"/>
      <w:pBdr>
        <w:top w:val="double" w:sz="4" w:space="1" w:color="auto"/>
      </w:pBdr>
      <w:tabs>
        <w:tab w:val="left" w:pos="3525"/>
      </w:tabs>
      <w:spacing w:before="0" w:line="240" w:lineRule="auto"/>
      <w:rPr>
        <w:rFonts w:cs="Arial"/>
      </w:rPr>
    </w:pPr>
    <w:r>
      <w:rPr>
        <w:rFonts w:cs="Arial"/>
      </w:rPr>
      <w:t>August 6, 2015</w:t>
    </w:r>
  </w:p>
  <w:p w:rsidR="002E2131" w:rsidRPr="0028498B" w:rsidRDefault="002E2131" w:rsidP="0028498B">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iv</w:t>
    </w:r>
    <w:r w:rsidRPr="004F0625">
      <w:rPr>
        <w:rFonts w:cs="Arial"/>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951546">
    <w:pPr>
      <w:pStyle w:val="Footer"/>
      <w:pBdr>
        <w:top w:val="double" w:sz="4" w:space="1" w:color="auto"/>
      </w:pBdr>
      <w:tabs>
        <w:tab w:val="left" w:pos="3525"/>
      </w:tabs>
      <w:spacing w:before="0" w:line="240" w:lineRule="auto"/>
      <w:rPr>
        <w:rFonts w:cs="Arial"/>
      </w:rPr>
    </w:pPr>
    <w:r>
      <w:rPr>
        <w:rFonts w:cs="Arial"/>
        <w:noProof/>
        <w:szCs w:val="22"/>
      </w:rPr>
      <w:drawing>
        <wp:anchor distT="0" distB="0" distL="114300" distR="114300" simplePos="0" relativeHeight="251870208" behindDoc="0" locked="0" layoutInCell="1" allowOverlap="1" wp14:anchorId="55CCDE74" wp14:editId="2F7EFB02">
          <wp:simplePos x="0" y="0"/>
          <wp:positionH relativeFrom="column">
            <wp:posOffset>3308350</wp:posOffset>
          </wp:positionH>
          <wp:positionV relativeFrom="paragraph">
            <wp:posOffset>90170</wp:posOffset>
          </wp:positionV>
          <wp:extent cx="2226945" cy="354965"/>
          <wp:effectExtent l="0" t="0" r="1905"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226945" cy="354965"/>
                  </a:xfrm>
                  <a:prstGeom prst="rect">
                    <a:avLst/>
                  </a:prstGeom>
                </pic:spPr>
              </pic:pic>
            </a:graphicData>
          </a:graphic>
          <wp14:sizeRelH relativeFrom="margin">
            <wp14:pctWidth>0</wp14:pctWidth>
          </wp14:sizeRelH>
          <wp14:sizeRelV relativeFrom="margin">
            <wp14:pctHeight>0</wp14:pctHeight>
          </wp14:sizeRelV>
        </wp:anchor>
      </w:drawing>
    </w:r>
    <w:r>
      <w:rPr>
        <w:rFonts w:cs="Arial"/>
        <w:b/>
      </w:rPr>
      <w:t xml:space="preserve">Version: </w:t>
    </w:r>
    <w:proofErr w:type="gramStart"/>
    <w:r>
      <w:rPr>
        <w:rFonts w:cs="Arial"/>
        <w:b/>
      </w:rPr>
      <w:t>4.25</w:t>
    </w:r>
    <w:r w:rsidRPr="004F0625">
      <w:rPr>
        <w:rFonts w:cs="Arial"/>
      </w:rPr>
      <w:t xml:space="preserve">  </w:t>
    </w:r>
    <w:r>
      <w:rPr>
        <w:rFonts w:cs="Arial"/>
        <w:b/>
      </w:rPr>
      <w:t>Replacing:4.00</w:t>
    </w:r>
    <w:proofErr w:type="gramEnd"/>
  </w:p>
  <w:p w:rsidR="002E2131" w:rsidRDefault="002E2131" w:rsidP="00951546">
    <w:pPr>
      <w:pStyle w:val="Footer"/>
      <w:pBdr>
        <w:top w:val="double" w:sz="4" w:space="1" w:color="auto"/>
      </w:pBdr>
      <w:tabs>
        <w:tab w:val="left" w:pos="3525"/>
      </w:tabs>
      <w:spacing w:before="0" w:line="240" w:lineRule="auto"/>
      <w:rPr>
        <w:rFonts w:cs="Arial"/>
      </w:rPr>
    </w:pPr>
    <w:r>
      <w:rPr>
        <w:rFonts w:cs="Arial"/>
      </w:rPr>
      <w:t>August 6, 2015</w:t>
    </w:r>
  </w:p>
  <w:p w:rsidR="002E2131" w:rsidRPr="00951546" w:rsidRDefault="002E2131" w:rsidP="00951546">
    <w:pPr>
      <w:pStyle w:val="Footer"/>
      <w:pBdr>
        <w:top w:val="double" w:sz="4" w:space="1" w:color="auto"/>
      </w:pBdr>
      <w:tabs>
        <w:tab w:val="left" w:pos="3525"/>
      </w:tabs>
      <w:spacing w:before="0" w:line="240" w:lineRule="auto"/>
      <w:rPr>
        <w:rFonts w:cs="Arial"/>
      </w:rPr>
    </w:pPr>
    <w:r w:rsidRPr="004F0625">
      <w:rPr>
        <w:rFonts w:cs="Arial"/>
      </w:rPr>
      <w:fldChar w:fldCharType="begin"/>
    </w:r>
    <w:r w:rsidRPr="004F0625">
      <w:rPr>
        <w:rFonts w:cs="Arial"/>
      </w:rPr>
      <w:instrText xml:space="preserve"> PAGE   \* MERGEFORMAT </w:instrText>
    </w:r>
    <w:r w:rsidRPr="004F0625">
      <w:rPr>
        <w:rFonts w:cs="Arial"/>
      </w:rPr>
      <w:fldChar w:fldCharType="separate"/>
    </w:r>
    <w:r w:rsidR="00FC58D9">
      <w:rPr>
        <w:rFonts w:cs="Arial"/>
        <w:noProof/>
      </w:rPr>
      <w:t>x</w:t>
    </w:r>
    <w:r w:rsidRPr="004F0625">
      <w:rPr>
        <w:rFonts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131" w:rsidRDefault="002E2131">
      <w:r>
        <w:separator/>
      </w:r>
    </w:p>
  </w:footnote>
  <w:footnote w:type="continuationSeparator" w:id="0">
    <w:p w:rsidR="002E2131" w:rsidRDefault="002E2131">
      <w:r>
        <w:continuationSeparator/>
      </w:r>
    </w:p>
  </w:footnote>
  <w:footnote w:id="1">
    <w:p w:rsidR="002E2131" w:rsidRDefault="002E2131" w:rsidP="00653AA0">
      <w:r w:rsidRPr="0006468C">
        <w:rPr>
          <w:rStyle w:val="FootnoteReference"/>
          <w:rFonts w:ascii="Times New Roman" w:hAnsi="Times New Roman"/>
          <w:color w:val="000000"/>
          <w:sz w:val="20"/>
        </w:rPr>
        <w:footnoteRef/>
      </w:r>
      <w:hyperlink r:id="rId1" w:history="1">
        <w:r w:rsidRPr="00653AA0">
          <w:t xml:space="preserve"> </w:t>
        </w:r>
        <w:r w:rsidRPr="0006468C">
          <w:rPr>
            <w:rStyle w:val="FootnoteReference"/>
            <w:color w:val="000000"/>
          </w:rPr>
          <w:t xml:space="preserve">http://rtf.nwcouncil.org/subcommittees/Guidelines/RTF%20Guidelines%20(revised%206-17-2014).pdf </w:t>
        </w:r>
      </w:hyperlink>
    </w:p>
    <w:p w:rsidR="002E2131" w:rsidRPr="0006468C" w:rsidRDefault="002E2131" w:rsidP="00381EBD">
      <w:pPr>
        <w:pStyle w:val="FootnoteText"/>
        <w:rPr>
          <w:rStyle w:val="FootnoteReference"/>
          <w:rFonts w:ascii="Times New Roman" w:hAnsi="Times New Roman"/>
          <w:sz w:val="20"/>
        </w:rPr>
      </w:pPr>
    </w:p>
    <w:p w:rsidR="002E2131" w:rsidRPr="00F820E3" w:rsidRDefault="002E2131" w:rsidP="00381EBD">
      <w:pPr>
        <w:pStyle w:val="FootnoteText"/>
        <w:spacing w:line="240" w:lineRule="auto"/>
        <w:rPr>
          <w:rStyle w:val="FootnoteReference"/>
          <w:rFonts w:ascii="Times New Roman" w:hAnsi="Times New Roman"/>
          <w:color w:val="000000"/>
          <w:sz w:val="20"/>
        </w:rPr>
      </w:pPr>
      <w:r>
        <w:rPr>
          <w:rStyle w:val="FootnoteReference"/>
          <w:color w:val="000000"/>
        </w:rPr>
        <w:t xml:space="preserve"> </w:t>
      </w:r>
    </w:p>
  </w:footnote>
  <w:footnote w:id="2">
    <w:p w:rsidR="002E2131" w:rsidRPr="00F820E3" w:rsidRDefault="002E2131" w:rsidP="00381EBD">
      <w:pPr>
        <w:pStyle w:val="FootnoteText"/>
        <w:spacing w:line="240" w:lineRule="auto"/>
        <w:rPr>
          <w:rStyle w:val="FootnoteReference"/>
          <w:rFonts w:ascii="Times New Roman" w:hAnsi="Times New Roman"/>
          <w:color w:val="000000"/>
          <w:sz w:val="20"/>
        </w:rPr>
      </w:pPr>
      <w:r w:rsidRPr="00F820E3">
        <w:rPr>
          <w:rStyle w:val="FootnoteReference"/>
          <w:rFonts w:ascii="Times New Roman" w:hAnsi="Times New Roman"/>
          <w:color w:val="000000"/>
          <w:sz w:val="20"/>
        </w:rPr>
        <w:footnoteRef/>
      </w:r>
      <w:r w:rsidRPr="00F820E3">
        <w:rPr>
          <w:rStyle w:val="FootnoteReference"/>
          <w:rFonts w:ascii="Times New Roman" w:hAnsi="Times New Roman"/>
          <w:color w:val="000000"/>
          <w:sz w:val="20"/>
        </w:rPr>
        <w:t xml:space="preserve"> National Action Plan for Energy Efficiency (2007). Model Energy Efficiency Program Impact Evaluation Guide. Prepared by Steven R. Schiller, Schiller Consulting, Inc. </w:t>
      </w:r>
      <w:r w:rsidRPr="0006468C">
        <w:rPr>
          <w:rStyle w:val="FootnoteReference"/>
          <w:rFonts w:ascii="Times New Roman" w:hAnsi="Times New Roman"/>
          <w:color w:val="000000"/>
          <w:sz w:val="20"/>
        </w:rPr>
        <w:t>http://www.epa.gov/cleanenergy/documents/suca/evaluation_guide.pdf</w:t>
      </w:r>
      <w:r>
        <w:rPr>
          <w:rFonts w:ascii="Times New Roman" w:hAnsi="Times New Roman"/>
          <w:color w:val="000000"/>
          <w:sz w:val="20"/>
        </w:rPr>
        <w:t>.</w:t>
      </w:r>
    </w:p>
  </w:footnote>
  <w:footnote w:id="3">
    <w:p w:rsidR="002E2131" w:rsidRDefault="002E2131">
      <w:pPr>
        <w:pStyle w:val="FootnoteText"/>
      </w:pPr>
      <w:r>
        <w:rPr>
          <w:rStyle w:val="FootnoteReference"/>
        </w:rPr>
        <w:footnoteRef/>
      </w:r>
      <w:r>
        <w:t xml:space="preserve"> </w:t>
      </w:r>
      <w:r w:rsidRPr="0006468C">
        <w:rPr>
          <w:rStyle w:val="FootnoteReference"/>
          <w:rFonts w:ascii="Times New Roman" w:hAnsi="Times New Roman"/>
          <w:color w:val="000000"/>
          <w:sz w:val="20"/>
        </w:rPr>
        <w:t>Ibid.</w:t>
      </w:r>
    </w:p>
  </w:footnote>
  <w:footnote w:id="4">
    <w:p w:rsidR="002E2131" w:rsidRPr="00F820E3" w:rsidRDefault="002E2131" w:rsidP="00F820E3">
      <w:pPr>
        <w:pStyle w:val="FootnoteText"/>
        <w:spacing w:before="0" w:after="120" w:line="240" w:lineRule="auto"/>
        <w:rPr>
          <w:rStyle w:val="FootnoteReference"/>
          <w:rFonts w:ascii="Times New Roman" w:hAnsi="Times New Roman"/>
          <w:color w:val="000000"/>
          <w:sz w:val="20"/>
        </w:rPr>
      </w:pPr>
      <w:r w:rsidRPr="00F820E3">
        <w:rPr>
          <w:rStyle w:val="FootnoteReference"/>
          <w:rFonts w:ascii="Times New Roman" w:hAnsi="Times New Roman"/>
          <w:color w:val="000000"/>
          <w:sz w:val="20"/>
        </w:rPr>
        <w:footnoteRef/>
      </w:r>
      <w:r w:rsidRPr="00F820E3">
        <w:rPr>
          <w:rStyle w:val="FootnoteReference"/>
          <w:rFonts w:ascii="Times New Roman" w:hAnsi="Times New Roman"/>
          <w:color w:val="000000"/>
          <w:sz w:val="20"/>
        </w:rPr>
        <w:t xml:space="preserve"> I</w:t>
      </w:r>
      <w:r>
        <w:rPr>
          <w:rStyle w:val="FootnoteReference"/>
          <w:rFonts w:ascii="Times New Roman" w:hAnsi="Times New Roman"/>
          <w:color w:val="000000"/>
          <w:sz w:val="20"/>
        </w:rPr>
        <w:t>bi</w:t>
      </w:r>
      <w:r w:rsidRPr="00F820E3">
        <w:rPr>
          <w:rStyle w:val="FootnoteReference"/>
          <w:rFonts w:ascii="Times New Roman" w:hAnsi="Times New Roman"/>
          <w:color w:val="000000"/>
          <w:sz w:val="20"/>
        </w:rPr>
        <w:t>d.</w:t>
      </w:r>
    </w:p>
  </w:footnote>
  <w:footnote w:id="5">
    <w:p w:rsidR="002E2131" w:rsidRPr="00F820E3" w:rsidRDefault="002E2131" w:rsidP="00F820E3">
      <w:pPr>
        <w:pStyle w:val="FootnoteText"/>
        <w:spacing w:before="0" w:after="120" w:line="240" w:lineRule="auto"/>
        <w:rPr>
          <w:rStyle w:val="FootnoteReference"/>
          <w:rFonts w:ascii="Times New Roman" w:hAnsi="Times New Roman"/>
          <w:color w:val="000000"/>
          <w:sz w:val="20"/>
        </w:rPr>
      </w:pPr>
      <w:r w:rsidRPr="00F820E3">
        <w:rPr>
          <w:rStyle w:val="FootnoteReference"/>
          <w:rFonts w:ascii="Times New Roman" w:hAnsi="Times New Roman"/>
          <w:color w:val="000000"/>
          <w:sz w:val="20"/>
        </w:rPr>
        <w:footnoteRef/>
      </w:r>
      <w:r w:rsidRPr="00F820E3">
        <w:rPr>
          <w:rStyle w:val="FootnoteReference"/>
          <w:rFonts w:ascii="Times New Roman" w:hAnsi="Times New Roman"/>
          <w:color w:val="000000"/>
          <w:sz w:val="20"/>
        </w:rPr>
        <w:t xml:space="preserve"> The International Performance Measurement and Verification Protocol, Volume 1 is available at: </w:t>
      </w:r>
      <w:hyperlink r:id="rId2" w:history="1">
        <w:r w:rsidRPr="00F820E3">
          <w:rPr>
            <w:rStyle w:val="FootnoteReference"/>
            <w:rFonts w:ascii="Times New Roman" w:hAnsi="Times New Roman"/>
            <w:color w:val="000000"/>
            <w:sz w:val="20"/>
          </w:rPr>
          <w:t>http://www.evo-world.org/</w:t>
        </w:r>
      </w:hyperlink>
      <w:r w:rsidRPr="00F820E3">
        <w:rPr>
          <w:rStyle w:val="FootnoteReference"/>
          <w:rFonts w:ascii="Times New Roman" w:hAnsi="Times New Roman"/>
          <w:color w:val="000000"/>
          <w:sz w:val="20"/>
        </w:rPr>
        <w:t xml:space="preserve"> .</w:t>
      </w:r>
    </w:p>
  </w:footnote>
  <w:footnote w:id="6">
    <w:p w:rsidR="002E2131" w:rsidRPr="00F820E3" w:rsidRDefault="002E2131" w:rsidP="00F820E3">
      <w:pPr>
        <w:pStyle w:val="FootnoteText"/>
        <w:spacing w:before="0" w:after="120" w:line="240" w:lineRule="auto"/>
        <w:rPr>
          <w:rStyle w:val="FootnoteReference"/>
          <w:rFonts w:ascii="Times New Roman" w:hAnsi="Times New Roman"/>
          <w:color w:val="000000"/>
          <w:sz w:val="20"/>
        </w:rPr>
      </w:pPr>
      <w:r w:rsidRPr="00F820E3">
        <w:rPr>
          <w:rStyle w:val="FootnoteReference"/>
          <w:rFonts w:ascii="Times New Roman" w:hAnsi="Times New Roman"/>
          <w:color w:val="000000"/>
          <w:sz w:val="20"/>
        </w:rPr>
        <w:footnoteRef/>
      </w:r>
      <w:r w:rsidRPr="00F820E3">
        <w:rPr>
          <w:rStyle w:val="FootnoteReference"/>
          <w:rFonts w:ascii="Times New Roman" w:hAnsi="Times New Roman"/>
          <w:color w:val="000000"/>
          <w:sz w:val="20"/>
        </w:rPr>
        <w:t xml:space="preserve"> In even-numbered years, the Evaluation Plan included with the Annual Conservation Plan will focus on a complete two-year cycle, with the addition of annual budgets. In odd-numbered years, the Annual Evaluation Plan will be a separate document and cover only the odd-numbered year, as evaluation priorities and needs are updated over time.</w:t>
      </w:r>
    </w:p>
  </w:footnote>
  <w:footnote w:id="7">
    <w:p w:rsidR="002E2131" w:rsidRPr="00F820E3" w:rsidRDefault="002E2131" w:rsidP="00F820E3">
      <w:pPr>
        <w:pStyle w:val="FootnoteText"/>
        <w:spacing w:before="0" w:after="120" w:line="240" w:lineRule="auto"/>
        <w:rPr>
          <w:rStyle w:val="FootnoteReference"/>
          <w:rFonts w:ascii="Times New Roman" w:hAnsi="Times New Roman"/>
          <w:color w:val="000000"/>
          <w:sz w:val="20"/>
        </w:rPr>
      </w:pPr>
      <w:r w:rsidRPr="00F820E3">
        <w:rPr>
          <w:rStyle w:val="FootnoteReference"/>
          <w:rFonts w:ascii="Times New Roman" w:hAnsi="Times New Roman"/>
          <w:color w:val="000000"/>
          <w:sz w:val="20"/>
        </w:rPr>
        <w:footnoteRef/>
      </w:r>
      <w:r w:rsidRPr="00F820E3">
        <w:rPr>
          <w:rStyle w:val="FootnoteReference"/>
          <w:rFonts w:ascii="Times New Roman" w:hAnsi="Times New Roman"/>
          <w:color w:val="000000"/>
          <w:sz w:val="20"/>
        </w:rPr>
        <w:t xml:space="preserve"> of the above listed document</w:t>
      </w:r>
    </w:p>
  </w:footnote>
  <w:footnote w:id="8">
    <w:p w:rsidR="002E2131" w:rsidRPr="00F820E3" w:rsidRDefault="002E2131" w:rsidP="00F820E3">
      <w:pPr>
        <w:pStyle w:val="FootnoteText"/>
        <w:spacing w:before="0" w:after="120" w:line="240" w:lineRule="auto"/>
        <w:rPr>
          <w:rFonts w:ascii="Times New Roman" w:hAnsi="Times New Roman"/>
          <w:sz w:val="20"/>
        </w:rPr>
      </w:pPr>
      <w:r w:rsidRPr="00F820E3">
        <w:rPr>
          <w:rStyle w:val="FootnoteReference"/>
          <w:rFonts w:ascii="Times New Roman" w:hAnsi="Times New Roman"/>
          <w:sz w:val="20"/>
        </w:rPr>
        <w:footnoteRef/>
      </w:r>
      <w:r w:rsidRPr="00F820E3">
        <w:rPr>
          <w:rFonts w:ascii="Times New Roman" w:hAnsi="Times New Roman"/>
          <w:sz w:val="20"/>
        </w:rPr>
        <w:t xml:space="preserve"> </w:t>
      </w:r>
      <w:r w:rsidRPr="00F820E3">
        <w:rPr>
          <w:rStyle w:val="FootnoteReference"/>
          <w:rFonts w:ascii="Times New Roman" w:hAnsi="Times New Roman"/>
          <w:color w:val="000000"/>
          <w:sz w:val="20"/>
        </w:rPr>
        <w:t xml:space="preserve">See  </w:t>
      </w:r>
      <w:r>
        <w:rPr>
          <w:rStyle w:val="FootnoteReference"/>
          <w:rFonts w:ascii="Times New Roman" w:hAnsi="Times New Roman"/>
          <w:color w:val="000000"/>
          <w:sz w:val="20"/>
        </w:rPr>
        <w:t xml:space="preserve">Table 3 on </w:t>
      </w:r>
      <w:r w:rsidRPr="00F820E3">
        <w:rPr>
          <w:rStyle w:val="FootnoteReference"/>
          <w:rFonts w:ascii="Times New Roman" w:hAnsi="Times New Roman"/>
          <w:color w:val="000000"/>
          <w:sz w:val="20"/>
        </w:rPr>
        <w:t xml:space="preserve">page </w:t>
      </w:r>
      <w:r w:rsidRPr="00B5471F">
        <w:rPr>
          <w:rStyle w:val="FootnoteReference"/>
          <w:rFonts w:ascii="Times New Roman" w:hAnsi="Times New Roman"/>
          <w:color w:val="000000"/>
          <w:sz w:val="20"/>
        </w:rPr>
        <w:t>32</w:t>
      </w:r>
      <w:r w:rsidRPr="00F820E3">
        <w:rPr>
          <w:rStyle w:val="FootnoteReference"/>
          <w:rFonts w:ascii="Times New Roman" w:hAnsi="Times New Roman"/>
          <w:color w:val="000000"/>
          <w:sz w:val="20"/>
        </w:rPr>
        <w:t xml:space="preserve"> for more details on roles and responsibilities</w:t>
      </w:r>
    </w:p>
  </w:footnote>
  <w:footnote w:id="9">
    <w:p w:rsidR="002E2131" w:rsidRPr="00F820E3" w:rsidRDefault="002E2131" w:rsidP="00F820E3">
      <w:pPr>
        <w:pStyle w:val="Footer"/>
        <w:spacing w:before="0" w:after="120" w:line="240" w:lineRule="auto"/>
        <w:rPr>
          <w:rStyle w:val="FootnoteReference"/>
          <w:rFonts w:ascii="Times New Roman" w:hAnsi="Times New Roman"/>
          <w:color w:val="000000"/>
          <w:sz w:val="20"/>
        </w:rPr>
      </w:pPr>
      <w:r w:rsidRPr="00F820E3">
        <w:rPr>
          <w:rStyle w:val="FootnoteReference"/>
          <w:rFonts w:ascii="Times New Roman" w:hAnsi="Times New Roman"/>
          <w:color w:val="000000"/>
          <w:sz w:val="20"/>
        </w:rPr>
        <w:footnoteRef/>
      </w:r>
      <w:r w:rsidRPr="00F820E3">
        <w:rPr>
          <w:rStyle w:val="FootnoteReference"/>
          <w:rFonts w:ascii="Times New Roman" w:hAnsi="Times New Roman"/>
          <w:color w:val="000000"/>
          <w:sz w:val="20"/>
        </w:rPr>
        <w:t xml:space="preserve"> Ex-post evaluation estimated savings: Savings estimates reported by an evaluator after the energy impact evaluation has been completed. (From Definitions section) </w:t>
      </w:r>
    </w:p>
  </w:footnote>
  <w:footnote w:id="10">
    <w:p w:rsidR="002E2131" w:rsidRPr="00F820E3" w:rsidRDefault="002E2131" w:rsidP="00F820E3">
      <w:pPr>
        <w:pStyle w:val="Footer"/>
        <w:spacing w:before="0" w:after="120" w:line="240" w:lineRule="auto"/>
        <w:rPr>
          <w:rStyle w:val="FootnoteReference"/>
          <w:rFonts w:ascii="Times New Roman" w:hAnsi="Times New Roman"/>
          <w:color w:val="000000"/>
          <w:sz w:val="20"/>
        </w:rPr>
      </w:pPr>
      <w:r w:rsidRPr="00F820E3">
        <w:rPr>
          <w:rStyle w:val="FootnoteReference"/>
          <w:rFonts w:ascii="Times New Roman" w:hAnsi="Times New Roman"/>
          <w:color w:val="000000"/>
          <w:sz w:val="20"/>
        </w:rPr>
        <w:footnoteRef/>
      </w:r>
      <w:r w:rsidRPr="00F820E3">
        <w:rPr>
          <w:rStyle w:val="FootnoteReference"/>
          <w:rFonts w:ascii="Times New Roman" w:hAnsi="Times New Roman"/>
          <w:color w:val="000000"/>
          <w:sz w:val="20"/>
        </w:rPr>
        <w:t xml:space="preserve"> Ex-ante savings estimate: Forecasted savings used for program and portfolio </w:t>
      </w:r>
      <w:r w:rsidRPr="00F820E3">
        <w:rPr>
          <w:rStyle w:val="FootnoteReference"/>
          <w:rFonts w:ascii="Times New Roman" w:hAnsi="Times New Roman"/>
          <w:bCs/>
          <w:sz w:val="20"/>
          <w:szCs w:val="22"/>
        </w:rPr>
        <w:t>planning and tracking</w:t>
      </w:r>
      <w:r w:rsidRPr="00F820E3">
        <w:rPr>
          <w:rFonts w:ascii="Times New Roman" w:hAnsi="Times New Roman"/>
          <w:bCs/>
          <w:sz w:val="20"/>
          <w:szCs w:val="22"/>
        </w:rPr>
        <w:t xml:space="preserve"> </w:t>
      </w:r>
      <w:r w:rsidRPr="00F820E3">
        <w:rPr>
          <w:rStyle w:val="FootnoteReference"/>
          <w:rFonts w:ascii="Times New Roman" w:hAnsi="Times New Roman"/>
          <w:bCs/>
          <w:sz w:val="20"/>
          <w:szCs w:val="22"/>
        </w:rPr>
        <w:t>purposes</w:t>
      </w:r>
      <w:r w:rsidRPr="00F820E3">
        <w:rPr>
          <w:rStyle w:val="FootnoteReference"/>
          <w:rFonts w:ascii="Times New Roman" w:hAnsi="Times New Roman"/>
          <w:color w:val="000000"/>
          <w:sz w:val="20"/>
          <w:szCs w:val="22"/>
        </w:rPr>
        <w:t>.</w:t>
      </w:r>
      <w:r w:rsidRPr="00F820E3">
        <w:rPr>
          <w:rStyle w:val="FootnoteReference"/>
          <w:rFonts w:ascii="Times New Roman" w:hAnsi="Times New Roman"/>
          <w:color w:val="000000"/>
          <w:sz w:val="20"/>
        </w:rPr>
        <w:t xml:space="preserve"> (From Definitions section)</w:t>
      </w:r>
    </w:p>
  </w:footnote>
  <w:footnote w:id="11">
    <w:p w:rsidR="002E2131" w:rsidRPr="00F820E3" w:rsidRDefault="002E2131" w:rsidP="00F820E3">
      <w:pPr>
        <w:pStyle w:val="Footer"/>
        <w:spacing w:before="0" w:after="120" w:line="240" w:lineRule="auto"/>
        <w:rPr>
          <w:rStyle w:val="FootnoteReference"/>
          <w:rFonts w:ascii="Times New Roman" w:hAnsi="Times New Roman"/>
          <w:color w:val="000000"/>
          <w:sz w:val="20"/>
        </w:rPr>
      </w:pPr>
      <w:r w:rsidRPr="00F820E3">
        <w:rPr>
          <w:rStyle w:val="FootnoteReference"/>
          <w:rFonts w:ascii="Times New Roman" w:hAnsi="Times New Roman"/>
          <w:color w:val="000000"/>
          <w:sz w:val="20"/>
        </w:rPr>
        <w:footnoteRef/>
      </w:r>
      <w:r w:rsidRPr="00F820E3">
        <w:rPr>
          <w:rStyle w:val="FootnoteReference"/>
          <w:rFonts w:ascii="Times New Roman" w:hAnsi="Times New Roman"/>
          <w:color w:val="000000"/>
          <w:sz w:val="20"/>
        </w:rPr>
        <w:t xml:space="preserve"> American Evaluation Association (AEA), Guiding Principles for Evaluators,</w:t>
      </w:r>
      <w:r w:rsidRPr="00F820E3">
        <w:rPr>
          <w:rFonts w:ascii="Times New Roman" w:hAnsi="Times New Roman"/>
          <w:sz w:val="20"/>
        </w:rPr>
        <w:t xml:space="preserve"> </w:t>
      </w:r>
      <w:r w:rsidRPr="00F820E3">
        <w:rPr>
          <w:rStyle w:val="FootnoteReference"/>
          <w:rFonts w:ascii="Times New Roman" w:hAnsi="Times New Roman"/>
          <w:color w:val="000000"/>
          <w:sz w:val="20"/>
        </w:rPr>
        <w:t xml:space="preserve">http://www.eval.org/p/cm/ld/fid=51.  </w:t>
      </w:r>
    </w:p>
  </w:footnote>
  <w:footnote w:id="12">
    <w:p w:rsidR="002E2131" w:rsidRPr="00383870" w:rsidRDefault="002E2131">
      <w:pPr>
        <w:pStyle w:val="FootnoteText"/>
        <w:rPr>
          <w:rStyle w:val="FootnoteReference"/>
          <w:color w:val="000000"/>
        </w:rPr>
      </w:pPr>
      <w:r>
        <w:rPr>
          <w:rStyle w:val="FootnoteReference"/>
        </w:rPr>
        <w:footnoteRef/>
      </w:r>
      <w:r>
        <w:t xml:space="preserve"> </w:t>
      </w:r>
      <w:r w:rsidRPr="00383870">
        <w:rPr>
          <w:rStyle w:val="FootnoteReference"/>
          <w:color w:val="000000"/>
        </w:rPr>
        <w:t>Ibid</w:t>
      </w:r>
    </w:p>
  </w:footnote>
  <w:footnote w:id="13">
    <w:p w:rsidR="002E2131" w:rsidRPr="000E15CC" w:rsidRDefault="002E2131" w:rsidP="00995F24">
      <w:pPr>
        <w:pStyle w:val="FootnoteText"/>
        <w:spacing w:before="0" w:after="120" w:line="240" w:lineRule="auto"/>
        <w:rPr>
          <w:rStyle w:val="FootnoteReference"/>
          <w:rFonts w:ascii="Times New Roman" w:hAnsi="Times New Roman"/>
          <w:color w:val="000000"/>
        </w:rPr>
      </w:pPr>
      <w:r w:rsidRPr="000E15CC">
        <w:rPr>
          <w:rStyle w:val="FootnoteReference"/>
          <w:rFonts w:ascii="Times New Roman" w:hAnsi="Times New Roman"/>
          <w:color w:val="000000"/>
        </w:rPr>
        <w:footnoteRef/>
      </w:r>
      <w:r w:rsidRPr="000E15CC">
        <w:rPr>
          <w:rStyle w:val="FootnoteReference"/>
          <w:rFonts w:ascii="Times New Roman" w:hAnsi="Times New Roman"/>
          <w:color w:val="000000"/>
        </w:rPr>
        <w:t xml:space="preserve">  Two-tailed tests</w:t>
      </w:r>
      <w:r w:rsidRPr="00845CCD">
        <w:rPr>
          <w:rStyle w:val="FootnoteReference"/>
        </w:rPr>
        <w:t xml:space="preserve">, which test the likelihood that a sample mean </w:t>
      </w:r>
      <w:r w:rsidRPr="00845CCD">
        <w:rPr>
          <w:rStyle w:val="FootnoteReference"/>
          <w:u w:val="single"/>
        </w:rPr>
        <w:t>either</w:t>
      </w:r>
      <w:r w:rsidRPr="00845CCD">
        <w:rPr>
          <w:rStyle w:val="FootnoteReference"/>
        </w:rPr>
        <w:t xml:space="preserve"> under- or overestimates an actual mean, </w:t>
      </w:r>
      <w:r w:rsidRPr="00A9634E">
        <w:rPr>
          <w:rStyle w:val="FootnoteReference"/>
          <w:rFonts w:ascii="Times New Roman" w:hAnsi="Times New Roman"/>
          <w:color w:val="000000"/>
        </w:rPr>
        <w:t xml:space="preserve"> require larger sample sizes than one-tailed tests</w:t>
      </w:r>
      <w:r w:rsidRPr="00845CCD">
        <w:rPr>
          <w:rStyle w:val="FootnoteReference"/>
        </w:rPr>
        <w:t>, which only assess for the sampling error in once direction.</w:t>
      </w:r>
      <w:r w:rsidRPr="00A9634E">
        <w:rPr>
          <w:rStyle w:val="FootnoteReference"/>
          <w:rFonts w:ascii="Times New Roman" w:hAnsi="Times New Roman"/>
          <w:color w:val="000000"/>
        </w:rPr>
        <w:t>.  A</w:t>
      </w:r>
      <w:r w:rsidRPr="004C64EA">
        <w:rPr>
          <w:rStyle w:val="FootnoteReference"/>
          <w:rFonts w:ascii="Times New Roman" w:hAnsi="Times New Roman"/>
          <w:color w:val="000000"/>
        </w:rPr>
        <w:t xml:space="preserve"> one</w:t>
      </w:r>
      <w:r w:rsidRPr="00A9634E">
        <w:rPr>
          <w:rStyle w:val="FootnoteReference"/>
          <w:rFonts w:ascii="Times New Roman" w:hAnsi="Times New Roman"/>
          <w:color w:val="000000"/>
        </w:rPr>
        <w:t xml:space="preserve">-tail test </w:t>
      </w:r>
      <w:r>
        <w:rPr>
          <w:rStyle w:val="FootnoteReference"/>
          <w:rFonts w:ascii="Times New Roman" w:hAnsi="Times New Roman"/>
          <w:color w:val="000000"/>
        </w:rPr>
        <w:t>should only be used</w:t>
      </w:r>
      <w:r w:rsidRPr="00A9634E">
        <w:rPr>
          <w:rStyle w:val="FootnoteReference"/>
          <w:rFonts w:ascii="Times New Roman" w:hAnsi="Times New Roman"/>
          <w:color w:val="000000"/>
        </w:rPr>
        <w:t xml:space="preserve"> when there is strong proof that it is appropriate to do so, e.g., </w:t>
      </w:r>
      <w:r w:rsidRPr="00845CCD">
        <w:rPr>
          <w:rStyle w:val="FootnoteReference"/>
        </w:rPr>
        <w:t xml:space="preserve">when there is a strong </w:t>
      </w:r>
      <w:r>
        <w:rPr>
          <w:rStyle w:val="FootnoteReference"/>
          <w:rFonts w:ascii="Times New Roman" w:hAnsi="Times New Roman"/>
          <w:color w:val="000000"/>
        </w:rPr>
        <w:t>proof</w:t>
      </w:r>
      <w:r w:rsidRPr="00845CCD">
        <w:rPr>
          <w:rStyle w:val="FootnoteReference"/>
        </w:rPr>
        <w:t xml:space="preserve"> that only one of the two</w:t>
      </w:r>
      <w:r>
        <w:rPr>
          <w:rStyle w:val="FootnoteReference"/>
          <w:rFonts w:ascii="Times New Roman" w:hAnsi="Times New Roman"/>
        </w:rPr>
        <w:t xml:space="preserve"> sampling </w:t>
      </w:r>
      <w:r w:rsidRPr="00845CCD">
        <w:rPr>
          <w:rStyle w:val="FootnoteReference"/>
        </w:rPr>
        <w:t>errors (underestimation or overestimation) is occurring.</w:t>
      </w:r>
      <w:r>
        <w:rPr>
          <w:rFonts w:ascii="Times New Roman" w:hAnsi="Times New Roman"/>
          <w:color w:val="000000"/>
        </w:rPr>
        <w:t xml:space="preserve">  </w:t>
      </w:r>
    </w:p>
  </w:footnote>
  <w:footnote w:id="14">
    <w:p w:rsidR="002E2131" w:rsidRPr="000E15CC" w:rsidRDefault="002E2131" w:rsidP="000E15CC">
      <w:pPr>
        <w:pStyle w:val="FootnoteText"/>
        <w:spacing w:before="0" w:after="120" w:line="240" w:lineRule="auto"/>
        <w:rPr>
          <w:rStyle w:val="FootnoteReference"/>
          <w:rFonts w:ascii="Times New Roman" w:hAnsi="Times New Roman"/>
          <w:color w:val="000000"/>
        </w:rPr>
      </w:pPr>
      <w:r w:rsidRPr="000E15CC">
        <w:rPr>
          <w:rStyle w:val="FootnoteReference"/>
          <w:rFonts w:ascii="Times New Roman" w:hAnsi="Times New Roman"/>
          <w:color w:val="000000"/>
        </w:rPr>
        <w:footnoteRef/>
      </w:r>
      <w:r w:rsidRPr="00845CCD">
        <w:rPr>
          <w:rStyle w:val="FootnoteReference"/>
        </w:rPr>
        <w:t>Ibid</w:t>
      </w:r>
    </w:p>
  </w:footnote>
  <w:footnote w:id="15">
    <w:p w:rsidR="002E2131" w:rsidRPr="000E15CC" w:rsidRDefault="002E2131" w:rsidP="000E15CC">
      <w:pPr>
        <w:pStyle w:val="Default"/>
        <w:spacing w:after="120"/>
        <w:rPr>
          <w:rStyle w:val="FootnoteReference"/>
          <w:rFonts w:ascii="Times New Roman" w:hAnsi="Times New Roman"/>
          <w:sz w:val="22"/>
        </w:rPr>
      </w:pPr>
      <w:r w:rsidRPr="000E15CC">
        <w:rPr>
          <w:rStyle w:val="FootnoteReference"/>
          <w:rFonts w:ascii="Times New Roman" w:hAnsi="Times New Roman"/>
          <w:sz w:val="22"/>
        </w:rPr>
        <w:footnoteRef/>
      </w:r>
      <w:r w:rsidRPr="000E15CC">
        <w:rPr>
          <w:rStyle w:val="FootnoteReference"/>
          <w:rFonts w:ascii="Times New Roman" w:hAnsi="Times New Roman"/>
          <w:sz w:val="22"/>
        </w:rPr>
        <w:t xml:space="preserve"> Model Energy Efficiency Program Impact Evaluation Guide. Prepared by Steven R. Schiller, Schiller Consulting, Inc. </w:t>
      </w:r>
      <w:hyperlink r:id="rId3" w:history="1">
        <w:r w:rsidRPr="000E15CC">
          <w:rPr>
            <w:rStyle w:val="FootnoteReference"/>
            <w:rFonts w:ascii="Times New Roman" w:hAnsi="Times New Roman"/>
            <w:sz w:val="22"/>
          </w:rPr>
          <w:t>www.epa.gov/eeactionplan</w:t>
        </w:r>
      </w:hyperlink>
      <w:r w:rsidRPr="000E15CC">
        <w:rPr>
          <w:rStyle w:val="FootnoteReference"/>
          <w:rFonts w:ascii="Times New Roman" w:hAnsi="Times New Roman"/>
          <w:sz w:val="22"/>
        </w:rPr>
        <w:t xml:space="preserve"> </w:t>
      </w:r>
    </w:p>
  </w:footnote>
  <w:footnote w:id="16">
    <w:p w:rsidR="002E2131" w:rsidRPr="000E15CC" w:rsidRDefault="002E2131" w:rsidP="000E15CC">
      <w:pPr>
        <w:pStyle w:val="Default"/>
        <w:spacing w:after="120"/>
        <w:rPr>
          <w:rStyle w:val="FootnoteReference"/>
          <w:rFonts w:ascii="Times New Roman" w:hAnsi="Times New Roman"/>
          <w:sz w:val="22"/>
        </w:rPr>
      </w:pPr>
      <w:r w:rsidRPr="000E15CC">
        <w:rPr>
          <w:rStyle w:val="FootnoteReference"/>
          <w:rFonts w:ascii="Times New Roman" w:hAnsi="Times New Roman"/>
          <w:sz w:val="22"/>
        </w:rPr>
        <w:footnoteRef/>
      </w:r>
      <w:r w:rsidRPr="000E15CC">
        <w:rPr>
          <w:rFonts w:ascii="Times New Roman" w:hAnsi="Times New Roman" w:cs="Times New Roman"/>
          <w:sz w:val="22"/>
        </w:rPr>
        <w:t xml:space="preserve"> </w:t>
      </w:r>
      <w:r w:rsidRPr="000E15CC">
        <w:rPr>
          <w:rStyle w:val="FootnoteReference"/>
          <w:rFonts w:ascii="Times New Roman" w:hAnsi="Times New Roman"/>
          <w:sz w:val="22"/>
        </w:rPr>
        <w:t xml:space="preserve">Market progression is when the rate of naturally occurring investment in efficiency increases and can be considered to erode the persistence of earlier first year savings. An example of a cause of market progression is energy price effects—higher energy costs resulting in higher levels of efficiency. Model Energy Efficiency Program Impact Evaluation Guide. Prepared by Steven R. Schiller, Schiller Consulting, Inc. </w:t>
      </w:r>
      <w:hyperlink r:id="rId4" w:history="1">
        <w:r w:rsidRPr="000E15CC">
          <w:rPr>
            <w:rStyle w:val="FootnoteReference"/>
            <w:rFonts w:ascii="Times New Roman" w:hAnsi="Times New Roman"/>
            <w:sz w:val="22"/>
          </w:rPr>
          <w:t>www.epa.gov/eeactionplan</w:t>
        </w:r>
      </w:hyperlink>
      <w:r w:rsidRPr="000E15CC">
        <w:rPr>
          <w:rStyle w:val="FootnoteReference"/>
          <w:rFonts w:ascii="Times New Roman" w:hAnsi="Times New Roman"/>
          <w:sz w:val="22"/>
        </w:rPr>
        <w:t xml:space="preserve"> </w:t>
      </w:r>
    </w:p>
  </w:footnote>
  <w:footnote w:id="17">
    <w:p w:rsidR="002E2131" w:rsidRPr="00F820E3" w:rsidRDefault="002E2131" w:rsidP="00F820E3">
      <w:pPr>
        <w:pStyle w:val="Default"/>
        <w:spacing w:after="120"/>
        <w:rPr>
          <w:rStyle w:val="FootnoteReference"/>
          <w:rFonts w:ascii="Times New Roman" w:hAnsi="Times New Roman"/>
          <w:sz w:val="20"/>
        </w:rPr>
      </w:pPr>
      <w:r w:rsidRPr="00F820E3">
        <w:rPr>
          <w:rStyle w:val="FootnoteReference"/>
          <w:rFonts w:ascii="Times New Roman" w:hAnsi="Times New Roman"/>
          <w:sz w:val="20"/>
        </w:rPr>
        <w:footnoteRef/>
      </w:r>
      <w:r w:rsidRPr="00F820E3">
        <w:rPr>
          <w:rStyle w:val="FootnoteReference"/>
          <w:rFonts w:ascii="Times New Roman" w:hAnsi="Times New Roman"/>
          <w:sz w:val="20"/>
        </w:rPr>
        <w:t xml:space="preserve"> Model Energy Efficiency Program Impact Evaluation Guide. Prepared by Steven R. Schiller, Schiller Consulting, Inc. www.epa.gov/eeactionplan</w:t>
      </w:r>
    </w:p>
  </w:footnote>
  <w:footnote w:id="18">
    <w:p w:rsidR="002E2131" w:rsidRDefault="002E2131">
      <w:pPr>
        <w:pStyle w:val="FootnoteText"/>
      </w:pPr>
      <w:r>
        <w:rPr>
          <w:rStyle w:val="FootnoteReference"/>
        </w:rPr>
        <w:footnoteRef/>
      </w:r>
      <w:r>
        <w:t xml:space="preserve"> </w:t>
      </w:r>
      <w:r w:rsidRPr="00F820E3">
        <w:rPr>
          <w:rStyle w:val="FootnoteReference"/>
          <w:rFonts w:ascii="Times New Roman" w:hAnsi="Times New Roman"/>
          <w:color w:val="000000"/>
          <w:sz w:val="20"/>
        </w:rPr>
        <w:t>Self-reporting surveys have been shown to be inaccurate in identifying Free-Ridership. Enhanced Self-Reporting Surveys are preferred</w:t>
      </w:r>
      <w:r>
        <w:rPr>
          <w:rFonts w:ascii="Times New Roman" w:hAnsi="Times New Roman"/>
          <w:color w:val="000000"/>
          <w:sz w:val="20"/>
        </w:rPr>
        <w:t>.</w:t>
      </w:r>
    </w:p>
  </w:footnote>
  <w:footnote w:id="19">
    <w:p w:rsidR="002E2131" w:rsidRPr="00F820E3" w:rsidRDefault="002E2131" w:rsidP="00F820E3">
      <w:pPr>
        <w:pStyle w:val="FootnoteText"/>
        <w:spacing w:before="0" w:after="120" w:line="240" w:lineRule="auto"/>
        <w:rPr>
          <w:rStyle w:val="FootnoteReference"/>
          <w:rFonts w:ascii="Times New Roman" w:hAnsi="Times New Roman"/>
          <w:color w:val="000000"/>
          <w:sz w:val="20"/>
        </w:rPr>
      </w:pPr>
      <w:r w:rsidRPr="00F820E3">
        <w:rPr>
          <w:rStyle w:val="FootnoteReference"/>
          <w:rFonts w:ascii="Times New Roman" w:hAnsi="Times New Roman"/>
          <w:sz w:val="20"/>
        </w:rPr>
        <w:footnoteRef/>
      </w:r>
      <w:r w:rsidRPr="00F820E3">
        <w:rPr>
          <w:rFonts w:ascii="Times New Roman" w:hAnsi="Times New Roman"/>
          <w:sz w:val="20"/>
        </w:rPr>
        <w:t xml:space="preserve"> </w:t>
      </w:r>
      <w:r w:rsidRPr="00F820E3">
        <w:rPr>
          <w:rStyle w:val="FootnoteReference"/>
          <w:rFonts w:ascii="Times New Roman" w:hAnsi="Times New Roman"/>
          <w:color w:val="000000"/>
          <w:sz w:val="20"/>
        </w:rPr>
        <w:t>National Action Plan for Energy Efficiency (2008). Understanding Cost-Effectiveness of Energy Efficiency Programs: Best Practices, Technical Methods, and Emerging Issues for Policy-Makers. Energy and Environmental Economics, Inc. and Regulatory Assistance Project.</w:t>
      </w:r>
    </w:p>
  </w:footnote>
  <w:footnote w:id="20">
    <w:p w:rsidR="002E2131" w:rsidRPr="00F820E3" w:rsidRDefault="002E2131" w:rsidP="00F820E3">
      <w:pPr>
        <w:pStyle w:val="FootnoteText"/>
        <w:spacing w:before="0" w:after="120" w:line="240" w:lineRule="auto"/>
        <w:rPr>
          <w:rStyle w:val="FootnoteReference"/>
          <w:rFonts w:ascii="Times New Roman" w:hAnsi="Times New Roman"/>
          <w:color w:val="000000"/>
          <w:sz w:val="20"/>
        </w:rPr>
      </w:pPr>
      <w:r w:rsidRPr="00F820E3">
        <w:rPr>
          <w:rStyle w:val="FootnoteReference"/>
          <w:rFonts w:ascii="Times New Roman" w:hAnsi="Times New Roman"/>
          <w:color w:val="000000"/>
          <w:sz w:val="20"/>
        </w:rPr>
        <w:footnoteRef/>
      </w:r>
      <w:r w:rsidRPr="00F820E3">
        <w:rPr>
          <w:rStyle w:val="FootnoteReference"/>
          <w:rFonts w:ascii="Times New Roman" w:hAnsi="Times New Roman"/>
          <w:color w:val="000000"/>
          <w:sz w:val="20"/>
        </w:rPr>
        <w:t xml:space="preserve"> Other costs such as tax credits are transfer costs as are incentives, and not included the TRC test.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951546">
    <w:pPr>
      <w:pStyle w:val="Header"/>
      <w:spacing w:before="0" w:line="240" w:lineRule="auto"/>
      <w:rPr>
        <w:rFonts w:cs="Arial"/>
        <w:szCs w:val="22"/>
      </w:rPr>
    </w:pPr>
    <w:r>
      <w:rPr>
        <w:rFonts w:cs="Arial"/>
        <w:b/>
        <w:noProof/>
        <w:szCs w:val="22"/>
      </w:rPr>
      <w:drawing>
        <wp:anchor distT="0" distB="0" distL="114300" distR="114300" simplePos="0" relativeHeight="251702272" behindDoc="0" locked="0" layoutInCell="1" allowOverlap="1" wp14:anchorId="2DE44DE4" wp14:editId="2A8D0144">
          <wp:simplePos x="0" y="0"/>
          <wp:positionH relativeFrom="column">
            <wp:posOffset>3513455</wp:posOffset>
          </wp:positionH>
          <wp:positionV relativeFrom="paragraph">
            <wp:posOffset>-296545</wp:posOffset>
          </wp:positionV>
          <wp:extent cx="1974850" cy="493395"/>
          <wp:effectExtent l="0" t="0" r="6350" b="1905"/>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Pr>
        <w:rFonts w:cs="Arial"/>
        <w:b/>
        <w:szCs w:val="22"/>
      </w:rPr>
      <w:t xml:space="preserve">Exhibit 8: </w:t>
    </w:r>
    <w:r w:rsidRPr="004F0625">
      <w:rPr>
        <w:rFonts w:cs="Arial"/>
        <w:b/>
        <w:szCs w:val="22"/>
      </w:rPr>
      <w:t>EM&amp;V Framework</w:t>
    </w:r>
    <w:r>
      <w:rPr>
        <w:rFonts w:cs="Arial"/>
        <w:szCs w:val="22"/>
      </w:rPr>
      <w:tab/>
    </w:r>
    <w:r>
      <w:rPr>
        <w:rFonts w:cs="Arial"/>
        <w:szCs w:val="22"/>
      </w:rPr>
      <w:tab/>
    </w:r>
  </w:p>
  <w:p w:rsidR="002E2131" w:rsidRPr="00B83A35" w:rsidRDefault="002E2131" w:rsidP="00B83A35">
    <w:pPr>
      <w:pStyle w:val="Header"/>
      <w:pBdr>
        <w:bottom w:val="single" w:sz="12" w:space="1" w:color="006A71"/>
      </w:pBdr>
      <w:spacing w:before="0" w:line="240" w:lineRule="auto"/>
      <w:rPr>
        <w:color w:val="007C92"/>
      </w:rPr>
    </w:pPr>
    <w:r>
      <w:rPr>
        <w:color w:val="007C92"/>
      </w:rPr>
      <w:tab/>
    </w:r>
    <w:r>
      <w:rPr>
        <w:color w:val="007C92"/>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A05A8D">
    <w:pPr>
      <w:pStyle w:val="Header"/>
      <w:spacing w:before="0" w:line="240" w:lineRule="auto"/>
      <w:rPr>
        <w:rFonts w:cs="Arial"/>
        <w:szCs w:val="22"/>
      </w:rPr>
    </w:pPr>
    <w:r>
      <w:rPr>
        <w:rFonts w:cs="Arial"/>
        <w:noProof/>
        <w:szCs w:val="22"/>
      </w:rPr>
      <w:drawing>
        <wp:anchor distT="0" distB="0" distL="114300" distR="114300" simplePos="0" relativeHeight="251687936" behindDoc="0" locked="0" layoutInCell="1" allowOverlap="1" wp14:anchorId="1F6E6519" wp14:editId="69293AA2">
          <wp:simplePos x="0" y="0"/>
          <wp:positionH relativeFrom="column">
            <wp:posOffset>-97155</wp:posOffset>
          </wp:positionH>
          <wp:positionV relativeFrom="paragraph">
            <wp:posOffset>-311785</wp:posOffset>
          </wp:positionV>
          <wp:extent cx="1960245" cy="489585"/>
          <wp:effectExtent l="0" t="0" r="1905" b="5715"/>
          <wp:wrapTopAndBottom/>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t>Contents</w:t>
    </w:r>
  </w:p>
  <w:p w:rsidR="002E2131" w:rsidRDefault="002E2131" w:rsidP="00A05A8D">
    <w:pPr>
      <w:pStyle w:val="Header"/>
      <w:pBdr>
        <w:bottom w:val="single" w:sz="12" w:space="1" w:color="006A71"/>
      </w:pBdr>
      <w:spacing w:before="0" w:line="240" w:lineRule="auto"/>
      <w:rPr>
        <w:rFonts w:cs="Arial"/>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A05A8D">
    <w:pPr>
      <w:pStyle w:val="Header"/>
      <w:pBdr>
        <w:bottom w:val="single" w:sz="12" w:space="1" w:color="006A71"/>
      </w:pBdr>
      <w:spacing w:before="0" w:line="240" w:lineRule="auto"/>
      <w:rPr>
        <w:rFonts w:cs="Arial"/>
        <w:szCs w:val="22"/>
      </w:rPr>
    </w:pPr>
    <w:r>
      <w:rPr>
        <w:rFonts w:cs="Arial"/>
        <w:noProof/>
        <w:szCs w:val="22"/>
      </w:rPr>
      <w:drawing>
        <wp:anchor distT="0" distB="0" distL="114300" distR="114300" simplePos="0" relativeHeight="251692032" behindDoc="0" locked="0" layoutInCell="1" allowOverlap="1" wp14:anchorId="0007F43A" wp14:editId="4C30F6CA">
          <wp:simplePos x="0" y="0"/>
          <wp:positionH relativeFrom="column">
            <wp:posOffset>-97155</wp:posOffset>
          </wp:positionH>
          <wp:positionV relativeFrom="paragraph">
            <wp:posOffset>-311785</wp:posOffset>
          </wp:positionV>
          <wp:extent cx="1960245" cy="489585"/>
          <wp:effectExtent l="0" t="0" r="1905" b="5715"/>
          <wp:wrapTopAndBottom/>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t>EM&amp;V Framework</w:t>
    </w:r>
  </w:p>
  <w:p w:rsidR="002E2131" w:rsidRDefault="002E2131" w:rsidP="00A05A8D">
    <w:pPr>
      <w:pStyle w:val="Header"/>
      <w:pBdr>
        <w:bottom w:val="single" w:sz="12" w:space="1" w:color="006A71"/>
      </w:pBdr>
      <w:spacing w:before="0" w:line="240" w:lineRule="auto"/>
      <w:rPr>
        <w:rFonts w:cs="Arial"/>
        <w:szCs w:val="22"/>
      </w:rPr>
    </w:pPr>
  </w:p>
  <w:p w:rsidR="002E2131" w:rsidRPr="00A05A8D" w:rsidRDefault="002E2131" w:rsidP="00A05A8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2B44FC">
    <w:pPr>
      <w:pStyle w:val="Header"/>
      <w:spacing w:before="0" w:line="240" w:lineRule="auto"/>
      <w:rPr>
        <w:rFonts w:cs="Arial"/>
        <w:szCs w:val="22"/>
      </w:rPr>
    </w:pPr>
    <w:r>
      <w:rPr>
        <w:rFonts w:cs="Arial"/>
        <w:b/>
        <w:noProof/>
        <w:szCs w:val="22"/>
      </w:rPr>
      <w:drawing>
        <wp:anchor distT="0" distB="0" distL="114300" distR="114300" simplePos="0" relativeHeight="251671552" behindDoc="0" locked="0" layoutInCell="1" allowOverlap="1" wp14:anchorId="231EDCF8" wp14:editId="720FCD77">
          <wp:simplePos x="0" y="0"/>
          <wp:positionH relativeFrom="column">
            <wp:posOffset>3502025</wp:posOffset>
          </wp:positionH>
          <wp:positionV relativeFrom="paragraph">
            <wp:posOffset>-113665</wp:posOffset>
          </wp:positionV>
          <wp:extent cx="1974850" cy="493395"/>
          <wp:effectExtent l="0" t="0" r="6350" b="1905"/>
          <wp:wrapTopAndBottom/>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Pr>
        <w:rFonts w:cs="Arial"/>
        <w:b/>
        <w:szCs w:val="22"/>
      </w:rPr>
      <w:t xml:space="preserve">Exhibit 8: </w:t>
    </w:r>
    <w:r w:rsidRPr="004F0625">
      <w:rPr>
        <w:rFonts w:cs="Arial"/>
        <w:b/>
        <w:szCs w:val="22"/>
      </w:rPr>
      <w:t>EM&amp;V Framework</w:t>
    </w:r>
    <w:r>
      <w:rPr>
        <w:rFonts w:cs="Arial"/>
        <w:szCs w:val="22"/>
      </w:rPr>
      <w:tab/>
    </w:r>
    <w:r>
      <w:rPr>
        <w:rFonts w:cs="Arial"/>
        <w:szCs w:val="22"/>
      </w:rPr>
      <w:tab/>
    </w:r>
  </w:p>
  <w:p w:rsidR="002E2131" w:rsidRPr="00765B7C" w:rsidRDefault="002E2131" w:rsidP="002B44FC">
    <w:pPr>
      <w:pStyle w:val="Header"/>
      <w:spacing w:before="0" w:line="240" w:lineRule="auto"/>
      <w:rPr>
        <w:rFonts w:cs="Arial"/>
        <w:szCs w:val="22"/>
      </w:rPr>
    </w:pPr>
  </w:p>
  <w:p w:rsidR="002E2131" w:rsidRPr="002B44FC" w:rsidRDefault="002E2131" w:rsidP="002B44FC">
    <w:pPr>
      <w:pStyle w:val="Header"/>
      <w:pBdr>
        <w:bottom w:val="single" w:sz="12" w:space="1" w:color="006A71"/>
      </w:pBdr>
      <w:spacing w:before="0" w:line="240" w:lineRule="auto"/>
      <w:rPr>
        <w:color w:val="007C92"/>
      </w:rPr>
    </w:pPr>
    <w:r>
      <w:rPr>
        <w:color w:val="007C92"/>
      </w:rPr>
      <w:tab/>
    </w:r>
    <w:r>
      <w:rPr>
        <w:color w:val="007C92"/>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B83A35">
    <w:pPr>
      <w:pStyle w:val="Header"/>
      <w:spacing w:before="0" w:line="240" w:lineRule="auto"/>
      <w:rPr>
        <w:rFonts w:cs="Arial"/>
        <w:szCs w:val="22"/>
      </w:rPr>
    </w:pPr>
    <w:r>
      <w:rPr>
        <w:rFonts w:cs="Arial"/>
        <w:noProof/>
        <w:szCs w:val="22"/>
      </w:rPr>
      <w:drawing>
        <wp:anchor distT="0" distB="0" distL="114300" distR="114300" simplePos="0" relativeHeight="251700224" behindDoc="0" locked="0" layoutInCell="1" allowOverlap="1" wp14:anchorId="68C98F16" wp14:editId="17832280">
          <wp:simplePos x="0" y="0"/>
          <wp:positionH relativeFrom="column">
            <wp:posOffset>-97155</wp:posOffset>
          </wp:positionH>
          <wp:positionV relativeFrom="paragraph">
            <wp:posOffset>-311785</wp:posOffset>
          </wp:positionV>
          <wp:extent cx="1960245" cy="489585"/>
          <wp:effectExtent l="0" t="0" r="1905"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t xml:space="preserve">Definitions </w:t>
    </w:r>
  </w:p>
  <w:p w:rsidR="002E2131" w:rsidRPr="005C3B0A" w:rsidRDefault="002E2131" w:rsidP="00B83A35">
    <w:pPr>
      <w:pStyle w:val="Header"/>
      <w:pBdr>
        <w:bottom w:val="single" w:sz="12" w:space="1" w:color="006A71"/>
      </w:pBdr>
      <w:spacing w:before="0" w:line="240" w:lineRule="aut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A05A8D">
    <w:pPr>
      <w:pStyle w:val="Header"/>
      <w:spacing w:before="0" w:line="240" w:lineRule="auto"/>
      <w:rPr>
        <w:rFonts w:cs="Arial"/>
        <w:szCs w:val="22"/>
      </w:rPr>
    </w:pPr>
    <w:r>
      <w:rPr>
        <w:rFonts w:cs="Arial"/>
        <w:noProof/>
        <w:szCs w:val="22"/>
      </w:rPr>
      <w:drawing>
        <wp:anchor distT="0" distB="0" distL="114300" distR="114300" simplePos="0" relativeHeight="251698176" behindDoc="0" locked="0" layoutInCell="1" allowOverlap="1" wp14:anchorId="3198AEBE" wp14:editId="497482A5">
          <wp:simplePos x="0" y="0"/>
          <wp:positionH relativeFrom="column">
            <wp:posOffset>-97155</wp:posOffset>
          </wp:positionH>
          <wp:positionV relativeFrom="paragraph">
            <wp:posOffset>-311785</wp:posOffset>
          </wp:positionV>
          <wp:extent cx="1960245" cy="489585"/>
          <wp:effectExtent l="0" t="0" r="1905" b="571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t xml:space="preserve">Definitions </w:t>
    </w:r>
  </w:p>
  <w:p w:rsidR="002E2131" w:rsidRPr="00A05A8D" w:rsidRDefault="002E2131" w:rsidP="00A05A8D">
    <w:pPr>
      <w:pStyle w:val="Header"/>
      <w:pBdr>
        <w:bottom w:val="single" w:sz="12" w:space="1" w:color="006A71"/>
      </w:pBdr>
      <w:spacing w:before="0" w:line="240" w:lineRule="aut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4F0625">
    <w:pPr>
      <w:pStyle w:val="Header"/>
      <w:spacing w:before="0" w:line="240" w:lineRule="auto"/>
      <w:rPr>
        <w:rFonts w:cs="Arial"/>
        <w:szCs w:val="22"/>
      </w:rPr>
    </w:pPr>
    <w:r>
      <w:rPr>
        <w:rFonts w:cs="Arial"/>
        <w:b/>
        <w:noProof/>
        <w:szCs w:val="22"/>
      </w:rPr>
      <w:drawing>
        <wp:anchor distT="0" distB="0" distL="114300" distR="114300" simplePos="0" relativeHeight="251665408" behindDoc="0" locked="0" layoutInCell="1" allowOverlap="1" wp14:anchorId="688A75E2" wp14:editId="22D955B7">
          <wp:simplePos x="0" y="0"/>
          <wp:positionH relativeFrom="column">
            <wp:posOffset>3502025</wp:posOffset>
          </wp:positionH>
          <wp:positionV relativeFrom="paragraph">
            <wp:posOffset>-216535</wp:posOffset>
          </wp:positionV>
          <wp:extent cx="1974850" cy="493395"/>
          <wp:effectExtent l="0" t="0" r="6350" b="1905"/>
          <wp:wrapTopAndBottom/>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sidRPr="004F0625">
      <w:rPr>
        <w:rFonts w:cs="Arial"/>
        <w:b/>
        <w:szCs w:val="22"/>
      </w:rPr>
      <w:t>EM&amp;V Framework</w:t>
    </w:r>
    <w:r>
      <w:rPr>
        <w:rFonts w:cs="Arial"/>
        <w:szCs w:val="22"/>
      </w:rPr>
      <w:tab/>
    </w:r>
    <w:r>
      <w:rPr>
        <w:rFonts w:cs="Arial"/>
        <w:szCs w:val="22"/>
      </w:rPr>
      <w:tab/>
    </w:r>
  </w:p>
  <w:p w:rsidR="002E2131" w:rsidRPr="004F0625" w:rsidRDefault="002E2131" w:rsidP="004F0625">
    <w:pPr>
      <w:pStyle w:val="Header"/>
      <w:pBdr>
        <w:bottom w:val="single" w:sz="12" w:space="1" w:color="006A71"/>
      </w:pBdr>
      <w:spacing w:before="0" w:line="240" w:lineRule="auto"/>
      <w:rPr>
        <w:color w:val="007C92"/>
      </w:rPr>
    </w:pPr>
    <w:r w:rsidRPr="004F0625">
      <w:rPr>
        <w:color w:val="007C92"/>
      </w:rPr>
      <w:tab/>
    </w:r>
    <w:r w:rsidRPr="004F0625">
      <w:rPr>
        <w:color w:val="007C92"/>
      </w:rPr>
      <w:tab/>
    </w:r>
  </w:p>
  <w:p w:rsidR="002E2131" w:rsidRDefault="002E213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3D2596" w:rsidRDefault="002E2131" w:rsidP="00CF4606">
    <w:pPr>
      <w:pStyle w:val="Header"/>
      <w:rPr>
        <w:color w:val="007C92"/>
        <w:u w:val="single"/>
      </w:rPr>
    </w:pPr>
    <w:r>
      <w:rPr>
        <w:rFonts w:cs="Arial"/>
        <w:szCs w:val="22"/>
      </w:rPr>
      <w:t>EM&amp;V Framework</w:t>
    </w:r>
    <w:r>
      <w:rPr>
        <w:rFonts w:cs="Arial"/>
        <w:szCs w:val="22"/>
      </w:rPr>
      <w:tab/>
    </w:r>
    <w:r>
      <w:rPr>
        <w:rFonts w:cs="Arial"/>
        <w:szCs w:val="22"/>
      </w:rPr>
      <w:tab/>
    </w:r>
    <w:r>
      <w:rPr>
        <w:color w:val="007C92"/>
        <w:u w:val="single"/>
      </w:rPr>
      <w:tab/>
    </w:r>
    <w:r>
      <w:rPr>
        <w:color w:val="007C92"/>
        <w:u w:val="single"/>
      </w:rPr>
      <w:tab/>
    </w:r>
  </w:p>
  <w:p w:rsidR="002E2131" w:rsidRDefault="002E2131">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6A65C2">
    <w:pPr>
      <w:pStyle w:val="Header"/>
      <w:spacing w:before="0" w:line="240" w:lineRule="auto"/>
      <w:rPr>
        <w:rFonts w:cs="Arial"/>
        <w:szCs w:val="22"/>
      </w:rPr>
    </w:pPr>
    <w:r>
      <w:rPr>
        <w:rFonts w:cs="Arial"/>
        <w:b/>
        <w:noProof/>
        <w:szCs w:val="22"/>
      </w:rPr>
      <w:drawing>
        <wp:anchor distT="0" distB="0" distL="114300" distR="114300" simplePos="0" relativeHeight="251683840" behindDoc="0" locked="0" layoutInCell="1" allowOverlap="1" wp14:anchorId="6585CE31" wp14:editId="59441520">
          <wp:simplePos x="0" y="0"/>
          <wp:positionH relativeFrom="column">
            <wp:posOffset>3502025</wp:posOffset>
          </wp:positionH>
          <wp:positionV relativeFrom="paragraph">
            <wp:posOffset>-145415</wp:posOffset>
          </wp:positionV>
          <wp:extent cx="1974850" cy="493395"/>
          <wp:effectExtent l="0" t="0" r="6350" b="190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Pr>
        <w:rFonts w:cs="Arial"/>
        <w:b/>
        <w:szCs w:val="22"/>
      </w:rPr>
      <w:t xml:space="preserve">Exhibit 8: </w:t>
    </w:r>
    <w:r w:rsidRPr="004F0625">
      <w:rPr>
        <w:rFonts w:cs="Arial"/>
        <w:b/>
        <w:szCs w:val="22"/>
      </w:rPr>
      <w:t>EM&amp;V Framework</w:t>
    </w:r>
    <w:r>
      <w:rPr>
        <w:rFonts w:cs="Arial"/>
        <w:szCs w:val="22"/>
      </w:rPr>
      <w:tab/>
    </w:r>
    <w:r>
      <w:rPr>
        <w:rFonts w:cs="Arial"/>
        <w:szCs w:val="22"/>
      </w:rPr>
      <w:tab/>
    </w:r>
  </w:p>
  <w:p w:rsidR="002E2131" w:rsidRPr="00765B7C" w:rsidRDefault="002E2131" w:rsidP="006A65C2">
    <w:pPr>
      <w:pStyle w:val="Header"/>
      <w:spacing w:before="0" w:line="240" w:lineRule="auto"/>
      <w:rPr>
        <w:rFonts w:cs="Arial"/>
        <w:szCs w:val="22"/>
      </w:rPr>
    </w:pPr>
  </w:p>
  <w:p w:rsidR="002E2131" w:rsidRPr="006A65C2" w:rsidRDefault="002E2131" w:rsidP="006A65C2">
    <w:pPr>
      <w:pStyle w:val="Header"/>
      <w:pBdr>
        <w:bottom w:val="single" w:sz="12" w:space="1" w:color="006A71"/>
      </w:pBdr>
      <w:spacing w:before="0" w:line="240" w:lineRule="auto"/>
      <w:rPr>
        <w:color w:val="007C92"/>
      </w:rPr>
    </w:pPr>
    <w:r>
      <w:rPr>
        <w:color w:val="007C92"/>
      </w:rPr>
      <w:tab/>
    </w:r>
    <w:r>
      <w:rPr>
        <w:color w:val="007C92"/>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CF4606">
    <w:pPr>
      <w:pStyle w:val="Header"/>
      <w:rPr>
        <w:rFonts w:cs="Arial"/>
        <w:szCs w:val="22"/>
      </w:rPr>
    </w:pPr>
    <w:r>
      <w:rPr>
        <w:rFonts w:cs="Arial"/>
        <w:szCs w:val="22"/>
      </w:rPr>
      <w:t>EM&amp;V Framework</w:t>
    </w:r>
    <w:r>
      <w:rPr>
        <w:rFonts w:cs="Arial"/>
        <w:szCs w:val="22"/>
      </w:rPr>
      <w:tab/>
    </w:r>
    <w:r>
      <w:rPr>
        <w:rFonts w:cs="Arial"/>
        <w:szCs w:val="22"/>
      </w:rPr>
      <w:tab/>
      <w:t>Overview of PSE’s EM&amp;V Processes</w:t>
    </w:r>
  </w:p>
  <w:p w:rsidR="002E2131" w:rsidRPr="003D2596" w:rsidRDefault="002E2131" w:rsidP="00CF4606">
    <w:pPr>
      <w:pStyle w:val="Header"/>
      <w:rPr>
        <w:color w:val="007C92"/>
        <w:u w:val="single"/>
      </w:rPr>
    </w:pPr>
    <w:r>
      <w:rPr>
        <w:color w:val="007C92"/>
        <w:u w:val="single"/>
      </w:rPr>
      <w:tab/>
    </w:r>
    <w:r>
      <w:rPr>
        <w:color w:val="007C92"/>
        <w:u w:val="single"/>
      </w:rPr>
      <w:tab/>
    </w:r>
  </w:p>
  <w:p w:rsidR="002E2131" w:rsidRDefault="002E2131">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580CDB">
    <w:pPr>
      <w:pStyle w:val="Header"/>
      <w:spacing w:before="0" w:line="240" w:lineRule="auto"/>
      <w:rPr>
        <w:rFonts w:cs="Arial"/>
        <w:szCs w:val="22"/>
      </w:rPr>
    </w:pPr>
    <w:r>
      <w:rPr>
        <w:rFonts w:cs="Arial"/>
        <w:noProof/>
        <w:szCs w:val="22"/>
      </w:rPr>
      <w:drawing>
        <wp:anchor distT="0" distB="0" distL="114300" distR="114300" simplePos="0" relativeHeight="251708416" behindDoc="0" locked="0" layoutInCell="1" allowOverlap="1" wp14:anchorId="5C782310" wp14:editId="07E60005">
          <wp:simplePos x="0" y="0"/>
          <wp:positionH relativeFrom="column">
            <wp:posOffset>-97155</wp:posOffset>
          </wp:positionH>
          <wp:positionV relativeFrom="paragraph">
            <wp:posOffset>-311785</wp:posOffset>
          </wp:positionV>
          <wp:extent cx="1960245" cy="489585"/>
          <wp:effectExtent l="0" t="0" r="1905" b="571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t xml:space="preserve">Executive Summary </w:t>
    </w:r>
  </w:p>
  <w:p w:rsidR="002E2131" w:rsidRPr="00A05A8D" w:rsidRDefault="002E2131" w:rsidP="00580CDB">
    <w:pPr>
      <w:pStyle w:val="Header"/>
      <w:pBdr>
        <w:bottom w:val="single" w:sz="12" w:space="1" w:color="006A71"/>
      </w:pBdr>
      <w:spacing w:before="0" w:line="240" w:lineRule="auto"/>
    </w:pPr>
  </w:p>
  <w:p w:rsidR="002E2131" w:rsidRDefault="002E2131">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695C26">
    <w:pPr>
      <w:pStyle w:val="Header"/>
      <w:spacing w:before="0" w:line="240" w:lineRule="auto"/>
      <w:rPr>
        <w:rFonts w:cs="Arial"/>
        <w:szCs w:val="22"/>
      </w:rPr>
    </w:pPr>
    <w:r>
      <w:rPr>
        <w:rFonts w:cs="Arial"/>
        <w:noProof/>
        <w:szCs w:val="22"/>
      </w:rPr>
      <w:drawing>
        <wp:anchor distT="0" distB="0" distL="114300" distR="114300" simplePos="0" relativeHeight="251737088" behindDoc="0" locked="0" layoutInCell="1" allowOverlap="1" wp14:anchorId="0999E771" wp14:editId="705092D8">
          <wp:simplePos x="0" y="0"/>
          <wp:positionH relativeFrom="column">
            <wp:posOffset>-97155</wp:posOffset>
          </wp:positionH>
          <wp:positionV relativeFrom="paragraph">
            <wp:posOffset>-311785</wp:posOffset>
          </wp:positionV>
          <wp:extent cx="1960245" cy="489585"/>
          <wp:effectExtent l="0" t="0" r="1905" b="571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t xml:space="preserve">Definitions </w:t>
    </w:r>
  </w:p>
  <w:p w:rsidR="002E2131" w:rsidRPr="00A05A8D" w:rsidRDefault="002E2131" w:rsidP="00695C26">
    <w:pPr>
      <w:pStyle w:val="Header"/>
      <w:pBdr>
        <w:bottom w:val="single" w:sz="12" w:space="1" w:color="006A71"/>
      </w:pBdr>
      <w:spacing w:before="0" w:line="240" w:lineRule="auto"/>
    </w:pPr>
  </w:p>
  <w:p w:rsidR="002E2131" w:rsidRPr="00695C26" w:rsidRDefault="002E2131" w:rsidP="00695C26">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597D68">
    <w:pPr>
      <w:pStyle w:val="Header"/>
      <w:spacing w:before="0" w:line="240" w:lineRule="auto"/>
      <w:rPr>
        <w:rFonts w:cs="Arial"/>
        <w:szCs w:val="22"/>
      </w:rPr>
    </w:pPr>
    <w:r>
      <w:rPr>
        <w:rFonts w:cs="Arial"/>
        <w:noProof/>
        <w:szCs w:val="22"/>
      </w:rPr>
      <w:drawing>
        <wp:anchor distT="0" distB="0" distL="114300" distR="114300" simplePos="0" relativeHeight="251735040" behindDoc="0" locked="0" layoutInCell="1" allowOverlap="1" wp14:anchorId="09DB0BC1" wp14:editId="335EB1C6">
          <wp:simplePos x="0" y="0"/>
          <wp:positionH relativeFrom="column">
            <wp:posOffset>-97155</wp:posOffset>
          </wp:positionH>
          <wp:positionV relativeFrom="paragraph">
            <wp:posOffset>-311785</wp:posOffset>
          </wp:positionV>
          <wp:extent cx="1960245" cy="489585"/>
          <wp:effectExtent l="0" t="0" r="1905"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t xml:space="preserve">EM&amp;V Process Overview </w:t>
    </w:r>
  </w:p>
  <w:p w:rsidR="002E2131" w:rsidRPr="00695C26" w:rsidRDefault="002E2131" w:rsidP="00597D68">
    <w:pPr>
      <w:pStyle w:val="Header"/>
      <w:pBdr>
        <w:bottom w:val="single" w:sz="12" w:space="1" w:color="006A71"/>
      </w:pBdr>
      <w:spacing w:before="0" w:line="240" w:lineRule="auto"/>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C6663C">
    <w:pPr>
      <w:pStyle w:val="Header"/>
      <w:jc w:val="both"/>
      <w:rPr>
        <w:rFonts w:cs="Arial"/>
        <w:szCs w:val="22"/>
      </w:rPr>
    </w:pPr>
    <w:r>
      <w:rPr>
        <w:rFonts w:cs="Arial"/>
        <w:szCs w:val="22"/>
      </w:rPr>
      <w:t>EM&amp;V Framework</w:t>
    </w:r>
    <w:r>
      <w:rPr>
        <w:rFonts w:cs="Arial"/>
        <w:szCs w:val="22"/>
      </w:rPr>
      <w:tab/>
    </w:r>
    <w:r>
      <w:rPr>
        <w:rFonts w:cs="Arial"/>
        <w:szCs w:val="22"/>
      </w:rPr>
      <w:tab/>
      <w:t>Evaluation Principles, Objectives and Metrics</w:t>
    </w:r>
  </w:p>
  <w:p w:rsidR="002E2131" w:rsidRPr="003D2596" w:rsidRDefault="002E2131" w:rsidP="00CF4606">
    <w:pPr>
      <w:pStyle w:val="Header"/>
      <w:rPr>
        <w:color w:val="007C92"/>
        <w:u w:val="single"/>
      </w:rPr>
    </w:pPr>
    <w:r>
      <w:rPr>
        <w:color w:val="007C92"/>
        <w:u w:val="single"/>
      </w:rPr>
      <w:tab/>
    </w:r>
    <w:r>
      <w:rPr>
        <w:color w:val="007C92"/>
        <w:u w:val="single"/>
      </w:rPr>
      <w:tab/>
    </w:r>
  </w:p>
  <w:p w:rsidR="002E2131" w:rsidRDefault="002E21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597D68">
    <w:pPr>
      <w:pStyle w:val="Header"/>
      <w:spacing w:before="0" w:line="240" w:lineRule="auto"/>
      <w:rPr>
        <w:rFonts w:cs="Arial"/>
        <w:szCs w:val="22"/>
      </w:rPr>
    </w:pPr>
    <w:r>
      <w:rPr>
        <w:rFonts w:cs="Arial"/>
        <w:noProof/>
        <w:szCs w:val="22"/>
      </w:rPr>
      <w:drawing>
        <wp:anchor distT="0" distB="0" distL="114300" distR="114300" simplePos="0" relativeHeight="251747328" behindDoc="0" locked="0" layoutInCell="1" allowOverlap="1" wp14:anchorId="5AC39581" wp14:editId="1C4B5001">
          <wp:simplePos x="0" y="0"/>
          <wp:positionH relativeFrom="column">
            <wp:posOffset>-97155</wp:posOffset>
          </wp:positionH>
          <wp:positionV relativeFrom="paragraph">
            <wp:posOffset>-311785</wp:posOffset>
          </wp:positionV>
          <wp:extent cx="1960245" cy="489585"/>
          <wp:effectExtent l="0" t="0" r="1905" b="5715"/>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t>Background</w:t>
    </w:r>
  </w:p>
  <w:p w:rsidR="002E2131" w:rsidRPr="00001BAF" w:rsidRDefault="002E2131" w:rsidP="00597D68">
    <w:pPr>
      <w:pStyle w:val="Header"/>
      <w:pBdr>
        <w:bottom w:val="single" w:sz="12" w:space="1" w:color="006A71"/>
      </w:pBdr>
      <w:spacing w:before="0" w:line="240" w:lineRule="auto"/>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CA7ACB">
    <w:pPr>
      <w:pStyle w:val="Header"/>
      <w:spacing w:before="0" w:line="240" w:lineRule="auto"/>
      <w:rPr>
        <w:rFonts w:cs="Arial"/>
        <w:szCs w:val="22"/>
      </w:rPr>
    </w:pPr>
    <w:r>
      <w:rPr>
        <w:rFonts w:cs="Arial"/>
        <w:b/>
        <w:noProof/>
        <w:szCs w:val="22"/>
      </w:rPr>
      <w:drawing>
        <wp:anchor distT="0" distB="0" distL="114300" distR="114300" simplePos="0" relativeHeight="251730944" behindDoc="0" locked="0" layoutInCell="1" allowOverlap="1" wp14:anchorId="0FDC3BB1" wp14:editId="0EEAB9A4">
          <wp:simplePos x="0" y="0"/>
          <wp:positionH relativeFrom="column">
            <wp:posOffset>3502025</wp:posOffset>
          </wp:positionH>
          <wp:positionV relativeFrom="paragraph">
            <wp:posOffset>-216535</wp:posOffset>
          </wp:positionV>
          <wp:extent cx="1974850" cy="493395"/>
          <wp:effectExtent l="0" t="0" r="6350" b="190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Pr>
        <w:rFonts w:cs="Arial"/>
        <w:b/>
        <w:szCs w:val="22"/>
      </w:rPr>
      <w:t xml:space="preserve">Exhibit 8: </w:t>
    </w:r>
    <w:r w:rsidRPr="004F0625">
      <w:rPr>
        <w:rFonts w:cs="Arial"/>
        <w:b/>
        <w:szCs w:val="22"/>
      </w:rPr>
      <w:t>EM&amp;V Framework</w:t>
    </w:r>
    <w:r>
      <w:rPr>
        <w:rFonts w:cs="Arial"/>
        <w:szCs w:val="22"/>
      </w:rPr>
      <w:tab/>
    </w:r>
    <w:r>
      <w:rPr>
        <w:rFonts w:cs="Arial"/>
        <w:szCs w:val="22"/>
      </w:rPr>
      <w:tab/>
    </w:r>
  </w:p>
  <w:p w:rsidR="002E2131" w:rsidRPr="00CA7ACB" w:rsidRDefault="002E2131" w:rsidP="00CA7ACB">
    <w:pPr>
      <w:pStyle w:val="Header"/>
      <w:pBdr>
        <w:bottom w:val="single" w:sz="12" w:space="1" w:color="006A71"/>
      </w:pBdr>
      <w:spacing w:before="0" w:line="240" w:lineRule="auto"/>
      <w:rPr>
        <w:color w:val="007C92"/>
      </w:rPr>
    </w:pPr>
    <w:r>
      <w:rPr>
        <w:color w:val="007C92"/>
      </w:rPr>
      <w:tab/>
    </w:r>
    <w:r>
      <w:rPr>
        <w:color w:val="007C92"/>
      </w:rPr>
      <w:tab/>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CA7ACB">
    <w:pPr>
      <w:pStyle w:val="Header"/>
      <w:spacing w:before="0" w:line="240" w:lineRule="auto"/>
      <w:rPr>
        <w:rFonts w:cs="Arial"/>
        <w:szCs w:val="22"/>
      </w:rPr>
    </w:pPr>
    <w:r>
      <w:rPr>
        <w:rFonts w:cs="Arial"/>
        <w:noProof/>
        <w:szCs w:val="22"/>
      </w:rPr>
      <w:drawing>
        <wp:anchor distT="0" distB="0" distL="114300" distR="114300" simplePos="0" relativeHeight="251755520" behindDoc="0" locked="0" layoutInCell="1" allowOverlap="1" wp14:anchorId="4AB57D1C" wp14:editId="2F8D7430">
          <wp:simplePos x="0" y="0"/>
          <wp:positionH relativeFrom="column">
            <wp:posOffset>-97155</wp:posOffset>
          </wp:positionH>
          <wp:positionV relativeFrom="paragraph">
            <wp:posOffset>-311785</wp:posOffset>
          </wp:positionV>
          <wp:extent cx="1960245" cy="489585"/>
          <wp:effectExtent l="0" t="0" r="1905" b="571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t xml:space="preserve">Evaluation Principles, Objectives &amp; Metrics </w:t>
    </w:r>
  </w:p>
  <w:p w:rsidR="002E2131" w:rsidRPr="004B07B6" w:rsidRDefault="002E2131" w:rsidP="00CA7ACB">
    <w:pPr>
      <w:pStyle w:val="Header"/>
      <w:pBdr>
        <w:bottom w:val="single" w:sz="12" w:space="1" w:color="006A71"/>
      </w:pBdr>
      <w:spacing w:before="0" w:line="240" w:lineRule="auto"/>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597D68">
    <w:pPr>
      <w:pStyle w:val="Header"/>
      <w:spacing w:before="0" w:line="240" w:lineRule="auto"/>
      <w:rPr>
        <w:rFonts w:cs="Arial"/>
        <w:szCs w:val="22"/>
      </w:rPr>
    </w:pPr>
    <w:r>
      <w:rPr>
        <w:rFonts w:cs="Arial"/>
        <w:b/>
        <w:noProof/>
        <w:szCs w:val="22"/>
      </w:rPr>
      <w:drawing>
        <wp:anchor distT="0" distB="0" distL="114300" distR="114300" simplePos="0" relativeHeight="251751424" behindDoc="0" locked="0" layoutInCell="1" allowOverlap="1" wp14:anchorId="64C71171" wp14:editId="43F4F6DD">
          <wp:simplePos x="0" y="0"/>
          <wp:positionH relativeFrom="column">
            <wp:posOffset>3502025</wp:posOffset>
          </wp:positionH>
          <wp:positionV relativeFrom="paragraph">
            <wp:posOffset>-272415</wp:posOffset>
          </wp:positionV>
          <wp:extent cx="1974850" cy="493395"/>
          <wp:effectExtent l="0" t="0" r="6350" b="1905"/>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Pr>
        <w:rFonts w:cs="Arial"/>
        <w:b/>
        <w:szCs w:val="22"/>
      </w:rPr>
      <w:t xml:space="preserve">Exhibit 8: </w:t>
    </w:r>
    <w:r w:rsidRPr="004F0625">
      <w:rPr>
        <w:rFonts w:cs="Arial"/>
        <w:b/>
        <w:szCs w:val="22"/>
      </w:rPr>
      <w:t>EM&amp;V Framework</w:t>
    </w:r>
    <w:r>
      <w:rPr>
        <w:rFonts w:cs="Arial"/>
        <w:szCs w:val="22"/>
      </w:rPr>
      <w:tab/>
    </w:r>
    <w:r>
      <w:rPr>
        <w:rFonts w:cs="Arial"/>
        <w:szCs w:val="22"/>
      </w:rPr>
      <w:tab/>
    </w:r>
  </w:p>
  <w:p w:rsidR="002E2131" w:rsidRPr="00597D68" w:rsidRDefault="002E2131" w:rsidP="00597D68">
    <w:pPr>
      <w:pStyle w:val="Header"/>
      <w:pBdr>
        <w:bottom w:val="single" w:sz="12" w:space="1" w:color="006A71"/>
      </w:pBdr>
      <w:spacing w:before="0" w:line="240" w:lineRule="auto"/>
      <w:rPr>
        <w:color w:val="007C92"/>
      </w:rPr>
    </w:pPr>
    <w:r>
      <w:rPr>
        <w:color w:val="007C92"/>
      </w:rPr>
      <w:tab/>
    </w:r>
    <w:r>
      <w:rPr>
        <w:color w:val="007C92"/>
      </w:rPr>
      <w:tab/>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951546">
    <w:pPr>
      <w:pStyle w:val="Header"/>
      <w:spacing w:before="0" w:line="240" w:lineRule="auto"/>
      <w:rPr>
        <w:rFonts w:cs="Arial"/>
        <w:szCs w:val="22"/>
      </w:rPr>
    </w:pPr>
    <w:r>
      <w:rPr>
        <w:rFonts w:cs="Arial"/>
        <w:b/>
        <w:noProof/>
        <w:szCs w:val="22"/>
      </w:rPr>
      <w:drawing>
        <wp:anchor distT="0" distB="0" distL="114300" distR="114300" simplePos="0" relativeHeight="251767808" behindDoc="0" locked="0" layoutInCell="1" allowOverlap="1" wp14:anchorId="3F2C3001" wp14:editId="1D3A7693">
          <wp:simplePos x="0" y="0"/>
          <wp:positionH relativeFrom="column">
            <wp:posOffset>3502025</wp:posOffset>
          </wp:positionH>
          <wp:positionV relativeFrom="paragraph">
            <wp:posOffset>-216535</wp:posOffset>
          </wp:positionV>
          <wp:extent cx="1974850" cy="493395"/>
          <wp:effectExtent l="0" t="0" r="6350" b="1905"/>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Pr>
        <w:rFonts w:cs="Arial"/>
        <w:b/>
        <w:szCs w:val="22"/>
      </w:rPr>
      <w:t xml:space="preserve">Exhibit 8: </w:t>
    </w:r>
    <w:r w:rsidRPr="004F0625">
      <w:rPr>
        <w:rFonts w:cs="Arial"/>
        <w:b/>
        <w:szCs w:val="22"/>
      </w:rPr>
      <w:t>EM&amp;V Framework</w:t>
    </w:r>
    <w:r>
      <w:rPr>
        <w:rFonts w:cs="Arial"/>
        <w:szCs w:val="22"/>
      </w:rPr>
      <w:tab/>
    </w:r>
    <w:r>
      <w:rPr>
        <w:rFonts w:cs="Arial"/>
        <w:szCs w:val="22"/>
      </w:rPr>
      <w:tab/>
    </w:r>
  </w:p>
  <w:p w:rsidR="002E2131" w:rsidRPr="00CA7ACB" w:rsidRDefault="002E2131" w:rsidP="00CA7ACB">
    <w:pPr>
      <w:pStyle w:val="Header"/>
      <w:pBdr>
        <w:bottom w:val="single" w:sz="12" w:space="1" w:color="006A71"/>
      </w:pBdr>
      <w:spacing w:before="0" w:line="240" w:lineRule="auto"/>
      <w:rPr>
        <w:color w:val="007C92"/>
      </w:rPr>
    </w:pPr>
    <w:r>
      <w:rPr>
        <w:color w:val="007C92"/>
      </w:rPr>
      <w:tab/>
    </w:r>
    <w:r>
      <w:rPr>
        <w:color w:val="007C92"/>
      </w:rPr>
      <w:tab/>
    </w:r>
  </w:p>
  <w:p w:rsidR="002E2131" w:rsidRDefault="002E2131"/>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CA7ACB">
    <w:pPr>
      <w:pStyle w:val="Header"/>
      <w:tabs>
        <w:tab w:val="clear" w:pos="4320"/>
      </w:tabs>
      <w:spacing w:before="0" w:line="240" w:lineRule="auto"/>
      <w:rPr>
        <w:rFonts w:cs="Arial"/>
        <w:szCs w:val="22"/>
      </w:rPr>
    </w:pPr>
    <w:r>
      <w:rPr>
        <w:rFonts w:cs="Arial"/>
        <w:noProof/>
        <w:szCs w:val="22"/>
      </w:rPr>
      <w:drawing>
        <wp:anchor distT="0" distB="0" distL="114300" distR="114300" simplePos="0" relativeHeight="251761664" behindDoc="0" locked="0" layoutInCell="1" allowOverlap="1" wp14:anchorId="34165784" wp14:editId="58283C31">
          <wp:simplePos x="0" y="0"/>
          <wp:positionH relativeFrom="column">
            <wp:posOffset>-97155</wp:posOffset>
          </wp:positionH>
          <wp:positionV relativeFrom="paragraph">
            <wp:posOffset>-311785</wp:posOffset>
          </wp:positionV>
          <wp:extent cx="1960245" cy="489585"/>
          <wp:effectExtent l="0" t="0" r="1905" b="5715"/>
          <wp:wrapTopAndBottom/>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t xml:space="preserve">Impact Evaluation Methods &amp; Key Assumptions </w:t>
    </w:r>
  </w:p>
  <w:p w:rsidR="002E2131" w:rsidRPr="004B07B6" w:rsidRDefault="002E2131" w:rsidP="00CA7ACB">
    <w:pPr>
      <w:pStyle w:val="Header"/>
      <w:pBdr>
        <w:bottom w:val="single" w:sz="12" w:space="1" w:color="006A71"/>
      </w:pBdr>
      <w:spacing w:before="0" w:line="240" w:lineRule="auto"/>
    </w:pPr>
  </w:p>
  <w:p w:rsidR="002E2131" w:rsidRDefault="002E2131"/>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4B07B6">
    <w:pPr>
      <w:pStyle w:val="Header"/>
      <w:spacing w:before="0" w:line="240" w:lineRule="auto"/>
      <w:rPr>
        <w:rFonts w:cs="Arial"/>
        <w:szCs w:val="22"/>
      </w:rPr>
    </w:pPr>
    <w:r>
      <w:rPr>
        <w:rFonts w:cs="Arial"/>
        <w:b/>
        <w:noProof/>
        <w:szCs w:val="22"/>
      </w:rPr>
      <w:drawing>
        <wp:anchor distT="0" distB="0" distL="114300" distR="114300" simplePos="0" relativeHeight="251759616" behindDoc="0" locked="0" layoutInCell="1" allowOverlap="1" wp14:anchorId="7DDBCA16" wp14:editId="73E49CCF">
          <wp:simplePos x="0" y="0"/>
          <wp:positionH relativeFrom="column">
            <wp:posOffset>3502025</wp:posOffset>
          </wp:positionH>
          <wp:positionV relativeFrom="paragraph">
            <wp:posOffset>-216535</wp:posOffset>
          </wp:positionV>
          <wp:extent cx="1974850" cy="493395"/>
          <wp:effectExtent l="0" t="0" r="6350" b="1905"/>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Pr>
        <w:rFonts w:cs="Arial"/>
        <w:b/>
        <w:szCs w:val="22"/>
      </w:rPr>
      <w:t xml:space="preserve">Exhibit 8: </w:t>
    </w:r>
    <w:r w:rsidRPr="004F0625">
      <w:rPr>
        <w:rFonts w:cs="Arial"/>
        <w:b/>
        <w:szCs w:val="22"/>
      </w:rPr>
      <w:t>EM&amp;V Framework</w:t>
    </w:r>
    <w:r>
      <w:rPr>
        <w:rFonts w:cs="Arial"/>
        <w:szCs w:val="22"/>
      </w:rPr>
      <w:tab/>
    </w:r>
    <w:r>
      <w:rPr>
        <w:rFonts w:cs="Arial"/>
        <w:szCs w:val="22"/>
      </w:rPr>
      <w:tab/>
    </w:r>
  </w:p>
  <w:p w:rsidR="002E2131" w:rsidRPr="00CA7ACB" w:rsidRDefault="002E2131" w:rsidP="00CA7ACB">
    <w:pPr>
      <w:pStyle w:val="Header"/>
      <w:pBdr>
        <w:bottom w:val="single" w:sz="12" w:space="1" w:color="006A71"/>
      </w:pBdr>
      <w:spacing w:before="0" w:line="240" w:lineRule="auto"/>
      <w:rPr>
        <w:color w:val="007C92"/>
      </w:rPr>
    </w:pPr>
    <w:r>
      <w:rPr>
        <w:color w:val="007C92"/>
      </w:rPr>
      <w:tab/>
    </w:r>
    <w:r>
      <w:rPr>
        <w:color w:val="007C92"/>
      </w:rPr>
      <w:tab/>
    </w:r>
  </w:p>
  <w:p w:rsidR="002E2131" w:rsidRDefault="002E2131"/>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CA7ACB">
    <w:pPr>
      <w:pStyle w:val="Header"/>
      <w:tabs>
        <w:tab w:val="clear" w:pos="4320"/>
      </w:tabs>
      <w:spacing w:before="0" w:line="240" w:lineRule="auto"/>
      <w:rPr>
        <w:rFonts w:cs="Arial"/>
        <w:szCs w:val="22"/>
      </w:rPr>
    </w:pPr>
    <w:r>
      <w:rPr>
        <w:rFonts w:cs="Arial"/>
        <w:noProof/>
        <w:szCs w:val="22"/>
      </w:rPr>
      <w:drawing>
        <wp:anchor distT="0" distB="0" distL="114300" distR="114300" simplePos="0" relativeHeight="251773952" behindDoc="0" locked="0" layoutInCell="1" allowOverlap="1" wp14:anchorId="100267AD" wp14:editId="475019B6">
          <wp:simplePos x="0" y="0"/>
          <wp:positionH relativeFrom="column">
            <wp:posOffset>-97155</wp:posOffset>
          </wp:positionH>
          <wp:positionV relativeFrom="paragraph">
            <wp:posOffset>-311785</wp:posOffset>
          </wp:positionV>
          <wp:extent cx="1960245" cy="489585"/>
          <wp:effectExtent l="0" t="0" r="1905" b="5715"/>
          <wp:wrapTopAndBottom/>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t xml:space="preserve">Cost-Effectiveness </w:t>
    </w:r>
  </w:p>
  <w:p w:rsidR="002E2131" w:rsidRPr="00D11F27" w:rsidRDefault="002E2131" w:rsidP="00CA7ACB">
    <w:pPr>
      <w:pStyle w:val="Header"/>
      <w:pBdr>
        <w:bottom w:val="single" w:sz="12" w:space="1" w:color="006A71"/>
      </w:pBdr>
      <w:spacing w:before="0" w:line="240" w:lineRule="auto"/>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D11F27">
    <w:pPr>
      <w:pStyle w:val="Header"/>
      <w:spacing w:before="0" w:line="240" w:lineRule="auto"/>
      <w:rPr>
        <w:rFonts w:cs="Arial"/>
        <w:szCs w:val="22"/>
      </w:rPr>
    </w:pPr>
    <w:r>
      <w:rPr>
        <w:rFonts w:cs="Arial"/>
        <w:b/>
        <w:noProof/>
        <w:szCs w:val="22"/>
      </w:rPr>
      <w:drawing>
        <wp:anchor distT="0" distB="0" distL="114300" distR="114300" simplePos="0" relativeHeight="251771904" behindDoc="0" locked="0" layoutInCell="1" allowOverlap="1" wp14:anchorId="036381F2" wp14:editId="1B7CE27B">
          <wp:simplePos x="0" y="0"/>
          <wp:positionH relativeFrom="column">
            <wp:posOffset>3502025</wp:posOffset>
          </wp:positionH>
          <wp:positionV relativeFrom="paragraph">
            <wp:posOffset>-216535</wp:posOffset>
          </wp:positionV>
          <wp:extent cx="1974850" cy="493395"/>
          <wp:effectExtent l="0" t="0" r="6350" b="1905"/>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Pr>
        <w:rFonts w:cs="Arial"/>
        <w:b/>
        <w:szCs w:val="22"/>
      </w:rPr>
      <w:t xml:space="preserve">Exhibit 8: </w:t>
    </w:r>
    <w:r w:rsidRPr="004F0625">
      <w:rPr>
        <w:rFonts w:cs="Arial"/>
        <w:b/>
        <w:szCs w:val="22"/>
      </w:rPr>
      <w:t>EM&amp;V Framework</w:t>
    </w:r>
    <w:r>
      <w:rPr>
        <w:rFonts w:cs="Arial"/>
        <w:szCs w:val="22"/>
      </w:rPr>
      <w:tab/>
    </w:r>
    <w:r>
      <w:rPr>
        <w:rFonts w:cs="Arial"/>
        <w:szCs w:val="22"/>
      </w:rPr>
      <w:tab/>
    </w:r>
  </w:p>
  <w:p w:rsidR="002E2131" w:rsidRPr="00CA7ACB" w:rsidRDefault="002E2131" w:rsidP="00CA7ACB">
    <w:pPr>
      <w:pStyle w:val="Header"/>
      <w:pBdr>
        <w:bottom w:val="single" w:sz="12" w:space="1" w:color="006A71"/>
      </w:pBdr>
      <w:spacing w:before="0" w:line="240" w:lineRule="auto"/>
      <w:rPr>
        <w:color w:val="007C92"/>
      </w:rPr>
    </w:pPr>
    <w:r>
      <w:rPr>
        <w:color w:val="007C92"/>
      </w:rPr>
      <w:tab/>
    </w:r>
    <w:r>
      <w:rPr>
        <w:color w:val="007C9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D11F27">
    <w:pPr>
      <w:pStyle w:val="Header"/>
      <w:spacing w:before="0" w:line="240" w:lineRule="auto"/>
      <w:rPr>
        <w:rFonts w:cs="Arial"/>
        <w:szCs w:val="22"/>
      </w:rPr>
    </w:pPr>
    <w:r>
      <w:rPr>
        <w:rFonts w:cs="Arial"/>
        <w:b/>
        <w:noProof/>
        <w:szCs w:val="22"/>
      </w:rPr>
      <w:drawing>
        <wp:anchor distT="0" distB="0" distL="114300" distR="114300" simplePos="0" relativeHeight="251776000" behindDoc="0" locked="0" layoutInCell="1" allowOverlap="1" wp14:anchorId="763B7326" wp14:editId="61BD794E">
          <wp:simplePos x="0" y="0"/>
          <wp:positionH relativeFrom="column">
            <wp:posOffset>3502025</wp:posOffset>
          </wp:positionH>
          <wp:positionV relativeFrom="paragraph">
            <wp:posOffset>-216535</wp:posOffset>
          </wp:positionV>
          <wp:extent cx="1974850" cy="493395"/>
          <wp:effectExtent l="0" t="0" r="6350" b="1905"/>
          <wp:wrapTopAndBottom/>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Pr>
        <w:rFonts w:cs="Arial"/>
        <w:b/>
        <w:szCs w:val="22"/>
      </w:rPr>
      <w:t xml:space="preserve">Exhibit 8: </w:t>
    </w:r>
    <w:r w:rsidRPr="004F0625">
      <w:rPr>
        <w:rFonts w:cs="Arial"/>
        <w:b/>
        <w:szCs w:val="22"/>
      </w:rPr>
      <w:t>EM&amp;V Framework</w:t>
    </w:r>
    <w:r>
      <w:rPr>
        <w:rFonts w:cs="Arial"/>
        <w:szCs w:val="22"/>
      </w:rPr>
      <w:tab/>
    </w:r>
    <w:r>
      <w:rPr>
        <w:rFonts w:cs="Arial"/>
        <w:szCs w:val="22"/>
      </w:rPr>
      <w:tab/>
    </w:r>
  </w:p>
  <w:p w:rsidR="002E2131" w:rsidRPr="00CA7ACB" w:rsidRDefault="002E2131" w:rsidP="00CA7ACB">
    <w:pPr>
      <w:pStyle w:val="Header"/>
      <w:pBdr>
        <w:bottom w:val="single" w:sz="12" w:space="1" w:color="006A71"/>
      </w:pBdr>
      <w:spacing w:before="0" w:line="240" w:lineRule="auto"/>
      <w:rPr>
        <w:color w:val="007C92"/>
      </w:rPr>
    </w:pPr>
    <w:r>
      <w:rPr>
        <w:color w:val="007C92"/>
      </w:rPr>
      <w:tab/>
    </w:r>
    <w:r>
      <w:rPr>
        <w:color w:val="007C92"/>
      </w:rPr>
      <w:tab/>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951546">
    <w:pPr>
      <w:pStyle w:val="Header"/>
      <w:spacing w:before="0" w:line="240" w:lineRule="auto"/>
      <w:rPr>
        <w:rFonts w:cs="Arial"/>
        <w:szCs w:val="22"/>
      </w:rPr>
    </w:pPr>
    <w:r>
      <w:rPr>
        <w:rFonts w:cs="Arial"/>
        <w:b/>
        <w:noProof/>
        <w:szCs w:val="22"/>
      </w:rPr>
      <w:drawing>
        <wp:anchor distT="0" distB="0" distL="114300" distR="114300" simplePos="0" relativeHeight="251788288" behindDoc="0" locked="0" layoutInCell="1" allowOverlap="1" wp14:anchorId="705EAAAB" wp14:editId="7AC659DA">
          <wp:simplePos x="0" y="0"/>
          <wp:positionH relativeFrom="column">
            <wp:posOffset>3502025</wp:posOffset>
          </wp:positionH>
          <wp:positionV relativeFrom="paragraph">
            <wp:posOffset>-216535</wp:posOffset>
          </wp:positionV>
          <wp:extent cx="1974850" cy="493395"/>
          <wp:effectExtent l="0" t="0" r="6350" b="1905"/>
          <wp:wrapTopAndBottom/>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sidRPr="004F0625">
      <w:rPr>
        <w:rFonts w:cs="Arial"/>
        <w:b/>
        <w:szCs w:val="22"/>
      </w:rPr>
      <w:t>EM&amp;V Framework</w:t>
    </w:r>
    <w:r>
      <w:rPr>
        <w:rFonts w:cs="Arial"/>
        <w:szCs w:val="22"/>
      </w:rPr>
      <w:tab/>
    </w:r>
    <w:r>
      <w:rPr>
        <w:rFonts w:cs="Arial"/>
        <w:szCs w:val="22"/>
      </w:rPr>
      <w:tab/>
    </w:r>
  </w:p>
  <w:p w:rsidR="002E2131" w:rsidRPr="00CA7ACB" w:rsidRDefault="002E2131" w:rsidP="00CA7ACB">
    <w:pPr>
      <w:pStyle w:val="Header"/>
      <w:pBdr>
        <w:bottom w:val="single" w:sz="12" w:space="1" w:color="006A71"/>
      </w:pBdr>
      <w:spacing w:before="0" w:line="240" w:lineRule="auto"/>
      <w:rPr>
        <w:color w:val="007C92"/>
      </w:rPr>
    </w:pPr>
    <w:r>
      <w:rPr>
        <w:color w:val="007C92"/>
      </w:rPr>
      <w:tab/>
    </w:r>
    <w:r>
      <w:rPr>
        <w:color w:val="007C92"/>
      </w:rPr>
      <w:tab/>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CA7ACB">
    <w:pPr>
      <w:pStyle w:val="Header"/>
      <w:tabs>
        <w:tab w:val="clear" w:pos="4320"/>
      </w:tabs>
      <w:spacing w:before="0" w:line="240" w:lineRule="auto"/>
      <w:rPr>
        <w:rFonts w:cs="Arial"/>
        <w:szCs w:val="22"/>
      </w:rPr>
    </w:pPr>
    <w:r>
      <w:rPr>
        <w:rFonts w:cs="Arial"/>
        <w:noProof/>
        <w:szCs w:val="22"/>
      </w:rPr>
      <w:drawing>
        <wp:anchor distT="0" distB="0" distL="114300" distR="114300" simplePos="0" relativeHeight="251886592" behindDoc="0" locked="0" layoutInCell="1" allowOverlap="1" wp14:anchorId="329A782E" wp14:editId="6B0152A7">
          <wp:simplePos x="0" y="0"/>
          <wp:positionH relativeFrom="column">
            <wp:posOffset>-97155</wp:posOffset>
          </wp:positionH>
          <wp:positionV relativeFrom="paragraph">
            <wp:posOffset>-311785</wp:posOffset>
          </wp:positionV>
          <wp:extent cx="1960245" cy="489585"/>
          <wp:effectExtent l="0" t="0" r="190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t xml:space="preserve">Measure Savings </w:t>
    </w:r>
  </w:p>
  <w:p w:rsidR="002E2131" w:rsidRPr="00D11F27" w:rsidRDefault="002E2131" w:rsidP="00CA7ACB">
    <w:pPr>
      <w:pStyle w:val="Header"/>
      <w:pBdr>
        <w:bottom w:val="single" w:sz="12" w:space="1" w:color="006A71"/>
      </w:pBdr>
      <w:spacing w:before="0" w:line="240" w:lineRule="auto"/>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CA7ACB">
    <w:pPr>
      <w:pStyle w:val="Header"/>
      <w:tabs>
        <w:tab w:val="clear" w:pos="4320"/>
      </w:tabs>
      <w:spacing w:before="0" w:line="240" w:lineRule="auto"/>
      <w:rPr>
        <w:rFonts w:cs="Arial"/>
        <w:szCs w:val="22"/>
      </w:rPr>
    </w:pPr>
    <w:r>
      <w:rPr>
        <w:rFonts w:cs="Arial"/>
        <w:noProof/>
        <w:szCs w:val="22"/>
      </w:rPr>
      <w:drawing>
        <wp:anchor distT="0" distB="0" distL="114300" distR="114300" simplePos="0" relativeHeight="251841536" behindDoc="0" locked="0" layoutInCell="1" allowOverlap="1" wp14:anchorId="1587D358" wp14:editId="16C39503">
          <wp:simplePos x="0" y="0"/>
          <wp:positionH relativeFrom="column">
            <wp:posOffset>-97155</wp:posOffset>
          </wp:positionH>
          <wp:positionV relativeFrom="paragraph">
            <wp:posOffset>-311785</wp:posOffset>
          </wp:positionV>
          <wp:extent cx="1960245" cy="489585"/>
          <wp:effectExtent l="0" t="0" r="1905" b="5715"/>
          <wp:wrapTopAndBottom/>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t xml:space="preserve">Measure Savings </w:t>
    </w:r>
  </w:p>
  <w:p w:rsidR="002E2131" w:rsidRPr="00442BFB" w:rsidRDefault="002E2131" w:rsidP="00CA7ACB">
    <w:pPr>
      <w:pStyle w:val="Header"/>
      <w:pBdr>
        <w:bottom w:val="single" w:sz="12" w:space="1" w:color="006A71"/>
      </w:pBdr>
      <w:spacing w:before="0" w:line="240" w:lineRule="auto"/>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951546">
    <w:pPr>
      <w:pStyle w:val="Header"/>
      <w:spacing w:before="0" w:line="240" w:lineRule="auto"/>
      <w:rPr>
        <w:rFonts w:cs="Arial"/>
        <w:szCs w:val="22"/>
      </w:rPr>
    </w:pPr>
    <w:r>
      <w:rPr>
        <w:rFonts w:cs="Arial"/>
        <w:b/>
        <w:noProof/>
        <w:szCs w:val="22"/>
      </w:rPr>
      <w:drawing>
        <wp:anchor distT="0" distB="0" distL="114300" distR="114300" simplePos="0" relativeHeight="251792384" behindDoc="0" locked="0" layoutInCell="1" allowOverlap="1" wp14:anchorId="27D34615" wp14:editId="6F346D9E">
          <wp:simplePos x="0" y="0"/>
          <wp:positionH relativeFrom="column">
            <wp:posOffset>3502025</wp:posOffset>
          </wp:positionH>
          <wp:positionV relativeFrom="paragraph">
            <wp:posOffset>-216535</wp:posOffset>
          </wp:positionV>
          <wp:extent cx="1974850" cy="493395"/>
          <wp:effectExtent l="0" t="0" r="6350" b="1905"/>
          <wp:wrapTopAndBottom/>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sidRPr="004F0625">
      <w:rPr>
        <w:rFonts w:cs="Arial"/>
        <w:b/>
        <w:szCs w:val="22"/>
      </w:rPr>
      <w:t>EM&amp;V Framework</w:t>
    </w:r>
    <w:r>
      <w:rPr>
        <w:rFonts w:cs="Arial"/>
        <w:szCs w:val="22"/>
      </w:rPr>
      <w:tab/>
    </w:r>
    <w:r>
      <w:rPr>
        <w:rFonts w:cs="Arial"/>
        <w:szCs w:val="22"/>
      </w:rPr>
      <w:tab/>
    </w:r>
  </w:p>
  <w:p w:rsidR="002E2131" w:rsidRPr="00CA7ACB" w:rsidRDefault="002E2131" w:rsidP="00CA7ACB">
    <w:pPr>
      <w:pStyle w:val="Header"/>
      <w:pBdr>
        <w:bottom w:val="single" w:sz="12" w:space="1" w:color="006A71"/>
      </w:pBdr>
      <w:spacing w:before="0" w:line="240" w:lineRule="auto"/>
      <w:rPr>
        <w:color w:val="007C92"/>
      </w:rPr>
    </w:pPr>
    <w:r>
      <w:rPr>
        <w:color w:val="007C92"/>
      </w:rPr>
      <w:tab/>
    </w:r>
    <w:r>
      <w:rPr>
        <w:color w:val="007C92"/>
      </w:rPr>
      <w:tab/>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CA7ACB">
    <w:pPr>
      <w:pStyle w:val="Header"/>
      <w:tabs>
        <w:tab w:val="clear" w:pos="4320"/>
      </w:tabs>
      <w:spacing w:before="0" w:line="240" w:lineRule="auto"/>
      <w:rPr>
        <w:rFonts w:cs="Arial"/>
        <w:szCs w:val="22"/>
      </w:rPr>
    </w:pPr>
    <w:r>
      <w:rPr>
        <w:rFonts w:cs="Arial"/>
        <w:noProof/>
        <w:szCs w:val="22"/>
      </w:rPr>
      <w:drawing>
        <wp:anchor distT="0" distB="0" distL="114300" distR="114300" simplePos="0" relativeHeight="251845632" behindDoc="0" locked="0" layoutInCell="1" allowOverlap="1" wp14:anchorId="7773AD80" wp14:editId="2BD3F07A">
          <wp:simplePos x="0" y="0"/>
          <wp:positionH relativeFrom="column">
            <wp:posOffset>-97155</wp:posOffset>
          </wp:positionH>
          <wp:positionV relativeFrom="paragraph">
            <wp:posOffset>-311785</wp:posOffset>
          </wp:positionV>
          <wp:extent cx="1960245" cy="489585"/>
          <wp:effectExtent l="0" t="0" r="1905" b="5715"/>
          <wp:wrapTopAndBottom/>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t xml:space="preserve">Data Management </w:t>
    </w:r>
  </w:p>
  <w:p w:rsidR="002E2131" w:rsidRPr="00442BFB" w:rsidRDefault="002E2131" w:rsidP="00CA7ACB">
    <w:pPr>
      <w:pStyle w:val="Header"/>
      <w:pBdr>
        <w:bottom w:val="single" w:sz="12" w:space="1" w:color="006A71"/>
      </w:pBdr>
      <w:spacing w:before="0" w:line="240" w:lineRule="auto"/>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CA7ACB">
    <w:pPr>
      <w:pStyle w:val="Header"/>
      <w:tabs>
        <w:tab w:val="clear" w:pos="4320"/>
      </w:tabs>
      <w:spacing w:before="0" w:line="240" w:lineRule="auto"/>
      <w:rPr>
        <w:rFonts w:cs="Arial"/>
        <w:szCs w:val="22"/>
      </w:rPr>
    </w:pPr>
    <w:r>
      <w:rPr>
        <w:rFonts w:cs="Arial"/>
        <w:noProof/>
        <w:szCs w:val="22"/>
      </w:rPr>
      <w:drawing>
        <wp:anchor distT="0" distB="0" distL="114300" distR="114300" simplePos="0" relativeHeight="251843584" behindDoc="0" locked="0" layoutInCell="1" allowOverlap="1" wp14:anchorId="259811EA" wp14:editId="55F3F887">
          <wp:simplePos x="0" y="0"/>
          <wp:positionH relativeFrom="column">
            <wp:posOffset>-97155</wp:posOffset>
          </wp:positionH>
          <wp:positionV relativeFrom="paragraph">
            <wp:posOffset>-311785</wp:posOffset>
          </wp:positionV>
          <wp:extent cx="1960245" cy="489585"/>
          <wp:effectExtent l="0" t="0" r="1905" b="5715"/>
          <wp:wrapTopAndBottom/>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t xml:space="preserve">Data Management </w:t>
    </w:r>
  </w:p>
  <w:p w:rsidR="002E2131" w:rsidRPr="00442BFB" w:rsidRDefault="002E2131" w:rsidP="00CA7ACB">
    <w:pPr>
      <w:pStyle w:val="Header"/>
      <w:pBdr>
        <w:bottom w:val="single" w:sz="12" w:space="1" w:color="006A71"/>
      </w:pBdr>
      <w:spacing w:before="0" w:line="240" w:lineRule="auto"/>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951546">
    <w:pPr>
      <w:pStyle w:val="Header"/>
      <w:spacing w:before="0" w:line="240" w:lineRule="auto"/>
      <w:rPr>
        <w:rFonts w:cs="Arial"/>
        <w:szCs w:val="22"/>
      </w:rPr>
    </w:pPr>
    <w:r>
      <w:rPr>
        <w:rFonts w:cs="Arial"/>
        <w:b/>
        <w:noProof/>
        <w:szCs w:val="22"/>
      </w:rPr>
      <w:drawing>
        <wp:anchor distT="0" distB="0" distL="114300" distR="114300" simplePos="0" relativeHeight="251800576" behindDoc="0" locked="0" layoutInCell="1" allowOverlap="1" wp14:anchorId="633FB1AC" wp14:editId="1D8FF26C">
          <wp:simplePos x="0" y="0"/>
          <wp:positionH relativeFrom="column">
            <wp:posOffset>3502025</wp:posOffset>
          </wp:positionH>
          <wp:positionV relativeFrom="paragraph">
            <wp:posOffset>-216535</wp:posOffset>
          </wp:positionV>
          <wp:extent cx="1974850" cy="493395"/>
          <wp:effectExtent l="0" t="0" r="6350" b="190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Pr>
        <w:rFonts w:cs="Arial"/>
        <w:b/>
        <w:szCs w:val="22"/>
      </w:rPr>
      <w:t xml:space="preserve">Exhibit 8: </w:t>
    </w:r>
    <w:r w:rsidRPr="004F0625">
      <w:rPr>
        <w:rFonts w:cs="Arial"/>
        <w:b/>
        <w:szCs w:val="22"/>
      </w:rPr>
      <w:t>EM&amp;V Framework</w:t>
    </w:r>
    <w:r>
      <w:rPr>
        <w:rFonts w:cs="Arial"/>
        <w:szCs w:val="22"/>
      </w:rPr>
      <w:tab/>
    </w:r>
    <w:r>
      <w:rPr>
        <w:rFonts w:cs="Arial"/>
        <w:szCs w:val="22"/>
      </w:rPr>
      <w:tab/>
    </w:r>
  </w:p>
  <w:p w:rsidR="002E2131" w:rsidRPr="00CA7ACB" w:rsidRDefault="002E2131" w:rsidP="00CA7ACB">
    <w:pPr>
      <w:pStyle w:val="Header"/>
      <w:pBdr>
        <w:bottom w:val="single" w:sz="12" w:space="0" w:color="006A71"/>
      </w:pBdr>
      <w:spacing w:before="0" w:line="240" w:lineRule="auto"/>
      <w:rPr>
        <w:color w:val="007C92"/>
      </w:rPr>
    </w:pPr>
    <w:r>
      <w:rPr>
        <w:color w:val="007C92"/>
      </w:rPr>
      <w:tab/>
    </w:r>
    <w:r>
      <w:rPr>
        <w:color w:val="007C9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CA7ACB">
    <w:pPr>
      <w:pStyle w:val="Header"/>
      <w:tabs>
        <w:tab w:val="clear" w:pos="4320"/>
      </w:tabs>
      <w:spacing w:before="0" w:line="240" w:lineRule="auto"/>
      <w:rPr>
        <w:rFonts w:cs="Arial"/>
        <w:szCs w:val="22"/>
      </w:rPr>
    </w:pPr>
    <w:r>
      <w:rPr>
        <w:rFonts w:cs="Arial"/>
        <w:noProof/>
        <w:szCs w:val="22"/>
      </w:rPr>
      <w:drawing>
        <wp:anchor distT="0" distB="0" distL="114300" distR="114300" simplePos="0" relativeHeight="251847680" behindDoc="0" locked="0" layoutInCell="1" allowOverlap="1" wp14:anchorId="3B140403" wp14:editId="09EAA98E">
          <wp:simplePos x="0" y="0"/>
          <wp:positionH relativeFrom="column">
            <wp:posOffset>-97155</wp:posOffset>
          </wp:positionH>
          <wp:positionV relativeFrom="paragraph">
            <wp:posOffset>-311785</wp:posOffset>
          </wp:positionV>
          <wp:extent cx="1960245" cy="489585"/>
          <wp:effectExtent l="0" t="0" r="1905" b="571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t xml:space="preserve">Roles &amp; Responsibilities </w:t>
    </w:r>
  </w:p>
  <w:p w:rsidR="002E2131" w:rsidRPr="00442BFB" w:rsidRDefault="002E2131" w:rsidP="00CA7ACB">
    <w:pPr>
      <w:pStyle w:val="Header"/>
      <w:pBdr>
        <w:bottom w:val="single" w:sz="12" w:space="1" w:color="006A71"/>
      </w:pBdr>
      <w:spacing w:before="0" w:line="240" w:lineRule="auto"/>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F820E3">
    <w:pPr>
      <w:pStyle w:val="Header"/>
      <w:tabs>
        <w:tab w:val="clear" w:pos="4320"/>
      </w:tabs>
      <w:spacing w:before="0" w:line="240" w:lineRule="auto"/>
      <w:rPr>
        <w:rFonts w:cs="Arial"/>
        <w:szCs w:val="22"/>
      </w:rPr>
    </w:pPr>
    <w:r>
      <w:rPr>
        <w:rFonts w:cs="Arial"/>
        <w:noProof/>
        <w:szCs w:val="22"/>
      </w:rPr>
      <w:drawing>
        <wp:anchor distT="0" distB="0" distL="114300" distR="114300" simplePos="0" relativeHeight="251874304" behindDoc="0" locked="0" layoutInCell="1" allowOverlap="1" wp14:anchorId="108F4D27" wp14:editId="648F8877">
          <wp:simplePos x="0" y="0"/>
          <wp:positionH relativeFrom="column">
            <wp:posOffset>-97155</wp:posOffset>
          </wp:positionH>
          <wp:positionV relativeFrom="paragraph">
            <wp:posOffset>-311785</wp:posOffset>
          </wp:positionV>
          <wp:extent cx="1960245" cy="489585"/>
          <wp:effectExtent l="0" t="0" r="1905" b="571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t xml:space="preserve">Roles &amp; Responsibilities </w:t>
    </w:r>
  </w:p>
  <w:p w:rsidR="002E2131" w:rsidRPr="00F820E3" w:rsidRDefault="002E2131" w:rsidP="00F820E3">
    <w:pPr>
      <w:pStyle w:val="Header"/>
      <w:pBdr>
        <w:bottom w:val="single" w:sz="12" w:space="1" w:color="006A71"/>
      </w:pBdr>
      <w:spacing w:before="0" w:line="240" w:lineRule="auto"/>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951546">
    <w:pPr>
      <w:pStyle w:val="Header"/>
      <w:spacing w:before="0" w:line="240" w:lineRule="auto"/>
      <w:rPr>
        <w:rFonts w:cs="Arial"/>
        <w:szCs w:val="22"/>
      </w:rPr>
    </w:pPr>
    <w:r>
      <w:rPr>
        <w:rFonts w:cs="Arial"/>
        <w:b/>
        <w:noProof/>
        <w:szCs w:val="22"/>
      </w:rPr>
      <w:drawing>
        <wp:anchor distT="0" distB="0" distL="114300" distR="114300" simplePos="0" relativeHeight="251835392" behindDoc="0" locked="0" layoutInCell="1" allowOverlap="1" wp14:anchorId="35A0B2EC" wp14:editId="70FCD92E">
          <wp:simplePos x="0" y="0"/>
          <wp:positionH relativeFrom="column">
            <wp:posOffset>3502025</wp:posOffset>
          </wp:positionH>
          <wp:positionV relativeFrom="paragraph">
            <wp:posOffset>-216535</wp:posOffset>
          </wp:positionV>
          <wp:extent cx="1974850" cy="493395"/>
          <wp:effectExtent l="0" t="0" r="6350" b="1905"/>
          <wp:wrapTopAndBottom/>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Pr>
        <w:rFonts w:cs="Arial"/>
        <w:b/>
        <w:szCs w:val="22"/>
      </w:rPr>
      <w:t xml:space="preserve">Exhibit 8: </w:t>
    </w:r>
    <w:r w:rsidRPr="004F0625">
      <w:rPr>
        <w:rFonts w:cs="Arial"/>
        <w:b/>
        <w:szCs w:val="22"/>
      </w:rPr>
      <w:t>EM&amp;V Framework</w:t>
    </w:r>
    <w:r>
      <w:rPr>
        <w:rFonts w:cs="Arial"/>
        <w:szCs w:val="22"/>
      </w:rPr>
      <w:tab/>
    </w:r>
    <w:r>
      <w:rPr>
        <w:rFonts w:cs="Arial"/>
        <w:szCs w:val="22"/>
      </w:rPr>
      <w:tab/>
    </w:r>
  </w:p>
  <w:p w:rsidR="002E2131" w:rsidRPr="00CA7ACB" w:rsidRDefault="002E2131" w:rsidP="00CA7ACB">
    <w:pPr>
      <w:pStyle w:val="Header"/>
      <w:pBdr>
        <w:bottom w:val="single" w:sz="12" w:space="0" w:color="006A71"/>
      </w:pBdr>
      <w:spacing w:before="0" w:line="240" w:lineRule="auto"/>
      <w:rPr>
        <w:color w:val="007C92"/>
      </w:rPr>
    </w:pPr>
    <w:r>
      <w:rPr>
        <w:color w:val="007C92"/>
      </w:rPr>
      <w:tab/>
    </w:r>
    <w:r>
      <w:rPr>
        <w:color w:val="007C92"/>
      </w:rPr>
      <w:tab/>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CA7ACB">
    <w:pPr>
      <w:pStyle w:val="Header"/>
      <w:tabs>
        <w:tab w:val="clear" w:pos="4320"/>
      </w:tabs>
      <w:spacing w:before="0" w:line="240" w:lineRule="auto"/>
      <w:rPr>
        <w:rFonts w:cs="Arial"/>
        <w:szCs w:val="22"/>
      </w:rPr>
    </w:pPr>
    <w:r>
      <w:rPr>
        <w:rFonts w:cs="Arial"/>
        <w:noProof/>
        <w:szCs w:val="22"/>
      </w:rPr>
      <w:drawing>
        <wp:anchor distT="0" distB="0" distL="114300" distR="114300" simplePos="0" relativeHeight="251849728" behindDoc="0" locked="0" layoutInCell="1" allowOverlap="1" wp14:anchorId="7A1E64C2" wp14:editId="7B0C6361">
          <wp:simplePos x="0" y="0"/>
          <wp:positionH relativeFrom="column">
            <wp:posOffset>-97155</wp:posOffset>
          </wp:positionH>
          <wp:positionV relativeFrom="paragraph">
            <wp:posOffset>-311785</wp:posOffset>
          </wp:positionV>
          <wp:extent cx="1960245" cy="489585"/>
          <wp:effectExtent l="0" t="0" r="1905" b="5715"/>
          <wp:wrapTopAndBottom/>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t xml:space="preserve">Reporting Cycles &amp; Schedules </w:t>
    </w:r>
  </w:p>
  <w:p w:rsidR="002E2131" w:rsidRPr="00442BFB" w:rsidRDefault="002E2131" w:rsidP="00CA7ACB">
    <w:pPr>
      <w:pStyle w:val="Header"/>
      <w:pBdr>
        <w:bottom w:val="single" w:sz="12" w:space="1" w:color="006A71"/>
      </w:pBdr>
      <w:spacing w:before="0" w:line="240" w:lineRule="auto"/>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0B0875">
    <w:pPr>
      <w:pStyle w:val="Header"/>
      <w:tabs>
        <w:tab w:val="clear" w:pos="4320"/>
      </w:tabs>
      <w:spacing w:before="0" w:line="240" w:lineRule="auto"/>
      <w:rPr>
        <w:rFonts w:cs="Arial"/>
        <w:szCs w:val="22"/>
      </w:rPr>
    </w:pPr>
    <w:r>
      <w:rPr>
        <w:rFonts w:cs="Arial"/>
        <w:noProof/>
        <w:szCs w:val="22"/>
      </w:rPr>
      <w:drawing>
        <wp:anchor distT="0" distB="0" distL="114300" distR="114300" simplePos="0" relativeHeight="251878400" behindDoc="0" locked="0" layoutInCell="1" allowOverlap="1" wp14:anchorId="15A530FD" wp14:editId="7D5517DF">
          <wp:simplePos x="0" y="0"/>
          <wp:positionH relativeFrom="column">
            <wp:posOffset>-97155</wp:posOffset>
          </wp:positionH>
          <wp:positionV relativeFrom="paragraph">
            <wp:posOffset>-311785</wp:posOffset>
          </wp:positionV>
          <wp:extent cx="1960245" cy="489585"/>
          <wp:effectExtent l="0" t="0" r="1905" b="5715"/>
          <wp:wrapTopAndBottom/>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t xml:space="preserve">Roles &amp; Responsibilities </w:t>
    </w:r>
  </w:p>
  <w:p w:rsidR="002E2131" w:rsidRPr="000B0875" w:rsidRDefault="002E2131" w:rsidP="000B0875">
    <w:pPr>
      <w:pStyle w:val="Header"/>
      <w:pBdr>
        <w:bottom w:val="single" w:sz="12" w:space="1" w:color="006A71"/>
      </w:pBdr>
      <w:spacing w:before="0" w:line="240" w:lineRule="auto"/>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0B0875">
    <w:pPr>
      <w:pStyle w:val="Header"/>
      <w:spacing w:before="0" w:line="240" w:lineRule="auto"/>
      <w:rPr>
        <w:rFonts w:cs="Arial"/>
        <w:szCs w:val="22"/>
      </w:rPr>
    </w:pPr>
    <w:r>
      <w:rPr>
        <w:rFonts w:cs="Arial"/>
        <w:b/>
        <w:noProof/>
        <w:szCs w:val="22"/>
      </w:rPr>
      <w:drawing>
        <wp:anchor distT="0" distB="0" distL="114300" distR="114300" simplePos="0" relativeHeight="251882496" behindDoc="0" locked="0" layoutInCell="1" allowOverlap="1" wp14:anchorId="1438ADD7" wp14:editId="5D71DA9C">
          <wp:simplePos x="0" y="0"/>
          <wp:positionH relativeFrom="column">
            <wp:posOffset>3502025</wp:posOffset>
          </wp:positionH>
          <wp:positionV relativeFrom="paragraph">
            <wp:posOffset>-216535</wp:posOffset>
          </wp:positionV>
          <wp:extent cx="1974850" cy="493395"/>
          <wp:effectExtent l="0" t="0" r="6350" b="1905"/>
          <wp:wrapTopAndBottom/>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Pr>
        <w:rFonts w:cs="Arial"/>
        <w:b/>
        <w:szCs w:val="22"/>
      </w:rPr>
      <w:t xml:space="preserve">Exhibit 8: </w:t>
    </w:r>
    <w:r w:rsidRPr="004F0625">
      <w:rPr>
        <w:rFonts w:cs="Arial"/>
        <w:b/>
        <w:szCs w:val="22"/>
      </w:rPr>
      <w:t>EM&amp;V Framework</w:t>
    </w:r>
    <w:r>
      <w:rPr>
        <w:rFonts w:cs="Arial"/>
        <w:szCs w:val="22"/>
      </w:rPr>
      <w:tab/>
    </w:r>
    <w:r>
      <w:rPr>
        <w:rFonts w:cs="Arial"/>
        <w:szCs w:val="22"/>
      </w:rPr>
      <w:tab/>
    </w:r>
  </w:p>
  <w:p w:rsidR="002E2131" w:rsidRPr="000B0875" w:rsidRDefault="002E2131" w:rsidP="000B0875">
    <w:pPr>
      <w:pStyle w:val="Header"/>
      <w:pBdr>
        <w:bottom w:val="single" w:sz="12" w:space="0" w:color="006A71"/>
      </w:pBdr>
      <w:spacing w:before="0" w:line="240" w:lineRule="auto"/>
      <w:rPr>
        <w:color w:val="007C92"/>
      </w:rPr>
    </w:pPr>
    <w:r>
      <w:rPr>
        <w:color w:val="007C92"/>
      </w:rPr>
      <w:tab/>
    </w:r>
    <w:r>
      <w:rPr>
        <w:color w:val="007C92"/>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2832AA">
    <w:pPr>
      <w:pStyle w:val="Header"/>
      <w:pBdr>
        <w:bottom w:val="single" w:sz="12" w:space="1" w:color="006A71"/>
      </w:pBdr>
      <w:spacing w:before="0" w:line="240" w:lineRule="auto"/>
      <w:rPr>
        <w:rFonts w:cs="Arial"/>
        <w:szCs w:val="22"/>
      </w:rPr>
    </w:pPr>
    <w:r>
      <w:rPr>
        <w:rFonts w:cs="Arial"/>
        <w:noProof/>
        <w:szCs w:val="22"/>
      </w:rPr>
      <w:drawing>
        <wp:anchor distT="0" distB="0" distL="114300" distR="114300" simplePos="0" relativeHeight="251659264" behindDoc="0" locked="0" layoutInCell="1" allowOverlap="1" wp14:anchorId="6602EE2B" wp14:editId="1977D026">
          <wp:simplePos x="0" y="0"/>
          <wp:positionH relativeFrom="column">
            <wp:posOffset>-97155</wp:posOffset>
          </wp:positionH>
          <wp:positionV relativeFrom="paragraph">
            <wp:posOffset>-311785</wp:posOffset>
          </wp:positionV>
          <wp:extent cx="1960245" cy="489585"/>
          <wp:effectExtent l="0" t="0" r="1905" b="5715"/>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t>Exhibit 8: EM&amp;V Framework</w:t>
    </w:r>
  </w:p>
  <w:p w:rsidR="002E2131" w:rsidRPr="00765B7C" w:rsidRDefault="002E2131" w:rsidP="002832AA">
    <w:pPr>
      <w:pStyle w:val="Header"/>
      <w:pBdr>
        <w:bottom w:val="single" w:sz="12" w:space="1" w:color="006A71"/>
      </w:pBdr>
      <w:spacing w:before="0" w:line="240" w:lineRule="auto"/>
      <w:rPr>
        <w:rFonts w:cs="Arial"/>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BD" w:rsidRDefault="009A18B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Pr="00765B7C" w:rsidRDefault="002E2131" w:rsidP="004F0625">
    <w:pPr>
      <w:pStyle w:val="Header"/>
      <w:spacing w:before="0" w:line="240" w:lineRule="auto"/>
      <w:rPr>
        <w:rFonts w:cs="Arial"/>
        <w:szCs w:val="22"/>
      </w:rPr>
    </w:pPr>
    <w:r>
      <w:rPr>
        <w:rFonts w:cs="Arial"/>
        <w:b/>
        <w:noProof/>
        <w:szCs w:val="22"/>
      </w:rPr>
      <w:drawing>
        <wp:anchor distT="0" distB="0" distL="114300" distR="114300" simplePos="0" relativeHeight="251694080" behindDoc="0" locked="0" layoutInCell="1" allowOverlap="1" wp14:anchorId="30BCF003" wp14:editId="5B50688C">
          <wp:simplePos x="0" y="0"/>
          <wp:positionH relativeFrom="column">
            <wp:posOffset>3502025</wp:posOffset>
          </wp:positionH>
          <wp:positionV relativeFrom="paragraph">
            <wp:posOffset>-216535</wp:posOffset>
          </wp:positionV>
          <wp:extent cx="1974850" cy="493395"/>
          <wp:effectExtent l="0" t="0" r="6350" b="1905"/>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74850" cy="493395"/>
                  </a:xfrm>
                  <a:prstGeom prst="rect">
                    <a:avLst/>
                  </a:prstGeom>
                </pic:spPr>
              </pic:pic>
            </a:graphicData>
          </a:graphic>
          <wp14:sizeRelH relativeFrom="margin">
            <wp14:pctWidth>0</wp14:pctWidth>
          </wp14:sizeRelH>
          <wp14:sizeRelV relativeFrom="margin">
            <wp14:pctHeight>0</wp14:pctHeight>
          </wp14:sizeRelV>
        </wp:anchor>
      </w:drawing>
    </w:r>
    <w:r w:rsidRPr="004F0625">
      <w:rPr>
        <w:rFonts w:cs="Arial"/>
        <w:b/>
        <w:szCs w:val="22"/>
      </w:rPr>
      <w:t>EM&amp;V Framework</w:t>
    </w:r>
    <w:r>
      <w:rPr>
        <w:rFonts w:cs="Arial"/>
        <w:szCs w:val="22"/>
      </w:rPr>
      <w:tab/>
    </w:r>
    <w:r>
      <w:rPr>
        <w:rFonts w:cs="Arial"/>
        <w:szCs w:val="22"/>
      </w:rPr>
      <w:tab/>
    </w:r>
  </w:p>
  <w:p w:rsidR="002E2131" w:rsidRPr="004F0625" w:rsidRDefault="002E2131" w:rsidP="004F0625">
    <w:pPr>
      <w:pStyle w:val="Header"/>
      <w:pBdr>
        <w:bottom w:val="single" w:sz="12" w:space="1" w:color="006A71"/>
      </w:pBdr>
      <w:spacing w:before="0" w:line="240" w:lineRule="auto"/>
      <w:rPr>
        <w:color w:val="007C92"/>
      </w:rPr>
    </w:pPr>
    <w:r w:rsidRPr="004F0625">
      <w:rPr>
        <w:color w:val="007C92"/>
      </w:rPr>
      <w:tab/>
    </w:r>
    <w:r w:rsidRPr="004F0625">
      <w:rPr>
        <w:color w:val="007C92"/>
      </w:rPr>
      <w:tab/>
    </w:r>
  </w:p>
  <w:p w:rsidR="002E2131" w:rsidRDefault="002E213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31" w:rsidRDefault="002E2131" w:rsidP="00404563">
    <w:pPr>
      <w:pStyle w:val="Header"/>
      <w:pBdr>
        <w:bottom w:val="single" w:sz="12" w:space="1" w:color="006A71"/>
      </w:pBdr>
      <w:spacing w:before="0" w:line="240" w:lineRule="auto"/>
      <w:rPr>
        <w:rFonts w:cs="Arial"/>
        <w:szCs w:val="22"/>
      </w:rPr>
    </w:pPr>
    <w:r>
      <w:rPr>
        <w:rFonts w:cs="Arial"/>
        <w:noProof/>
        <w:szCs w:val="22"/>
      </w:rPr>
      <w:drawing>
        <wp:anchor distT="0" distB="0" distL="114300" distR="114300" simplePos="0" relativeHeight="251664384" behindDoc="0" locked="0" layoutInCell="1" allowOverlap="1" wp14:anchorId="67579AA5" wp14:editId="26D49E5C">
          <wp:simplePos x="0" y="0"/>
          <wp:positionH relativeFrom="column">
            <wp:posOffset>-97155</wp:posOffset>
          </wp:positionH>
          <wp:positionV relativeFrom="paragraph">
            <wp:posOffset>-311785</wp:posOffset>
          </wp:positionV>
          <wp:extent cx="1960245" cy="489585"/>
          <wp:effectExtent l="0" t="0" r="1905" b="5715"/>
          <wp:wrapTopAndBottom/>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602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t>Contents</w:t>
    </w:r>
  </w:p>
  <w:p w:rsidR="002E2131" w:rsidRDefault="002E2131" w:rsidP="00404563">
    <w:pPr>
      <w:pStyle w:val="Header"/>
      <w:pBdr>
        <w:bottom w:val="single" w:sz="12" w:space="1" w:color="006A71"/>
      </w:pBdr>
      <w:spacing w:before="0" w:line="240" w:lineRule="auto"/>
      <w:rPr>
        <w:rFonts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findings"/>
      <w:lvlText w:val="(%1)"/>
      <w:lvlJc w:val="left"/>
      <w:pPr>
        <w:tabs>
          <w:tab w:val="num" w:pos="1440"/>
        </w:tabs>
        <w:ind w:left="1440" w:hanging="720"/>
      </w:pPr>
      <w:rPr>
        <w:rFonts w:cs="Times New Roman"/>
      </w:rPr>
    </w:lvl>
  </w:abstractNum>
  <w:abstractNum w:abstractNumId="1">
    <w:nsid w:val="08460D51"/>
    <w:multiLevelType w:val="hybridMultilevel"/>
    <w:tmpl w:val="00BA16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ED06E82"/>
    <w:multiLevelType w:val="hybridMultilevel"/>
    <w:tmpl w:val="33F6E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E70C39"/>
    <w:multiLevelType w:val="hybridMultilevel"/>
    <w:tmpl w:val="38D49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AD4E68"/>
    <w:multiLevelType w:val="multilevel"/>
    <w:tmpl w:val="0409001D"/>
    <w:styleLink w:val="Style1"/>
    <w:lvl w:ilvl="0">
      <w:start w:val="1"/>
      <w:numFmt w:val="lowerLetter"/>
      <w:lvlText w:val="%1)"/>
      <w:lvlJc w:val="left"/>
      <w:pPr>
        <w:ind w:left="360" w:hanging="360"/>
      </w:pPr>
      <w:rPr>
        <w:rFonts w:cs="Times New Roman"/>
      </w:rPr>
    </w:lvl>
    <w:lvl w:ilvl="1">
      <w:start w:val="1"/>
      <w:numFmt w:val="lowerRoman"/>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8CB5396"/>
    <w:multiLevelType w:val="hybridMultilevel"/>
    <w:tmpl w:val="D1926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0D3515"/>
    <w:multiLevelType w:val="hybridMultilevel"/>
    <w:tmpl w:val="55F29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9F1257"/>
    <w:multiLevelType w:val="hybridMultilevel"/>
    <w:tmpl w:val="71C8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0545FB"/>
    <w:multiLevelType w:val="hybridMultilevel"/>
    <w:tmpl w:val="FE40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717A11"/>
    <w:multiLevelType w:val="hybridMultilevel"/>
    <w:tmpl w:val="5782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7B7C4C"/>
    <w:multiLevelType w:val="multilevel"/>
    <w:tmpl w:val="95DEFDEA"/>
    <w:lvl w:ilvl="0">
      <w:start w:val="1"/>
      <w:numFmt w:val="decimal"/>
      <w:lvlText w:val="%1."/>
      <w:lvlJc w:val="left"/>
      <w:pPr>
        <w:ind w:left="360" w:hanging="360"/>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1">
    <w:nsid w:val="1E42024B"/>
    <w:multiLevelType w:val="hybridMultilevel"/>
    <w:tmpl w:val="5DE6D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D61D15"/>
    <w:multiLevelType w:val="hybridMultilevel"/>
    <w:tmpl w:val="E7703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A37C02"/>
    <w:multiLevelType w:val="hybridMultilevel"/>
    <w:tmpl w:val="6BBCA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243B88"/>
    <w:multiLevelType w:val="hybridMultilevel"/>
    <w:tmpl w:val="7604F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EA268D"/>
    <w:multiLevelType w:val="hybridMultilevel"/>
    <w:tmpl w:val="B770F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9353D8"/>
    <w:multiLevelType w:val="hybridMultilevel"/>
    <w:tmpl w:val="7C24D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993F06"/>
    <w:multiLevelType w:val="hybridMultilevel"/>
    <w:tmpl w:val="0B40E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C742F9"/>
    <w:multiLevelType w:val="hybridMultilevel"/>
    <w:tmpl w:val="13A4E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8D5A2A"/>
    <w:multiLevelType w:val="hybridMultilevel"/>
    <w:tmpl w:val="AA6C8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4C5897"/>
    <w:multiLevelType w:val="hybridMultilevel"/>
    <w:tmpl w:val="68701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F36F1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A3E155F"/>
    <w:multiLevelType w:val="hybridMultilevel"/>
    <w:tmpl w:val="322E9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CE59D2"/>
    <w:multiLevelType w:val="hybridMultilevel"/>
    <w:tmpl w:val="5928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8F0682"/>
    <w:multiLevelType w:val="hybridMultilevel"/>
    <w:tmpl w:val="B35ED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EA4035"/>
    <w:multiLevelType w:val="hybridMultilevel"/>
    <w:tmpl w:val="EC1A2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2942F65"/>
    <w:multiLevelType w:val="hybridMultilevel"/>
    <w:tmpl w:val="61124710"/>
    <w:lvl w:ilvl="0" w:tplc="04090019">
      <w:start w:val="1"/>
      <w:numFmt w:val="decimal"/>
      <w:pStyle w:val="newlevel1"/>
      <w:lvlText w:val="%1."/>
      <w:lvlJc w:val="left"/>
      <w:pPr>
        <w:ind w:left="720" w:hanging="360"/>
      </w:pPr>
      <w:rPr>
        <w:rFonts w:cs="Times New Roman" w:hint="default"/>
      </w:rPr>
    </w:lvl>
    <w:lvl w:ilvl="1" w:tplc="04090019">
      <w:start w:val="1"/>
      <w:numFmt w:val="lowerLetter"/>
      <w:pStyle w:val="newlevel2"/>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977292"/>
    <w:multiLevelType w:val="hybridMultilevel"/>
    <w:tmpl w:val="3F16C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9816FD2"/>
    <w:multiLevelType w:val="hybridMultilevel"/>
    <w:tmpl w:val="1652B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F10F1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B813086"/>
    <w:multiLevelType w:val="hybridMultilevel"/>
    <w:tmpl w:val="37B22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49A3DD4"/>
    <w:multiLevelType w:val="hybridMultilevel"/>
    <w:tmpl w:val="3E467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A3EB2"/>
    <w:multiLevelType w:val="hybridMultilevel"/>
    <w:tmpl w:val="0D40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6B32E9"/>
    <w:multiLevelType w:val="hybridMultilevel"/>
    <w:tmpl w:val="67EE9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51012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F892E1F"/>
    <w:multiLevelType w:val="hybridMultilevel"/>
    <w:tmpl w:val="88D6D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8939E5"/>
    <w:multiLevelType w:val="multilevel"/>
    <w:tmpl w:val="0409001D"/>
    <w:styleLink w:val="Styl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B3579AA"/>
    <w:multiLevelType w:val="hybridMultilevel"/>
    <w:tmpl w:val="D6FAB13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D002DEA"/>
    <w:multiLevelType w:val="hybridMultilevel"/>
    <w:tmpl w:val="396C5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4"/>
  </w:num>
  <w:num w:numId="3">
    <w:abstractNumId w:val="36"/>
  </w:num>
  <w:num w:numId="4">
    <w:abstractNumId w:val="0"/>
  </w:num>
  <w:num w:numId="5">
    <w:abstractNumId w:val="34"/>
  </w:num>
  <w:num w:numId="6">
    <w:abstractNumId w:val="10"/>
  </w:num>
  <w:num w:numId="7">
    <w:abstractNumId w:val="32"/>
  </w:num>
  <w:num w:numId="8">
    <w:abstractNumId w:val="33"/>
  </w:num>
  <w:num w:numId="9">
    <w:abstractNumId w:val="14"/>
  </w:num>
  <w:num w:numId="10">
    <w:abstractNumId w:val="19"/>
  </w:num>
  <w:num w:numId="11">
    <w:abstractNumId w:val="3"/>
  </w:num>
  <w:num w:numId="12">
    <w:abstractNumId w:val="2"/>
  </w:num>
  <w:num w:numId="13">
    <w:abstractNumId w:val="23"/>
  </w:num>
  <w:num w:numId="14">
    <w:abstractNumId w:val="9"/>
  </w:num>
  <w:num w:numId="15">
    <w:abstractNumId w:val="18"/>
  </w:num>
  <w:num w:numId="16">
    <w:abstractNumId w:val="13"/>
  </w:num>
  <w:num w:numId="17">
    <w:abstractNumId w:val="8"/>
  </w:num>
  <w:num w:numId="18">
    <w:abstractNumId w:val="37"/>
  </w:num>
  <w:num w:numId="19">
    <w:abstractNumId w:val="30"/>
  </w:num>
  <w:num w:numId="20">
    <w:abstractNumId w:val="25"/>
  </w:num>
  <w:num w:numId="21">
    <w:abstractNumId w:val="6"/>
  </w:num>
  <w:num w:numId="22">
    <w:abstractNumId w:val="11"/>
  </w:num>
  <w:num w:numId="23">
    <w:abstractNumId w:val="7"/>
  </w:num>
  <w:num w:numId="24">
    <w:abstractNumId w:val="38"/>
  </w:num>
  <w:num w:numId="25">
    <w:abstractNumId w:val="12"/>
  </w:num>
  <w:num w:numId="26">
    <w:abstractNumId w:val="17"/>
  </w:num>
  <w:num w:numId="27">
    <w:abstractNumId w:val="16"/>
  </w:num>
  <w:num w:numId="28">
    <w:abstractNumId w:val="20"/>
  </w:num>
  <w:num w:numId="29">
    <w:abstractNumId w:val="21"/>
  </w:num>
  <w:num w:numId="30">
    <w:abstractNumId w:val="29"/>
  </w:num>
  <w:num w:numId="31">
    <w:abstractNumId w:val="15"/>
  </w:num>
  <w:num w:numId="32">
    <w:abstractNumId w:val="5"/>
  </w:num>
  <w:num w:numId="33">
    <w:abstractNumId w:val="22"/>
  </w:num>
  <w:num w:numId="34">
    <w:abstractNumId w:val="24"/>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7"/>
  </w:num>
  <w:num w:numId="38">
    <w:abstractNumId w:val="28"/>
  </w:num>
  <w:num w:numId="39">
    <w:abstractNumId w:val="35"/>
  </w:num>
  <w:num w:numId="40">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360"/>
  <w:displayHorizontalDrawingGridEvery w:val="0"/>
  <w:displayVerticalDrawingGridEvery w:val="0"/>
  <w:characterSpacingControl w:val="doNotCompress"/>
  <w:hdrShapeDefaults>
    <o:shapedefaults v:ext="edit" spidmax="584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70"/>
    <w:rsid w:val="000007DB"/>
    <w:rsid w:val="00001439"/>
    <w:rsid w:val="00001B9A"/>
    <w:rsid w:val="00001BAF"/>
    <w:rsid w:val="00001E81"/>
    <w:rsid w:val="00001EE7"/>
    <w:rsid w:val="00001FC2"/>
    <w:rsid w:val="0000651E"/>
    <w:rsid w:val="00007A80"/>
    <w:rsid w:val="000122FD"/>
    <w:rsid w:val="000138B3"/>
    <w:rsid w:val="00013D1E"/>
    <w:rsid w:val="00013FB0"/>
    <w:rsid w:val="00014EC9"/>
    <w:rsid w:val="00015D52"/>
    <w:rsid w:val="00016802"/>
    <w:rsid w:val="00020909"/>
    <w:rsid w:val="00020E94"/>
    <w:rsid w:val="00024C42"/>
    <w:rsid w:val="0002581C"/>
    <w:rsid w:val="00031979"/>
    <w:rsid w:val="00032392"/>
    <w:rsid w:val="000326A2"/>
    <w:rsid w:val="000326FB"/>
    <w:rsid w:val="00033CC3"/>
    <w:rsid w:val="00036251"/>
    <w:rsid w:val="000371D4"/>
    <w:rsid w:val="00037273"/>
    <w:rsid w:val="00041A6D"/>
    <w:rsid w:val="00042590"/>
    <w:rsid w:val="00042B83"/>
    <w:rsid w:val="0004413A"/>
    <w:rsid w:val="00044E4D"/>
    <w:rsid w:val="00046D75"/>
    <w:rsid w:val="00047861"/>
    <w:rsid w:val="000503C4"/>
    <w:rsid w:val="00051DE3"/>
    <w:rsid w:val="00052061"/>
    <w:rsid w:val="00057B5D"/>
    <w:rsid w:val="00060749"/>
    <w:rsid w:val="00061B43"/>
    <w:rsid w:val="0006248C"/>
    <w:rsid w:val="0006468C"/>
    <w:rsid w:val="00065028"/>
    <w:rsid w:val="00065EDB"/>
    <w:rsid w:val="00070520"/>
    <w:rsid w:val="00070911"/>
    <w:rsid w:val="00071E49"/>
    <w:rsid w:val="000723C4"/>
    <w:rsid w:val="0007293C"/>
    <w:rsid w:val="00072D67"/>
    <w:rsid w:val="00072E73"/>
    <w:rsid w:val="00073F99"/>
    <w:rsid w:val="000744B5"/>
    <w:rsid w:val="000776F1"/>
    <w:rsid w:val="00081463"/>
    <w:rsid w:val="00083B0A"/>
    <w:rsid w:val="00084545"/>
    <w:rsid w:val="00086F7D"/>
    <w:rsid w:val="000879A1"/>
    <w:rsid w:val="00090E0F"/>
    <w:rsid w:val="0009255E"/>
    <w:rsid w:val="000958B7"/>
    <w:rsid w:val="00096B9D"/>
    <w:rsid w:val="000973F0"/>
    <w:rsid w:val="0009756C"/>
    <w:rsid w:val="000977B2"/>
    <w:rsid w:val="000979EB"/>
    <w:rsid w:val="00097C21"/>
    <w:rsid w:val="00097D66"/>
    <w:rsid w:val="00097FBF"/>
    <w:rsid w:val="000A0536"/>
    <w:rsid w:val="000A05AA"/>
    <w:rsid w:val="000A0E92"/>
    <w:rsid w:val="000A21C8"/>
    <w:rsid w:val="000A2923"/>
    <w:rsid w:val="000A2B4D"/>
    <w:rsid w:val="000A30C1"/>
    <w:rsid w:val="000A4254"/>
    <w:rsid w:val="000A4B44"/>
    <w:rsid w:val="000A5C31"/>
    <w:rsid w:val="000A6E17"/>
    <w:rsid w:val="000B0875"/>
    <w:rsid w:val="000B0B47"/>
    <w:rsid w:val="000B0BE5"/>
    <w:rsid w:val="000B0CDE"/>
    <w:rsid w:val="000B0ECC"/>
    <w:rsid w:val="000B11AE"/>
    <w:rsid w:val="000B13E1"/>
    <w:rsid w:val="000B21CE"/>
    <w:rsid w:val="000B2346"/>
    <w:rsid w:val="000B2F67"/>
    <w:rsid w:val="000B30A4"/>
    <w:rsid w:val="000B317C"/>
    <w:rsid w:val="000B366E"/>
    <w:rsid w:val="000B4435"/>
    <w:rsid w:val="000B69DB"/>
    <w:rsid w:val="000C0219"/>
    <w:rsid w:val="000C0DB1"/>
    <w:rsid w:val="000C1E5F"/>
    <w:rsid w:val="000C24FB"/>
    <w:rsid w:val="000C2585"/>
    <w:rsid w:val="000C63B4"/>
    <w:rsid w:val="000C6950"/>
    <w:rsid w:val="000C7565"/>
    <w:rsid w:val="000C7693"/>
    <w:rsid w:val="000C7D57"/>
    <w:rsid w:val="000D2089"/>
    <w:rsid w:val="000D3351"/>
    <w:rsid w:val="000D3A8A"/>
    <w:rsid w:val="000D4528"/>
    <w:rsid w:val="000D458D"/>
    <w:rsid w:val="000D6196"/>
    <w:rsid w:val="000D6DE2"/>
    <w:rsid w:val="000D6E72"/>
    <w:rsid w:val="000D782A"/>
    <w:rsid w:val="000D7D34"/>
    <w:rsid w:val="000D7E1C"/>
    <w:rsid w:val="000E15CC"/>
    <w:rsid w:val="000E2176"/>
    <w:rsid w:val="000E2BDE"/>
    <w:rsid w:val="000E5231"/>
    <w:rsid w:val="000F0156"/>
    <w:rsid w:val="000F3A41"/>
    <w:rsid w:val="000F5017"/>
    <w:rsid w:val="000F67A1"/>
    <w:rsid w:val="00100FA0"/>
    <w:rsid w:val="00102DC7"/>
    <w:rsid w:val="0010497B"/>
    <w:rsid w:val="00110731"/>
    <w:rsid w:val="00112B0B"/>
    <w:rsid w:val="00115DF6"/>
    <w:rsid w:val="0011673A"/>
    <w:rsid w:val="0012103F"/>
    <w:rsid w:val="00121C2A"/>
    <w:rsid w:val="001223BE"/>
    <w:rsid w:val="0012381A"/>
    <w:rsid w:val="001261D4"/>
    <w:rsid w:val="00126235"/>
    <w:rsid w:val="00126328"/>
    <w:rsid w:val="001328A5"/>
    <w:rsid w:val="001333B6"/>
    <w:rsid w:val="00133A99"/>
    <w:rsid w:val="00133C66"/>
    <w:rsid w:val="00134D5C"/>
    <w:rsid w:val="001368FF"/>
    <w:rsid w:val="00137C09"/>
    <w:rsid w:val="001413F5"/>
    <w:rsid w:val="00142D38"/>
    <w:rsid w:val="00143027"/>
    <w:rsid w:val="00144361"/>
    <w:rsid w:val="00150000"/>
    <w:rsid w:val="00152006"/>
    <w:rsid w:val="00152455"/>
    <w:rsid w:val="00152510"/>
    <w:rsid w:val="00152A34"/>
    <w:rsid w:val="00154509"/>
    <w:rsid w:val="001568B3"/>
    <w:rsid w:val="00161851"/>
    <w:rsid w:val="00161E60"/>
    <w:rsid w:val="001625CF"/>
    <w:rsid w:val="00164E35"/>
    <w:rsid w:val="00165076"/>
    <w:rsid w:val="00165473"/>
    <w:rsid w:val="001657A5"/>
    <w:rsid w:val="00165E17"/>
    <w:rsid w:val="001672F1"/>
    <w:rsid w:val="00170293"/>
    <w:rsid w:val="00170BAA"/>
    <w:rsid w:val="00170CB6"/>
    <w:rsid w:val="00170E07"/>
    <w:rsid w:val="001720FD"/>
    <w:rsid w:val="00172484"/>
    <w:rsid w:val="00172706"/>
    <w:rsid w:val="00172D08"/>
    <w:rsid w:val="00173876"/>
    <w:rsid w:val="00174948"/>
    <w:rsid w:val="00175DE7"/>
    <w:rsid w:val="001767D8"/>
    <w:rsid w:val="00180396"/>
    <w:rsid w:val="00180571"/>
    <w:rsid w:val="00180B4B"/>
    <w:rsid w:val="00184DD9"/>
    <w:rsid w:val="00186930"/>
    <w:rsid w:val="00186992"/>
    <w:rsid w:val="00186B06"/>
    <w:rsid w:val="001928C0"/>
    <w:rsid w:val="0019746F"/>
    <w:rsid w:val="001A0606"/>
    <w:rsid w:val="001A2735"/>
    <w:rsid w:val="001A2ABA"/>
    <w:rsid w:val="001A2D30"/>
    <w:rsid w:val="001A3390"/>
    <w:rsid w:val="001A4B59"/>
    <w:rsid w:val="001B3EED"/>
    <w:rsid w:val="001B3F55"/>
    <w:rsid w:val="001B4186"/>
    <w:rsid w:val="001B53D5"/>
    <w:rsid w:val="001B5EAA"/>
    <w:rsid w:val="001C0005"/>
    <w:rsid w:val="001C0583"/>
    <w:rsid w:val="001C0814"/>
    <w:rsid w:val="001C0AEC"/>
    <w:rsid w:val="001C4865"/>
    <w:rsid w:val="001C5197"/>
    <w:rsid w:val="001C633A"/>
    <w:rsid w:val="001C6531"/>
    <w:rsid w:val="001D09DA"/>
    <w:rsid w:val="001D4BF1"/>
    <w:rsid w:val="001D6A30"/>
    <w:rsid w:val="001D7383"/>
    <w:rsid w:val="001E00AF"/>
    <w:rsid w:val="001E0184"/>
    <w:rsid w:val="001E02BA"/>
    <w:rsid w:val="001E069E"/>
    <w:rsid w:val="001E1326"/>
    <w:rsid w:val="001E2705"/>
    <w:rsid w:val="001E3AC7"/>
    <w:rsid w:val="001E3FAE"/>
    <w:rsid w:val="001E444D"/>
    <w:rsid w:val="001E6218"/>
    <w:rsid w:val="001E7832"/>
    <w:rsid w:val="001F04D6"/>
    <w:rsid w:val="001F2B5A"/>
    <w:rsid w:val="001F3513"/>
    <w:rsid w:val="001F476B"/>
    <w:rsid w:val="001F4F09"/>
    <w:rsid w:val="001F511D"/>
    <w:rsid w:val="001F5E39"/>
    <w:rsid w:val="001F666E"/>
    <w:rsid w:val="001F68BC"/>
    <w:rsid w:val="001F7A8A"/>
    <w:rsid w:val="001F7DCF"/>
    <w:rsid w:val="00201D9F"/>
    <w:rsid w:val="00203591"/>
    <w:rsid w:val="00204541"/>
    <w:rsid w:val="00204780"/>
    <w:rsid w:val="002054EA"/>
    <w:rsid w:val="00205FE8"/>
    <w:rsid w:val="0021000A"/>
    <w:rsid w:val="0021129E"/>
    <w:rsid w:val="00212826"/>
    <w:rsid w:val="0021415A"/>
    <w:rsid w:val="002142A2"/>
    <w:rsid w:val="002148E1"/>
    <w:rsid w:val="0021723D"/>
    <w:rsid w:val="002172E3"/>
    <w:rsid w:val="00217B17"/>
    <w:rsid w:val="00221689"/>
    <w:rsid w:val="002218F2"/>
    <w:rsid w:val="00224067"/>
    <w:rsid w:val="00224C6E"/>
    <w:rsid w:val="00225187"/>
    <w:rsid w:val="00225C31"/>
    <w:rsid w:val="00226596"/>
    <w:rsid w:val="00227C7E"/>
    <w:rsid w:val="00227FB7"/>
    <w:rsid w:val="002302B6"/>
    <w:rsid w:val="002312D4"/>
    <w:rsid w:val="0023141B"/>
    <w:rsid w:val="00231583"/>
    <w:rsid w:val="00232588"/>
    <w:rsid w:val="002326F2"/>
    <w:rsid w:val="00232A6A"/>
    <w:rsid w:val="00233D66"/>
    <w:rsid w:val="00240927"/>
    <w:rsid w:val="00240BCD"/>
    <w:rsid w:val="00240CE1"/>
    <w:rsid w:val="002413C8"/>
    <w:rsid w:val="00241C8E"/>
    <w:rsid w:val="0024307E"/>
    <w:rsid w:val="00243218"/>
    <w:rsid w:val="00243371"/>
    <w:rsid w:val="00243704"/>
    <w:rsid w:val="00244824"/>
    <w:rsid w:val="00244850"/>
    <w:rsid w:val="00245FAD"/>
    <w:rsid w:val="0024724C"/>
    <w:rsid w:val="00247D48"/>
    <w:rsid w:val="00250496"/>
    <w:rsid w:val="00253147"/>
    <w:rsid w:val="002532BA"/>
    <w:rsid w:val="0025350E"/>
    <w:rsid w:val="00255398"/>
    <w:rsid w:val="00255D12"/>
    <w:rsid w:val="00260D63"/>
    <w:rsid w:val="0026174F"/>
    <w:rsid w:val="0026226B"/>
    <w:rsid w:val="00263380"/>
    <w:rsid w:val="0026667C"/>
    <w:rsid w:val="00270F5C"/>
    <w:rsid w:val="002715B1"/>
    <w:rsid w:val="0027194B"/>
    <w:rsid w:val="00271CD4"/>
    <w:rsid w:val="0027267B"/>
    <w:rsid w:val="002739AC"/>
    <w:rsid w:val="00274446"/>
    <w:rsid w:val="00274EBF"/>
    <w:rsid w:val="00275240"/>
    <w:rsid w:val="00276655"/>
    <w:rsid w:val="002773D4"/>
    <w:rsid w:val="00280FB0"/>
    <w:rsid w:val="002832AA"/>
    <w:rsid w:val="002834CD"/>
    <w:rsid w:val="00283CE5"/>
    <w:rsid w:val="00283CEF"/>
    <w:rsid w:val="00284596"/>
    <w:rsid w:val="0028498B"/>
    <w:rsid w:val="002856AA"/>
    <w:rsid w:val="00285E0C"/>
    <w:rsid w:val="002860F6"/>
    <w:rsid w:val="00286CCB"/>
    <w:rsid w:val="00287114"/>
    <w:rsid w:val="0028749A"/>
    <w:rsid w:val="00291126"/>
    <w:rsid w:val="00291B81"/>
    <w:rsid w:val="00293065"/>
    <w:rsid w:val="00295BD5"/>
    <w:rsid w:val="00296138"/>
    <w:rsid w:val="00296396"/>
    <w:rsid w:val="002976AA"/>
    <w:rsid w:val="00297D4C"/>
    <w:rsid w:val="002A03BE"/>
    <w:rsid w:val="002A2ADC"/>
    <w:rsid w:val="002A301E"/>
    <w:rsid w:val="002A3E1B"/>
    <w:rsid w:val="002A444B"/>
    <w:rsid w:val="002A44F2"/>
    <w:rsid w:val="002A475D"/>
    <w:rsid w:val="002A506F"/>
    <w:rsid w:val="002B1028"/>
    <w:rsid w:val="002B2857"/>
    <w:rsid w:val="002B3DEE"/>
    <w:rsid w:val="002B44FC"/>
    <w:rsid w:val="002B6279"/>
    <w:rsid w:val="002B6BA2"/>
    <w:rsid w:val="002B6EEF"/>
    <w:rsid w:val="002B7C94"/>
    <w:rsid w:val="002C0F2B"/>
    <w:rsid w:val="002C3500"/>
    <w:rsid w:val="002C51F2"/>
    <w:rsid w:val="002C72A2"/>
    <w:rsid w:val="002C7783"/>
    <w:rsid w:val="002D06F9"/>
    <w:rsid w:val="002D1DFE"/>
    <w:rsid w:val="002D28AB"/>
    <w:rsid w:val="002D322F"/>
    <w:rsid w:val="002D3E87"/>
    <w:rsid w:val="002D6500"/>
    <w:rsid w:val="002E0857"/>
    <w:rsid w:val="002E0CB4"/>
    <w:rsid w:val="002E2131"/>
    <w:rsid w:val="002E24A5"/>
    <w:rsid w:val="002E2503"/>
    <w:rsid w:val="002E2874"/>
    <w:rsid w:val="002E32FC"/>
    <w:rsid w:val="002E5473"/>
    <w:rsid w:val="002E67AE"/>
    <w:rsid w:val="002E7C1C"/>
    <w:rsid w:val="002E7D64"/>
    <w:rsid w:val="002E7F0F"/>
    <w:rsid w:val="002F1FF3"/>
    <w:rsid w:val="002F26EB"/>
    <w:rsid w:val="002F2A83"/>
    <w:rsid w:val="002F39BE"/>
    <w:rsid w:val="002F5645"/>
    <w:rsid w:val="002F7872"/>
    <w:rsid w:val="00300025"/>
    <w:rsid w:val="00302196"/>
    <w:rsid w:val="00303FFC"/>
    <w:rsid w:val="00304E6F"/>
    <w:rsid w:val="00306977"/>
    <w:rsid w:val="00307596"/>
    <w:rsid w:val="00310715"/>
    <w:rsid w:val="00314930"/>
    <w:rsid w:val="00315BB3"/>
    <w:rsid w:val="00316544"/>
    <w:rsid w:val="00317F6A"/>
    <w:rsid w:val="00322261"/>
    <w:rsid w:val="003226D0"/>
    <w:rsid w:val="00323536"/>
    <w:rsid w:val="00325FE0"/>
    <w:rsid w:val="00327B79"/>
    <w:rsid w:val="00330D1C"/>
    <w:rsid w:val="00332DB8"/>
    <w:rsid w:val="003335E8"/>
    <w:rsid w:val="00333EFF"/>
    <w:rsid w:val="00335476"/>
    <w:rsid w:val="00340247"/>
    <w:rsid w:val="00341CB0"/>
    <w:rsid w:val="003425AF"/>
    <w:rsid w:val="003448E4"/>
    <w:rsid w:val="00344E4A"/>
    <w:rsid w:val="00344E52"/>
    <w:rsid w:val="00344FED"/>
    <w:rsid w:val="00345CC9"/>
    <w:rsid w:val="00345DDE"/>
    <w:rsid w:val="003467BD"/>
    <w:rsid w:val="00346DB5"/>
    <w:rsid w:val="00346FE0"/>
    <w:rsid w:val="00347EE7"/>
    <w:rsid w:val="003503BB"/>
    <w:rsid w:val="00355081"/>
    <w:rsid w:val="00356452"/>
    <w:rsid w:val="00357FE7"/>
    <w:rsid w:val="0036117C"/>
    <w:rsid w:val="00361322"/>
    <w:rsid w:val="003619D5"/>
    <w:rsid w:val="00363C56"/>
    <w:rsid w:val="0036601C"/>
    <w:rsid w:val="00370A6D"/>
    <w:rsid w:val="0037233D"/>
    <w:rsid w:val="00372E6F"/>
    <w:rsid w:val="00373B4E"/>
    <w:rsid w:val="00374723"/>
    <w:rsid w:val="00374A0B"/>
    <w:rsid w:val="00375C6D"/>
    <w:rsid w:val="00376901"/>
    <w:rsid w:val="0038198D"/>
    <w:rsid w:val="00381EBD"/>
    <w:rsid w:val="00383870"/>
    <w:rsid w:val="00383ABC"/>
    <w:rsid w:val="0038659A"/>
    <w:rsid w:val="003872EE"/>
    <w:rsid w:val="00390517"/>
    <w:rsid w:val="0039066E"/>
    <w:rsid w:val="00391B2D"/>
    <w:rsid w:val="00392C8A"/>
    <w:rsid w:val="00394118"/>
    <w:rsid w:val="00394315"/>
    <w:rsid w:val="003963AD"/>
    <w:rsid w:val="00396C92"/>
    <w:rsid w:val="00397EA7"/>
    <w:rsid w:val="003A00C0"/>
    <w:rsid w:val="003A0F6A"/>
    <w:rsid w:val="003A1D50"/>
    <w:rsid w:val="003A2077"/>
    <w:rsid w:val="003A2A1D"/>
    <w:rsid w:val="003A2AEC"/>
    <w:rsid w:val="003A3746"/>
    <w:rsid w:val="003A430C"/>
    <w:rsid w:val="003A4D3D"/>
    <w:rsid w:val="003A5274"/>
    <w:rsid w:val="003A631A"/>
    <w:rsid w:val="003A6F63"/>
    <w:rsid w:val="003A74E8"/>
    <w:rsid w:val="003B187B"/>
    <w:rsid w:val="003B2C09"/>
    <w:rsid w:val="003B3903"/>
    <w:rsid w:val="003B515A"/>
    <w:rsid w:val="003B6001"/>
    <w:rsid w:val="003B6C80"/>
    <w:rsid w:val="003C147C"/>
    <w:rsid w:val="003C69D7"/>
    <w:rsid w:val="003C7F7B"/>
    <w:rsid w:val="003D0992"/>
    <w:rsid w:val="003D1DF4"/>
    <w:rsid w:val="003D2596"/>
    <w:rsid w:val="003D26F7"/>
    <w:rsid w:val="003D2D59"/>
    <w:rsid w:val="003D4885"/>
    <w:rsid w:val="003D5DB9"/>
    <w:rsid w:val="003D63AD"/>
    <w:rsid w:val="003D6E66"/>
    <w:rsid w:val="003E061D"/>
    <w:rsid w:val="003E08C8"/>
    <w:rsid w:val="003E2407"/>
    <w:rsid w:val="003E43CF"/>
    <w:rsid w:val="003E61F3"/>
    <w:rsid w:val="003F0149"/>
    <w:rsid w:val="003F04FD"/>
    <w:rsid w:val="003F08EE"/>
    <w:rsid w:val="003F1457"/>
    <w:rsid w:val="003F2311"/>
    <w:rsid w:val="003F2D34"/>
    <w:rsid w:val="003F531F"/>
    <w:rsid w:val="003F7019"/>
    <w:rsid w:val="003F7643"/>
    <w:rsid w:val="0040116A"/>
    <w:rsid w:val="0040197C"/>
    <w:rsid w:val="004028B6"/>
    <w:rsid w:val="0040290F"/>
    <w:rsid w:val="0040442B"/>
    <w:rsid w:val="00404563"/>
    <w:rsid w:val="00405A49"/>
    <w:rsid w:val="0040667C"/>
    <w:rsid w:val="00406A89"/>
    <w:rsid w:val="004108BA"/>
    <w:rsid w:val="00410D64"/>
    <w:rsid w:val="00410D86"/>
    <w:rsid w:val="00411B97"/>
    <w:rsid w:val="00411D1E"/>
    <w:rsid w:val="00414576"/>
    <w:rsid w:val="004152BD"/>
    <w:rsid w:val="00416651"/>
    <w:rsid w:val="004167D7"/>
    <w:rsid w:val="00417371"/>
    <w:rsid w:val="004179FE"/>
    <w:rsid w:val="00421B2C"/>
    <w:rsid w:val="00422EE7"/>
    <w:rsid w:val="00424EF4"/>
    <w:rsid w:val="0042667E"/>
    <w:rsid w:val="00432049"/>
    <w:rsid w:val="004329F6"/>
    <w:rsid w:val="004334F1"/>
    <w:rsid w:val="004337CB"/>
    <w:rsid w:val="004372A2"/>
    <w:rsid w:val="004400BD"/>
    <w:rsid w:val="00441CDA"/>
    <w:rsid w:val="00442BFB"/>
    <w:rsid w:val="00442D01"/>
    <w:rsid w:val="00444FB1"/>
    <w:rsid w:val="00445215"/>
    <w:rsid w:val="00445D28"/>
    <w:rsid w:val="00450BA5"/>
    <w:rsid w:val="00453FC0"/>
    <w:rsid w:val="00454181"/>
    <w:rsid w:val="00454FAE"/>
    <w:rsid w:val="004567EC"/>
    <w:rsid w:val="00456F40"/>
    <w:rsid w:val="0045772E"/>
    <w:rsid w:val="00461FCE"/>
    <w:rsid w:val="00463D56"/>
    <w:rsid w:val="00464B8C"/>
    <w:rsid w:val="004664A5"/>
    <w:rsid w:val="00472920"/>
    <w:rsid w:val="00472BFF"/>
    <w:rsid w:val="0047326F"/>
    <w:rsid w:val="004756C2"/>
    <w:rsid w:val="004773DF"/>
    <w:rsid w:val="0048014D"/>
    <w:rsid w:val="00481170"/>
    <w:rsid w:val="004823B5"/>
    <w:rsid w:val="0048329E"/>
    <w:rsid w:val="00484AA6"/>
    <w:rsid w:val="00485540"/>
    <w:rsid w:val="004857A0"/>
    <w:rsid w:val="004865F9"/>
    <w:rsid w:val="00486D8C"/>
    <w:rsid w:val="0048782D"/>
    <w:rsid w:val="00487BE6"/>
    <w:rsid w:val="0049061D"/>
    <w:rsid w:val="00490EF9"/>
    <w:rsid w:val="004921AE"/>
    <w:rsid w:val="0049244F"/>
    <w:rsid w:val="004939F4"/>
    <w:rsid w:val="0049413D"/>
    <w:rsid w:val="00495421"/>
    <w:rsid w:val="004979B2"/>
    <w:rsid w:val="004A0B35"/>
    <w:rsid w:val="004A0FAD"/>
    <w:rsid w:val="004A3A62"/>
    <w:rsid w:val="004A6932"/>
    <w:rsid w:val="004A6CC3"/>
    <w:rsid w:val="004A7D77"/>
    <w:rsid w:val="004B07B6"/>
    <w:rsid w:val="004B3B1B"/>
    <w:rsid w:val="004B3FE4"/>
    <w:rsid w:val="004B6569"/>
    <w:rsid w:val="004B6578"/>
    <w:rsid w:val="004C1EB9"/>
    <w:rsid w:val="004C2BE1"/>
    <w:rsid w:val="004C42AD"/>
    <w:rsid w:val="004C5236"/>
    <w:rsid w:val="004C63A7"/>
    <w:rsid w:val="004C64EA"/>
    <w:rsid w:val="004D0912"/>
    <w:rsid w:val="004D0964"/>
    <w:rsid w:val="004D0C99"/>
    <w:rsid w:val="004D27A7"/>
    <w:rsid w:val="004D397F"/>
    <w:rsid w:val="004D3FD7"/>
    <w:rsid w:val="004D41F2"/>
    <w:rsid w:val="004D436F"/>
    <w:rsid w:val="004D445A"/>
    <w:rsid w:val="004D4957"/>
    <w:rsid w:val="004D5476"/>
    <w:rsid w:val="004D66B3"/>
    <w:rsid w:val="004E04DF"/>
    <w:rsid w:val="004E0D9A"/>
    <w:rsid w:val="004E15E5"/>
    <w:rsid w:val="004E17C3"/>
    <w:rsid w:val="004E19B7"/>
    <w:rsid w:val="004E1B96"/>
    <w:rsid w:val="004E352A"/>
    <w:rsid w:val="004E493E"/>
    <w:rsid w:val="004F0625"/>
    <w:rsid w:val="004F3168"/>
    <w:rsid w:val="004F36B2"/>
    <w:rsid w:val="004F4D2D"/>
    <w:rsid w:val="004F5C48"/>
    <w:rsid w:val="004F7CA3"/>
    <w:rsid w:val="005009E2"/>
    <w:rsid w:val="0050174F"/>
    <w:rsid w:val="00501F22"/>
    <w:rsid w:val="005035C8"/>
    <w:rsid w:val="00504CB4"/>
    <w:rsid w:val="005115EA"/>
    <w:rsid w:val="00511DEB"/>
    <w:rsid w:val="00511EA5"/>
    <w:rsid w:val="00512756"/>
    <w:rsid w:val="00512E62"/>
    <w:rsid w:val="005142B6"/>
    <w:rsid w:val="005176BD"/>
    <w:rsid w:val="00521BA0"/>
    <w:rsid w:val="0052292B"/>
    <w:rsid w:val="005238C0"/>
    <w:rsid w:val="00524D72"/>
    <w:rsid w:val="00527FFD"/>
    <w:rsid w:val="00531015"/>
    <w:rsid w:val="00531068"/>
    <w:rsid w:val="00532DA5"/>
    <w:rsid w:val="005346DB"/>
    <w:rsid w:val="00534B64"/>
    <w:rsid w:val="00534BE9"/>
    <w:rsid w:val="00535BEA"/>
    <w:rsid w:val="0053644C"/>
    <w:rsid w:val="00536502"/>
    <w:rsid w:val="005369BA"/>
    <w:rsid w:val="00540349"/>
    <w:rsid w:val="00540A70"/>
    <w:rsid w:val="0054454A"/>
    <w:rsid w:val="0054484F"/>
    <w:rsid w:val="00544DE4"/>
    <w:rsid w:val="00544F41"/>
    <w:rsid w:val="00546D98"/>
    <w:rsid w:val="005508C2"/>
    <w:rsid w:val="00551DAB"/>
    <w:rsid w:val="00551EB3"/>
    <w:rsid w:val="00551F75"/>
    <w:rsid w:val="005527A9"/>
    <w:rsid w:val="00555A93"/>
    <w:rsid w:val="00555B7C"/>
    <w:rsid w:val="00555DD1"/>
    <w:rsid w:val="0055709C"/>
    <w:rsid w:val="00557387"/>
    <w:rsid w:val="00557A5C"/>
    <w:rsid w:val="00557E8F"/>
    <w:rsid w:val="00560737"/>
    <w:rsid w:val="005624A9"/>
    <w:rsid w:val="00563C19"/>
    <w:rsid w:val="00565079"/>
    <w:rsid w:val="0056682E"/>
    <w:rsid w:val="005705B9"/>
    <w:rsid w:val="0057206F"/>
    <w:rsid w:val="005723E3"/>
    <w:rsid w:val="00573C8C"/>
    <w:rsid w:val="00576904"/>
    <w:rsid w:val="005779DF"/>
    <w:rsid w:val="00580CDB"/>
    <w:rsid w:val="00580EDC"/>
    <w:rsid w:val="0058203F"/>
    <w:rsid w:val="005829DC"/>
    <w:rsid w:val="00584C7F"/>
    <w:rsid w:val="00585A64"/>
    <w:rsid w:val="00585E2D"/>
    <w:rsid w:val="00586060"/>
    <w:rsid w:val="005866BF"/>
    <w:rsid w:val="00587A6B"/>
    <w:rsid w:val="005900F0"/>
    <w:rsid w:val="00591220"/>
    <w:rsid w:val="005912E9"/>
    <w:rsid w:val="00591C96"/>
    <w:rsid w:val="0059236A"/>
    <w:rsid w:val="0059241C"/>
    <w:rsid w:val="00593D24"/>
    <w:rsid w:val="005956E2"/>
    <w:rsid w:val="0059617C"/>
    <w:rsid w:val="005974E7"/>
    <w:rsid w:val="00597D68"/>
    <w:rsid w:val="005A28E0"/>
    <w:rsid w:val="005A35D3"/>
    <w:rsid w:val="005A6D3E"/>
    <w:rsid w:val="005B10C5"/>
    <w:rsid w:val="005B169B"/>
    <w:rsid w:val="005B3E90"/>
    <w:rsid w:val="005B43C4"/>
    <w:rsid w:val="005B4E41"/>
    <w:rsid w:val="005B4E6C"/>
    <w:rsid w:val="005B6D47"/>
    <w:rsid w:val="005B7069"/>
    <w:rsid w:val="005B744D"/>
    <w:rsid w:val="005C0D90"/>
    <w:rsid w:val="005C112C"/>
    <w:rsid w:val="005C16E7"/>
    <w:rsid w:val="005C2AA0"/>
    <w:rsid w:val="005C3512"/>
    <w:rsid w:val="005C3B0A"/>
    <w:rsid w:val="005C4305"/>
    <w:rsid w:val="005D061F"/>
    <w:rsid w:val="005D1633"/>
    <w:rsid w:val="005D1F47"/>
    <w:rsid w:val="005D33EA"/>
    <w:rsid w:val="005D37B3"/>
    <w:rsid w:val="005D40D2"/>
    <w:rsid w:val="005D5561"/>
    <w:rsid w:val="005D5645"/>
    <w:rsid w:val="005D6C7E"/>
    <w:rsid w:val="005D6E58"/>
    <w:rsid w:val="005D7067"/>
    <w:rsid w:val="005D7BC5"/>
    <w:rsid w:val="005E0187"/>
    <w:rsid w:val="005E0B59"/>
    <w:rsid w:val="005E0F80"/>
    <w:rsid w:val="005E304C"/>
    <w:rsid w:val="005E3C86"/>
    <w:rsid w:val="005E4211"/>
    <w:rsid w:val="005E4606"/>
    <w:rsid w:val="005E53A3"/>
    <w:rsid w:val="005E59B9"/>
    <w:rsid w:val="005E6096"/>
    <w:rsid w:val="005E6B42"/>
    <w:rsid w:val="005F03F8"/>
    <w:rsid w:val="005F13D4"/>
    <w:rsid w:val="005F29D4"/>
    <w:rsid w:val="005F3DF7"/>
    <w:rsid w:val="005F502C"/>
    <w:rsid w:val="005F6E30"/>
    <w:rsid w:val="0060119C"/>
    <w:rsid w:val="00601662"/>
    <w:rsid w:val="006018EE"/>
    <w:rsid w:val="00601CBA"/>
    <w:rsid w:val="0060232B"/>
    <w:rsid w:val="00602BC8"/>
    <w:rsid w:val="00604141"/>
    <w:rsid w:val="00605935"/>
    <w:rsid w:val="00610769"/>
    <w:rsid w:val="00611051"/>
    <w:rsid w:val="00612BF6"/>
    <w:rsid w:val="00613BA3"/>
    <w:rsid w:val="00614D59"/>
    <w:rsid w:val="00616640"/>
    <w:rsid w:val="0061676D"/>
    <w:rsid w:val="00621F05"/>
    <w:rsid w:val="0062277E"/>
    <w:rsid w:val="0062795D"/>
    <w:rsid w:val="00627BBD"/>
    <w:rsid w:val="00630DAC"/>
    <w:rsid w:val="006315D2"/>
    <w:rsid w:val="00632163"/>
    <w:rsid w:val="00635A10"/>
    <w:rsid w:val="00637249"/>
    <w:rsid w:val="0064431C"/>
    <w:rsid w:val="00645908"/>
    <w:rsid w:val="00645B5C"/>
    <w:rsid w:val="00646756"/>
    <w:rsid w:val="00647E23"/>
    <w:rsid w:val="00651228"/>
    <w:rsid w:val="00653AA0"/>
    <w:rsid w:val="00654D12"/>
    <w:rsid w:val="0065630F"/>
    <w:rsid w:val="006568F9"/>
    <w:rsid w:val="00657051"/>
    <w:rsid w:val="00657687"/>
    <w:rsid w:val="00661229"/>
    <w:rsid w:val="006637A2"/>
    <w:rsid w:val="00666E89"/>
    <w:rsid w:val="006715A3"/>
    <w:rsid w:val="006727DC"/>
    <w:rsid w:val="00672F02"/>
    <w:rsid w:val="00673B71"/>
    <w:rsid w:val="00673D9A"/>
    <w:rsid w:val="0067417B"/>
    <w:rsid w:val="006779A5"/>
    <w:rsid w:val="00677F5C"/>
    <w:rsid w:val="00680507"/>
    <w:rsid w:val="006817D1"/>
    <w:rsid w:val="006837C6"/>
    <w:rsid w:val="0068380B"/>
    <w:rsid w:val="0068631F"/>
    <w:rsid w:val="00686928"/>
    <w:rsid w:val="00686B2E"/>
    <w:rsid w:val="00686DED"/>
    <w:rsid w:val="00686F16"/>
    <w:rsid w:val="0069008C"/>
    <w:rsid w:val="00690535"/>
    <w:rsid w:val="006910D4"/>
    <w:rsid w:val="0069191F"/>
    <w:rsid w:val="0069225A"/>
    <w:rsid w:val="00693120"/>
    <w:rsid w:val="006939CE"/>
    <w:rsid w:val="006947B4"/>
    <w:rsid w:val="00695C26"/>
    <w:rsid w:val="00697AA4"/>
    <w:rsid w:val="006A1240"/>
    <w:rsid w:val="006A2E01"/>
    <w:rsid w:val="006A6130"/>
    <w:rsid w:val="006A65C2"/>
    <w:rsid w:val="006A7891"/>
    <w:rsid w:val="006B200F"/>
    <w:rsid w:val="006B28F8"/>
    <w:rsid w:val="006B2AFD"/>
    <w:rsid w:val="006B3156"/>
    <w:rsid w:val="006B4DAF"/>
    <w:rsid w:val="006B4EFF"/>
    <w:rsid w:val="006B5401"/>
    <w:rsid w:val="006B5799"/>
    <w:rsid w:val="006B7059"/>
    <w:rsid w:val="006C0202"/>
    <w:rsid w:val="006C2702"/>
    <w:rsid w:val="006C2715"/>
    <w:rsid w:val="006C3011"/>
    <w:rsid w:val="006C3973"/>
    <w:rsid w:val="006C7792"/>
    <w:rsid w:val="006C77C7"/>
    <w:rsid w:val="006D009C"/>
    <w:rsid w:val="006D14C4"/>
    <w:rsid w:val="006D1CE7"/>
    <w:rsid w:val="006D2022"/>
    <w:rsid w:val="006D3F80"/>
    <w:rsid w:val="006D49D0"/>
    <w:rsid w:val="006D58BA"/>
    <w:rsid w:val="006E0CE6"/>
    <w:rsid w:val="006E16A3"/>
    <w:rsid w:val="006E299E"/>
    <w:rsid w:val="006E2D1C"/>
    <w:rsid w:val="006E3336"/>
    <w:rsid w:val="006E4869"/>
    <w:rsid w:val="006E4A4B"/>
    <w:rsid w:val="006E5862"/>
    <w:rsid w:val="006E68D0"/>
    <w:rsid w:val="006E6B56"/>
    <w:rsid w:val="006F3C0B"/>
    <w:rsid w:val="006F5E25"/>
    <w:rsid w:val="006F739B"/>
    <w:rsid w:val="006F739F"/>
    <w:rsid w:val="006F789C"/>
    <w:rsid w:val="00702876"/>
    <w:rsid w:val="00704C0D"/>
    <w:rsid w:val="00705320"/>
    <w:rsid w:val="0070619B"/>
    <w:rsid w:val="00706FB1"/>
    <w:rsid w:val="00707612"/>
    <w:rsid w:val="00707D56"/>
    <w:rsid w:val="00710114"/>
    <w:rsid w:val="00710595"/>
    <w:rsid w:val="00712EBD"/>
    <w:rsid w:val="007131B1"/>
    <w:rsid w:val="00714B20"/>
    <w:rsid w:val="00714B4D"/>
    <w:rsid w:val="00714C5D"/>
    <w:rsid w:val="00716A19"/>
    <w:rsid w:val="0071733D"/>
    <w:rsid w:val="00722DAA"/>
    <w:rsid w:val="0072353D"/>
    <w:rsid w:val="00724A81"/>
    <w:rsid w:val="00725F5F"/>
    <w:rsid w:val="00726567"/>
    <w:rsid w:val="0072673B"/>
    <w:rsid w:val="00726AB9"/>
    <w:rsid w:val="00733749"/>
    <w:rsid w:val="00734C85"/>
    <w:rsid w:val="00736B3A"/>
    <w:rsid w:val="007436B8"/>
    <w:rsid w:val="00743C2E"/>
    <w:rsid w:val="00744233"/>
    <w:rsid w:val="007458F0"/>
    <w:rsid w:val="00747304"/>
    <w:rsid w:val="00747A74"/>
    <w:rsid w:val="00751121"/>
    <w:rsid w:val="007532E0"/>
    <w:rsid w:val="0075374A"/>
    <w:rsid w:val="00753883"/>
    <w:rsid w:val="007549EC"/>
    <w:rsid w:val="007553BB"/>
    <w:rsid w:val="0075622B"/>
    <w:rsid w:val="007605DA"/>
    <w:rsid w:val="00760962"/>
    <w:rsid w:val="00761A43"/>
    <w:rsid w:val="00763278"/>
    <w:rsid w:val="00763CE6"/>
    <w:rsid w:val="00763ED9"/>
    <w:rsid w:val="007644F9"/>
    <w:rsid w:val="00764662"/>
    <w:rsid w:val="00764891"/>
    <w:rsid w:val="00764B00"/>
    <w:rsid w:val="00765B7C"/>
    <w:rsid w:val="00770E92"/>
    <w:rsid w:val="007712A3"/>
    <w:rsid w:val="00772BC3"/>
    <w:rsid w:val="00773D0E"/>
    <w:rsid w:val="00775687"/>
    <w:rsid w:val="00775C15"/>
    <w:rsid w:val="007809B5"/>
    <w:rsid w:val="00781BA0"/>
    <w:rsid w:val="00783AFD"/>
    <w:rsid w:val="0078589C"/>
    <w:rsid w:val="007901F8"/>
    <w:rsid w:val="007917DA"/>
    <w:rsid w:val="0079291D"/>
    <w:rsid w:val="00792AB9"/>
    <w:rsid w:val="00793BE7"/>
    <w:rsid w:val="00794476"/>
    <w:rsid w:val="00794779"/>
    <w:rsid w:val="00796333"/>
    <w:rsid w:val="00796885"/>
    <w:rsid w:val="00796EF2"/>
    <w:rsid w:val="00797DFB"/>
    <w:rsid w:val="007A0D38"/>
    <w:rsid w:val="007A38AD"/>
    <w:rsid w:val="007A48C2"/>
    <w:rsid w:val="007A6AA7"/>
    <w:rsid w:val="007A70AA"/>
    <w:rsid w:val="007B1FDB"/>
    <w:rsid w:val="007B6D96"/>
    <w:rsid w:val="007B6FB9"/>
    <w:rsid w:val="007C0295"/>
    <w:rsid w:val="007C12E8"/>
    <w:rsid w:val="007C1A98"/>
    <w:rsid w:val="007C2D1E"/>
    <w:rsid w:val="007D0915"/>
    <w:rsid w:val="007D0FBF"/>
    <w:rsid w:val="007D312F"/>
    <w:rsid w:val="007D44F8"/>
    <w:rsid w:val="007D50DF"/>
    <w:rsid w:val="007D6108"/>
    <w:rsid w:val="007D7825"/>
    <w:rsid w:val="007D7E9B"/>
    <w:rsid w:val="007E3FDF"/>
    <w:rsid w:val="007E41D8"/>
    <w:rsid w:val="007E6D34"/>
    <w:rsid w:val="007E707A"/>
    <w:rsid w:val="007F0949"/>
    <w:rsid w:val="007F1CD7"/>
    <w:rsid w:val="007F32B5"/>
    <w:rsid w:val="007F3E5C"/>
    <w:rsid w:val="007F4BE4"/>
    <w:rsid w:val="007F4F51"/>
    <w:rsid w:val="00802177"/>
    <w:rsid w:val="008029BF"/>
    <w:rsid w:val="008029EF"/>
    <w:rsid w:val="008052CA"/>
    <w:rsid w:val="00805424"/>
    <w:rsid w:val="00805991"/>
    <w:rsid w:val="00806669"/>
    <w:rsid w:val="008068FB"/>
    <w:rsid w:val="00806F2A"/>
    <w:rsid w:val="00813BCB"/>
    <w:rsid w:val="00815C09"/>
    <w:rsid w:val="00815EA3"/>
    <w:rsid w:val="00816F0B"/>
    <w:rsid w:val="00823FCC"/>
    <w:rsid w:val="00824179"/>
    <w:rsid w:val="008253F2"/>
    <w:rsid w:val="008279E8"/>
    <w:rsid w:val="00833375"/>
    <w:rsid w:val="00833758"/>
    <w:rsid w:val="00834203"/>
    <w:rsid w:val="00835C2E"/>
    <w:rsid w:val="00836AE8"/>
    <w:rsid w:val="008370E7"/>
    <w:rsid w:val="0084053A"/>
    <w:rsid w:val="00840C72"/>
    <w:rsid w:val="00842865"/>
    <w:rsid w:val="00842BEA"/>
    <w:rsid w:val="00844CDC"/>
    <w:rsid w:val="00844F59"/>
    <w:rsid w:val="00845CCD"/>
    <w:rsid w:val="008512E2"/>
    <w:rsid w:val="00852002"/>
    <w:rsid w:val="00852CD0"/>
    <w:rsid w:val="00855D0C"/>
    <w:rsid w:val="0085631A"/>
    <w:rsid w:val="00856551"/>
    <w:rsid w:val="00856F67"/>
    <w:rsid w:val="00860AED"/>
    <w:rsid w:val="008634BD"/>
    <w:rsid w:val="008641C1"/>
    <w:rsid w:val="0086437B"/>
    <w:rsid w:val="00865EF1"/>
    <w:rsid w:val="008660F8"/>
    <w:rsid w:val="00870660"/>
    <w:rsid w:val="00872AA5"/>
    <w:rsid w:val="008756DF"/>
    <w:rsid w:val="00877987"/>
    <w:rsid w:val="00880CEA"/>
    <w:rsid w:val="00880F3B"/>
    <w:rsid w:val="0088547F"/>
    <w:rsid w:val="008858D6"/>
    <w:rsid w:val="0088657D"/>
    <w:rsid w:val="00887335"/>
    <w:rsid w:val="00892840"/>
    <w:rsid w:val="008930AE"/>
    <w:rsid w:val="00895190"/>
    <w:rsid w:val="00895695"/>
    <w:rsid w:val="00895D54"/>
    <w:rsid w:val="00896478"/>
    <w:rsid w:val="00897A66"/>
    <w:rsid w:val="00897B43"/>
    <w:rsid w:val="008A0431"/>
    <w:rsid w:val="008A3D30"/>
    <w:rsid w:val="008A41D4"/>
    <w:rsid w:val="008A537A"/>
    <w:rsid w:val="008A726E"/>
    <w:rsid w:val="008A77B5"/>
    <w:rsid w:val="008A78F5"/>
    <w:rsid w:val="008A7D78"/>
    <w:rsid w:val="008B2BFA"/>
    <w:rsid w:val="008B4A7F"/>
    <w:rsid w:val="008B50DC"/>
    <w:rsid w:val="008B50F9"/>
    <w:rsid w:val="008B55D1"/>
    <w:rsid w:val="008B5DC3"/>
    <w:rsid w:val="008B678A"/>
    <w:rsid w:val="008B68C6"/>
    <w:rsid w:val="008C1216"/>
    <w:rsid w:val="008C1BF0"/>
    <w:rsid w:val="008C1E78"/>
    <w:rsid w:val="008C281D"/>
    <w:rsid w:val="008C3D3A"/>
    <w:rsid w:val="008C4815"/>
    <w:rsid w:val="008C4DFA"/>
    <w:rsid w:val="008C5C90"/>
    <w:rsid w:val="008C659E"/>
    <w:rsid w:val="008C74FA"/>
    <w:rsid w:val="008C7F5A"/>
    <w:rsid w:val="008D0834"/>
    <w:rsid w:val="008D0EEB"/>
    <w:rsid w:val="008D2059"/>
    <w:rsid w:val="008D2F27"/>
    <w:rsid w:val="008D335B"/>
    <w:rsid w:val="008D58A4"/>
    <w:rsid w:val="008D7B8E"/>
    <w:rsid w:val="008E2002"/>
    <w:rsid w:val="008E431C"/>
    <w:rsid w:val="008E553D"/>
    <w:rsid w:val="008E6F84"/>
    <w:rsid w:val="008E745E"/>
    <w:rsid w:val="008E7810"/>
    <w:rsid w:val="008E78E6"/>
    <w:rsid w:val="008F0B51"/>
    <w:rsid w:val="008F0F20"/>
    <w:rsid w:val="008F11B1"/>
    <w:rsid w:val="008F19F9"/>
    <w:rsid w:val="008F2A8A"/>
    <w:rsid w:val="008F408B"/>
    <w:rsid w:val="008F46DB"/>
    <w:rsid w:val="008F56C4"/>
    <w:rsid w:val="008F5C58"/>
    <w:rsid w:val="008F5DF2"/>
    <w:rsid w:val="008F6A4B"/>
    <w:rsid w:val="00900188"/>
    <w:rsid w:val="00900D95"/>
    <w:rsid w:val="009058D1"/>
    <w:rsid w:val="00906233"/>
    <w:rsid w:val="009062C8"/>
    <w:rsid w:val="009071CF"/>
    <w:rsid w:val="009101A3"/>
    <w:rsid w:val="00911189"/>
    <w:rsid w:val="00911203"/>
    <w:rsid w:val="00911689"/>
    <w:rsid w:val="009128DF"/>
    <w:rsid w:val="00914462"/>
    <w:rsid w:val="00914E74"/>
    <w:rsid w:val="00914FCC"/>
    <w:rsid w:val="009172F3"/>
    <w:rsid w:val="00921E32"/>
    <w:rsid w:val="00922B99"/>
    <w:rsid w:val="00923320"/>
    <w:rsid w:val="0092690C"/>
    <w:rsid w:val="00927184"/>
    <w:rsid w:val="009305CB"/>
    <w:rsid w:val="009313D4"/>
    <w:rsid w:val="00933A9B"/>
    <w:rsid w:val="00933F87"/>
    <w:rsid w:val="0094167E"/>
    <w:rsid w:val="00941C34"/>
    <w:rsid w:val="00942EB7"/>
    <w:rsid w:val="00945BBE"/>
    <w:rsid w:val="0094788C"/>
    <w:rsid w:val="00950BAB"/>
    <w:rsid w:val="00950D5C"/>
    <w:rsid w:val="00951546"/>
    <w:rsid w:val="009529BB"/>
    <w:rsid w:val="009549A5"/>
    <w:rsid w:val="009558C5"/>
    <w:rsid w:val="00955F57"/>
    <w:rsid w:val="00956B67"/>
    <w:rsid w:val="009575BC"/>
    <w:rsid w:val="00960CF1"/>
    <w:rsid w:val="009629B1"/>
    <w:rsid w:val="0096364D"/>
    <w:rsid w:val="009653ED"/>
    <w:rsid w:val="00966536"/>
    <w:rsid w:val="00966CE3"/>
    <w:rsid w:val="009676B2"/>
    <w:rsid w:val="00970512"/>
    <w:rsid w:val="009749F1"/>
    <w:rsid w:val="0097520A"/>
    <w:rsid w:val="009759F2"/>
    <w:rsid w:val="009802E9"/>
    <w:rsid w:val="0098316F"/>
    <w:rsid w:val="0098321B"/>
    <w:rsid w:val="00984095"/>
    <w:rsid w:val="00984689"/>
    <w:rsid w:val="00985352"/>
    <w:rsid w:val="00987D01"/>
    <w:rsid w:val="00987E2F"/>
    <w:rsid w:val="00991F08"/>
    <w:rsid w:val="00995F24"/>
    <w:rsid w:val="009967C8"/>
    <w:rsid w:val="009A18BD"/>
    <w:rsid w:val="009A21AF"/>
    <w:rsid w:val="009A2AB0"/>
    <w:rsid w:val="009A2D80"/>
    <w:rsid w:val="009A4401"/>
    <w:rsid w:val="009A647E"/>
    <w:rsid w:val="009A7CA7"/>
    <w:rsid w:val="009B00C9"/>
    <w:rsid w:val="009B1542"/>
    <w:rsid w:val="009B1581"/>
    <w:rsid w:val="009B1FED"/>
    <w:rsid w:val="009B68B6"/>
    <w:rsid w:val="009B707B"/>
    <w:rsid w:val="009C31AE"/>
    <w:rsid w:val="009C4DE4"/>
    <w:rsid w:val="009D1044"/>
    <w:rsid w:val="009D2D51"/>
    <w:rsid w:val="009D4485"/>
    <w:rsid w:val="009D4C4A"/>
    <w:rsid w:val="009D5F18"/>
    <w:rsid w:val="009D640B"/>
    <w:rsid w:val="009E05FE"/>
    <w:rsid w:val="009E57E2"/>
    <w:rsid w:val="009F0F61"/>
    <w:rsid w:val="009F19DA"/>
    <w:rsid w:val="009F21A6"/>
    <w:rsid w:val="009F44E5"/>
    <w:rsid w:val="00A01AB0"/>
    <w:rsid w:val="00A02E48"/>
    <w:rsid w:val="00A04105"/>
    <w:rsid w:val="00A04861"/>
    <w:rsid w:val="00A05A8D"/>
    <w:rsid w:val="00A06BE3"/>
    <w:rsid w:val="00A1071F"/>
    <w:rsid w:val="00A113F5"/>
    <w:rsid w:val="00A11838"/>
    <w:rsid w:val="00A128EE"/>
    <w:rsid w:val="00A12F60"/>
    <w:rsid w:val="00A14351"/>
    <w:rsid w:val="00A15C07"/>
    <w:rsid w:val="00A16A84"/>
    <w:rsid w:val="00A17575"/>
    <w:rsid w:val="00A17644"/>
    <w:rsid w:val="00A17C41"/>
    <w:rsid w:val="00A17F8B"/>
    <w:rsid w:val="00A20318"/>
    <w:rsid w:val="00A20FEE"/>
    <w:rsid w:val="00A23099"/>
    <w:rsid w:val="00A23694"/>
    <w:rsid w:val="00A25C03"/>
    <w:rsid w:val="00A2649D"/>
    <w:rsid w:val="00A32B5B"/>
    <w:rsid w:val="00A33E5F"/>
    <w:rsid w:val="00A34BCD"/>
    <w:rsid w:val="00A35F5D"/>
    <w:rsid w:val="00A37401"/>
    <w:rsid w:val="00A40E3D"/>
    <w:rsid w:val="00A414C1"/>
    <w:rsid w:val="00A419BF"/>
    <w:rsid w:val="00A43AE8"/>
    <w:rsid w:val="00A44576"/>
    <w:rsid w:val="00A46690"/>
    <w:rsid w:val="00A46B54"/>
    <w:rsid w:val="00A50CBA"/>
    <w:rsid w:val="00A51FDE"/>
    <w:rsid w:val="00A53016"/>
    <w:rsid w:val="00A535F0"/>
    <w:rsid w:val="00A53DD6"/>
    <w:rsid w:val="00A53F19"/>
    <w:rsid w:val="00A55A35"/>
    <w:rsid w:val="00A5665C"/>
    <w:rsid w:val="00A6132C"/>
    <w:rsid w:val="00A6281D"/>
    <w:rsid w:val="00A6350D"/>
    <w:rsid w:val="00A6389B"/>
    <w:rsid w:val="00A638E2"/>
    <w:rsid w:val="00A648FF"/>
    <w:rsid w:val="00A64F8F"/>
    <w:rsid w:val="00A65069"/>
    <w:rsid w:val="00A65F99"/>
    <w:rsid w:val="00A6780C"/>
    <w:rsid w:val="00A71B82"/>
    <w:rsid w:val="00A71FBF"/>
    <w:rsid w:val="00A722F1"/>
    <w:rsid w:val="00A72E87"/>
    <w:rsid w:val="00A73736"/>
    <w:rsid w:val="00A76829"/>
    <w:rsid w:val="00A769FF"/>
    <w:rsid w:val="00A76FB8"/>
    <w:rsid w:val="00A8110F"/>
    <w:rsid w:val="00A814F7"/>
    <w:rsid w:val="00A8159A"/>
    <w:rsid w:val="00A82506"/>
    <w:rsid w:val="00A825A3"/>
    <w:rsid w:val="00A83DFB"/>
    <w:rsid w:val="00A8400A"/>
    <w:rsid w:val="00A85E47"/>
    <w:rsid w:val="00A86817"/>
    <w:rsid w:val="00A90D28"/>
    <w:rsid w:val="00A91B20"/>
    <w:rsid w:val="00A96336"/>
    <w:rsid w:val="00A9634E"/>
    <w:rsid w:val="00AA0494"/>
    <w:rsid w:val="00AA1D8E"/>
    <w:rsid w:val="00AA213D"/>
    <w:rsid w:val="00AA241D"/>
    <w:rsid w:val="00AA2C36"/>
    <w:rsid w:val="00AA34A0"/>
    <w:rsid w:val="00AA3BA4"/>
    <w:rsid w:val="00AA4F78"/>
    <w:rsid w:val="00AA6967"/>
    <w:rsid w:val="00AA6C1E"/>
    <w:rsid w:val="00AA73D9"/>
    <w:rsid w:val="00AB0062"/>
    <w:rsid w:val="00AB0563"/>
    <w:rsid w:val="00AB08D4"/>
    <w:rsid w:val="00AB0B64"/>
    <w:rsid w:val="00AB1C1C"/>
    <w:rsid w:val="00AB1C3B"/>
    <w:rsid w:val="00AB1C48"/>
    <w:rsid w:val="00AB3EA9"/>
    <w:rsid w:val="00AB5267"/>
    <w:rsid w:val="00AB6433"/>
    <w:rsid w:val="00AB6899"/>
    <w:rsid w:val="00AB7CB0"/>
    <w:rsid w:val="00AC2548"/>
    <w:rsid w:val="00AC2D24"/>
    <w:rsid w:val="00AC2FBA"/>
    <w:rsid w:val="00AC569E"/>
    <w:rsid w:val="00AC5A43"/>
    <w:rsid w:val="00AD072A"/>
    <w:rsid w:val="00AD0FB3"/>
    <w:rsid w:val="00AD50D4"/>
    <w:rsid w:val="00AD5FE4"/>
    <w:rsid w:val="00AE0481"/>
    <w:rsid w:val="00AE05B3"/>
    <w:rsid w:val="00AE283A"/>
    <w:rsid w:val="00AE6787"/>
    <w:rsid w:val="00AE74FE"/>
    <w:rsid w:val="00AF00B3"/>
    <w:rsid w:val="00AF0192"/>
    <w:rsid w:val="00AF0395"/>
    <w:rsid w:val="00AF039D"/>
    <w:rsid w:val="00AF0B28"/>
    <w:rsid w:val="00AF235F"/>
    <w:rsid w:val="00AF2A6C"/>
    <w:rsid w:val="00AF2ED6"/>
    <w:rsid w:val="00AF59BE"/>
    <w:rsid w:val="00AF5C37"/>
    <w:rsid w:val="00AF611E"/>
    <w:rsid w:val="00AF6573"/>
    <w:rsid w:val="00AF7AA0"/>
    <w:rsid w:val="00B00269"/>
    <w:rsid w:val="00B013E0"/>
    <w:rsid w:val="00B02147"/>
    <w:rsid w:val="00B03EB2"/>
    <w:rsid w:val="00B04CC8"/>
    <w:rsid w:val="00B05186"/>
    <w:rsid w:val="00B07A85"/>
    <w:rsid w:val="00B10256"/>
    <w:rsid w:val="00B11102"/>
    <w:rsid w:val="00B1197C"/>
    <w:rsid w:val="00B11DAD"/>
    <w:rsid w:val="00B12431"/>
    <w:rsid w:val="00B126A4"/>
    <w:rsid w:val="00B14760"/>
    <w:rsid w:val="00B155CF"/>
    <w:rsid w:val="00B15FCB"/>
    <w:rsid w:val="00B16229"/>
    <w:rsid w:val="00B162D2"/>
    <w:rsid w:val="00B20137"/>
    <w:rsid w:val="00B2099A"/>
    <w:rsid w:val="00B21AA7"/>
    <w:rsid w:val="00B2293E"/>
    <w:rsid w:val="00B23872"/>
    <w:rsid w:val="00B246B4"/>
    <w:rsid w:val="00B2565D"/>
    <w:rsid w:val="00B31249"/>
    <w:rsid w:val="00B31CE3"/>
    <w:rsid w:val="00B32010"/>
    <w:rsid w:val="00B3361C"/>
    <w:rsid w:val="00B34937"/>
    <w:rsid w:val="00B34E55"/>
    <w:rsid w:val="00B452EE"/>
    <w:rsid w:val="00B50960"/>
    <w:rsid w:val="00B509AE"/>
    <w:rsid w:val="00B52146"/>
    <w:rsid w:val="00B5471F"/>
    <w:rsid w:val="00B5683C"/>
    <w:rsid w:val="00B6349A"/>
    <w:rsid w:val="00B6378A"/>
    <w:rsid w:val="00B6720C"/>
    <w:rsid w:val="00B67BFA"/>
    <w:rsid w:val="00B71F83"/>
    <w:rsid w:val="00B733A9"/>
    <w:rsid w:val="00B753D2"/>
    <w:rsid w:val="00B770D8"/>
    <w:rsid w:val="00B77115"/>
    <w:rsid w:val="00B77B58"/>
    <w:rsid w:val="00B83A35"/>
    <w:rsid w:val="00B85DC7"/>
    <w:rsid w:val="00B863A1"/>
    <w:rsid w:val="00B87978"/>
    <w:rsid w:val="00B90ED4"/>
    <w:rsid w:val="00B91C2C"/>
    <w:rsid w:val="00B927BE"/>
    <w:rsid w:val="00B9374F"/>
    <w:rsid w:val="00B94685"/>
    <w:rsid w:val="00B96F35"/>
    <w:rsid w:val="00B97B57"/>
    <w:rsid w:val="00BA0B20"/>
    <w:rsid w:val="00BA0DFB"/>
    <w:rsid w:val="00BA15A7"/>
    <w:rsid w:val="00BA1A9C"/>
    <w:rsid w:val="00BA220B"/>
    <w:rsid w:val="00BA3E20"/>
    <w:rsid w:val="00BA3E7A"/>
    <w:rsid w:val="00BA4255"/>
    <w:rsid w:val="00BA4749"/>
    <w:rsid w:val="00BA4773"/>
    <w:rsid w:val="00BA504E"/>
    <w:rsid w:val="00BB0E6C"/>
    <w:rsid w:val="00BB1BA8"/>
    <w:rsid w:val="00BB3692"/>
    <w:rsid w:val="00BB3CA7"/>
    <w:rsid w:val="00BB444D"/>
    <w:rsid w:val="00BB4B80"/>
    <w:rsid w:val="00BB64CB"/>
    <w:rsid w:val="00BB7964"/>
    <w:rsid w:val="00BC01D0"/>
    <w:rsid w:val="00BC0291"/>
    <w:rsid w:val="00BC0ACD"/>
    <w:rsid w:val="00BC12F6"/>
    <w:rsid w:val="00BC1EBA"/>
    <w:rsid w:val="00BC3E1F"/>
    <w:rsid w:val="00BC5368"/>
    <w:rsid w:val="00BC5598"/>
    <w:rsid w:val="00BD6EC8"/>
    <w:rsid w:val="00BD796F"/>
    <w:rsid w:val="00BE18E5"/>
    <w:rsid w:val="00BE2BAD"/>
    <w:rsid w:val="00BE3A5D"/>
    <w:rsid w:val="00BE44E7"/>
    <w:rsid w:val="00BE489B"/>
    <w:rsid w:val="00BE50FC"/>
    <w:rsid w:val="00BE6E82"/>
    <w:rsid w:val="00BE7071"/>
    <w:rsid w:val="00BE7F79"/>
    <w:rsid w:val="00BF0118"/>
    <w:rsid w:val="00BF056D"/>
    <w:rsid w:val="00BF3092"/>
    <w:rsid w:val="00BF33C9"/>
    <w:rsid w:val="00BF34B5"/>
    <w:rsid w:val="00BF3A9C"/>
    <w:rsid w:val="00BF44E0"/>
    <w:rsid w:val="00BF535D"/>
    <w:rsid w:val="00BF655C"/>
    <w:rsid w:val="00BF6BE9"/>
    <w:rsid w:val="00BF7ABE"/>
    <w:rsid w:val="00C0047D"/>
    <w:rsid w:val="00C01624"/>
    <w:rsid w:val="00C02536"/>
    <w:rsid w:val="00C0298A"/>
    <w:rsid w:val="00C04175"/>
    <w:rsid w:val="00C051FF"/>
    <w:rsid w:val="00C068B7"/>
    <w:rsid w:val="00C076D9"/>
    <w:rsid w:val="00C100F6"/>
    <w:rsid w:val="00C14A05"/>
    <w:rsid w:val="00C15FEC"/>
    <w:rsid w:val="00C172B1"/>
    <w:rsid w:val="00C23004"/>
    <w:rsid w:val="00C2494A"/>
    <w:rsid w:val="00C270ED"/>
    <w:rsid w:val="00C30ECD"/>
    <w:rsid w:val="00C31D4A"/>
    <w:rsid w:val="00C32261"/>
    <w:rsid w:val="00C341F0"/>
    <w:rsid w:val="00C35359"/>
    <w:rsid w:val="00C3557C"/>
    <w:rsid w:val="00C3739C"/>
    <w:rsid w:val="00C37DE7"/>
    <w:rsid w:val="00C401F1"/>
    <w:rsid w:val="00C41E8D"/>
    <w:rsid w:val="00C42968"/>
    <w:rsid w:val="00C437F5"/>
    <w:rsid w:val="00C44081"/>
    <w:rsid w:val="00C44E5C"/>
    <w:rsid w:val="00C46081"/>
    <w:rsid w:val="00C46710"/>
    <w:rsid w:val="00C46EF7"/>
    <w:rsid w:val="00C472E5"/>
    <w:rsid w:val="00C47882"/>
    <w:rsid w:val="00C50771"/>
    <w:rsid w:val="00C52EA5"/>
    <w:rsid w:val="00C54820"/>
    <w:rsid w:val="00C61FB9"/>
    <w:rsid w:val="00C636E1"/>
    <w:rsid w:val="00C6444C"/>
    <w:rsid w:val="00C64461"/>
    <w:rsid w:val="00C659AE"/>
    <w:rsid w:val="00C6663C"/>
    <w:rsid w:val="00C70AAD"/>
    <w:rsid w:val="00C70FD9"/>
    <w:rsid w:val="00C71B5A"/>
    <w:rsid w:val="00C7349B"/>
    <w:rsid w:val="00C73CCF"/>
    <w:rsid w:val="00C743BC"/>
    <w:rsid w:val="00C76226"/>
    <w:rsid w:val="00C80856"/>
    <w:rsid w:val="00C81F84"/>
    <w:rsid w:val="00C87D38"/>
    <w:rsid w:val="00C90340"/>
    <w:rsid w:val="00C91A9F"/>
    <w:rsid w:val="00C929B6"/>
    <w:rsid w:val="00C95FDE"/>
    <w:rsid w:val="00C97508"/>
    <w:rsid w:val="00C97619"/>
    <w:rsid w:val="00C97699"/>
    <w:rsid w:val="00C97B08"/>
    <w:rsid w:val="00CA1F92"/>
    <w:rsid w:val="00CA3A98"/>
    <w:rsid w:val="00CA415A"/>
    <w:rsid w:val="00CA43AD"/>
    <w:rsid w:val="00CA7825"/>
    <w:rsid w:val="00CA7926"/>
    <w:rsid w:val="00CA7ACB"/>
    <w:rsid w:val="00CB2744"/>
    <w:rsid w:val="00CB382B"/>
    <w:rsid w:val="00CB3F34"/>
    <w:rsid w:val="00CB55DC"/>
    <w:rsid w:val="00CB6925"/>
    <w:rsid w:val="00CC08A6"/>
    <w:rsid w:val="00CC1BD9"/>
    <w:rsid w:val="00CC6403"/>
    <w:rsid w:val="00CD0F01"/>
    <w:rsid w:val="00CD1BC5"/>
    <w:rsid w:val="00CD2AC7"/>
    <w:rsid w:val="00CD4709"/>
    <w:rsid w:val="00CD5167"/>
    <w:rsid w:val="00CD5408"/>
    <w:rsid w:val="00CD6883"/>
    <w:rsid w:val="00CD7B10"/>
    <w:rsid w:val="00CE0046"/>
    <w:rsid w:val="00CE0EBE"/>
    <w:rsid w:val="00CE15E4"/>
    <w:rsid w:val="00CE28A8"/>
    <w:rsid w:val="00CE3B9B"/>
    <w:rsid w:val="00CE4BAF"/>
    <w:rsid w:val="00CE5105"/>
    <w:rsid w:val="00CE5B28"/>
    <w:rsid w:val="00CF11FA"/>
    <w:rsid w:val="00CF1708"/>
    <w:rsid w:val="00CF1CD2"/>
    <w:rsid w:val="00CF2C13"/>
    <w:rsid w:val="00CF4606"/>
    <w:rsid w:val="00CF4660"/>
    <w:rsid w:val="00CF6D9A"/>
    <w:rsid w:val="00CF6EC9"/>
    <w:rsid w:val="00CF753D"/>
    <w:rsid w:val="00CF7AFA"/>
    <w:rsid w:val="00CF7E2E"/>
    <w:rsid w:val="00CF7EB0"/>
    <w:rsid w:val="00D041EB"/>
    <w:rsid w:val="00D04DE9"/>
    <w:rsid w:val="00D05A33"/>
    <w:rsid w:val="00D0702B"/>
    <w:rsid w:val="00D073AA"/>
    <w:rsid w:val="00D11E02"/>
    <w:rsid w:val="00D11F27"/>
    <w:rsid w:val="00D1333A"/>
    <w:rsid w:val="00D155BD"/>
    <w:rsid w:val="00D17802"/>
    <w:rsid w:val="00D210A5"/>
    <w:rsid w:val="00D22100"/>
    <w:rsid w:val="00D226A3"/>
    <w:rsid w:val="00D25DEE"/>
    <w:rsid w:val="00D261BA"/>
    <w:rsid w:val="00D2660A"/>
    <w:rsid w:val="00D30016"/>
    <w:rsid w:val="00D30A74"/>
    <w:rsid w:val="00D32812"/>
    <w:rsid w:val="00D3386F"/>
    <w:rsid w:val="00D3509F"/>
    <w:rsid w:val="00D37266"/>
    <w:rsid w:val="00D3789A"/>
    <w:rsid w:val="00D37DB7"/>
    <w:rsid w:val="00D41697"/>
    <w:rsid w:val="00D43B77"/>
    <w:rsid w:val="00D44158"/>
    <w:rsid w:val="00D4509E"/>
    <w:rsid w:val="00D4638B"/>
    <w:rsid w:val="00D50061"/>
    <w:rsid w:val="00D50A63"/>
    <w:rsid w:val="00D518A5"/>
    <w:rsid w:val="00D519EB"/>
    <w:rsid w:val="00D52335"/>
    <w:rsid w:val="00D5273F"/>
    <w:rsid w:val="00D528C0"/>
    <w:rsid w:val="00D52B69"/>
    <w:rsid w:val="00D54086"/>
    <w:rsid w:val="00D570D9"/>
    <w:rsid w:val="00D609A1"/>
    <w:rsid w:val="00D6138C"/>
    <w:rsid w:val="00D616A1"/>
    <w:rsid w:val="00D61C6B"/>
    <w:rsid w:val="00D63CDB"/>
    <w:rsid w:val="00D6599A"/>
    <w:rsid w:val="00D67539"/>
    <w:rsid w:val="00D67637"/>
    <w:rsid w:val="00D70AC2"/>
    <w:rsid w:val="00D7113E"/>
    <w:rsid w:val="00D71E2B"/>
    <w:rsid w:val="00D721F4"/>
    <w:rsid w:val="00D72937"/>
    <w:rsid w:val="00D74640"/>
    <w:rsid w:val="00D74784"/>
    <w:rsid w:val="00D76733"/>
    <w:rsid w:val="00D8022C"/>
    <w:rsid w:val="00D811F4"/>
    <w:rsid w:val="00D83D12"/>
    <w:rsid w:val="00D8470E"/>
    <w:rsid w:val="00D84F61"/>
    <w:rsid w:val="00D93624"/>
    <w:rsid w:val="00D942AD"/>
    <w:rsid w:val="00D95C4C"/>
    <w:rsid w:val="00D95E32"/>
    <w:rsid w:val="00DA0C9A"/>
    <w:rsid w:val="00DA2F4D"/>
    <w:rsid w:val="00DA3781"/>
    <w:rsid w:val="00DA4D41"/>
    <w:rsid w:val="00DA5B22"/>
    <w:rsid w:val="00DA6451"/>
    <w:rsid w:val="00DA70F8"/>
    <w:rsid w:val="00DA7FCB"/>
    <w:rsid w:val="00DB1CB6"/>
    <w:rsid w:val="00DB3979"/>
    <w:rsid w:val="00DB6689"/>
    <w:rsid w:val="00DC0DDE"/>
    <w:rsid w:val="00DC112D"/>
    <w:rsid w:val="00DC1C9A"/>
    <w:rsid w:val="00DC36F7"/>
    <w:rsid w:val="00DC3E91"/>
    <w:rsid w:val="00DC4A07"/>
    <w:rsid w:val="00DC545A"/>
    <w:rsid w:val="00DC6073"/>
    <w:rsid w:val="00DC7E3D"/>
    <w:rsid w:val="00DC7F21"/>
    <w:rsid w:val="00DD083F"/>
    <w:rsid w:val="00DD0A18"/>
    <w:rsid w:val="00DD0E68"/>
    <w:rsid w:val="00DD1F31"/>
    <w:rsid w:val="00DD231C"/>
    <w:rsid w:val="00DD2948"/>
    <w:rsid w:val="00DD48CE"/>
    <w:rsid w:val="00DD7B18"/>
    <w:rsid w:val="00DE241C"/>
    <w:rsid w:val="00DE26BD"/>
    <w:rsid w:val="00DE391C"/>
    <w:rsid w:val="00DE43FF"/>
    <w:rsid w:val="00DE4420"/>
    <w:rsid w:val="00DF182E"/>
    <w:rsid w:val="00DF1FBF"/>
    <w:rsid w:val="00DF353C"/>
    <w:rsid w:val="00DF43D4"/>
    <w:rsid w:val="00DF608C"/>
    <w:rsid w:val="00DF6963"/>
    <w:rsid w:val="00E000D0"/>
    <w:rsid w:val="00E005BC"/>
    <w:rsid w:val="00E00BA1"/>
    <w:rsid w:val="00E00CFF"/>
    <w:rsid w:val="00E015BC"/>
    <w:rsid w:val="00E02888"/>
    <w:rsid w:val="00E03BED"/>
    <w:rsid w:val="00E04B3A"/>
    <w:rsid w:val="00E04DE4"/>
    <w:rsid w:val="00E06720"/>
    <w:rsid w:val="00E07016"/>
    <w:rsid w:val="00E07354"/>
    <w:rsid w:val="00E0782F"/>
    <w:rsid w:val="00E07FFD"/>
    <w:rsid w:val="00E130C7"/>
    <w:rsid w:val="00E1402F"/>
    <w:rsid w:val="00E171EE"/>
    <w:rsid w:val="00E173BA"/>
    <w:rsid w:val="00E17A5B"/>
    <w:rsid w:val="00E21491"/>
    <w:rsid w:val="00E215E9"/>
    <w:rsid w:val="00E21FE0"/>
    <w:rsid w:val="00E22167"/>
    <w:rsid w:val="00E22375"/>
    <w:rsid w:val="00E232EA"/>
    <w:rsid w:val="00E2377D"/>
    <w:rsid w:val="00E239FB"/>
    <w:rsid w:val="00E24477"/>
    <w:rsid w:val="00E24499"/>
    <w:rsid w:val="00E25C02"/>
    <w:rsid w:val="00E266A9"/>
    <w:rsid w:val="00E26941"/>
    <w:rsid w:val="00E30DE7"/>
    <w:rsid w:val="00E32AC9"/>
    <w:rsid w:val="00E33165"/>
    <w:rsid w:val="00E35BA7"/>
    <w:rsid w:val="00E40452"/>
    <w:rsid w:val="00E4063F"/>
    <w:rsid w:val="00E415FC"/>
    <w:rsid w:val="00E43410"/>
    <w:rsid w:val="00E43ABC"/>
    <w:rsid w:val="00E45144"/>
    <w:rsid w:val="00E4579E"/>
    <w:rsid w:val="00E4749B"/>
    <w:rsid w:val="00E4773E"/>
    <w:rsid w:val="00E501B6"/>
    <w:rsid w:val="00E5058B"/>
    <w:rsid w:val="00E5152B"/>
    <w:rsid w:val="00E52507"/>
    <w:rsid w:val="00E5258B"/>
    <w:rsid w:val="00E52BEA"/>
    <w:rsid w:val="00E544BC"/>
    <w:rsid w:val="00E55653"/>
    <w:rsid w:val="00E5668A"/>
    <w:rsid w:val="00E5679A"/>
    <w:rsid w:val="00E56A3E"/>
    <w:rsid w:val="00E60105"/>
    <w:rsid w:val="00E61119"/>
    <w:rsid w:val="00E620F7"/>
    <w:rsid w:val="00E62275"/>
    <w:rsid w:val="00E63780"/>
    <w:rsid w:val="00E66563"/>
    <w:rsid w:val="00E669CA"/>
    <w:rsid w:val="00E669F4"/>
    <w:rsid w:val="00E67009"/>
    <w:rsid w:val="00E67111"/>
    <w:rsid w:val="00E70876"/>
    <w:rsid w:val="00E72427"/>
    <w:rsid w:val="00E729FD"/>
    <w:rsid w:val="00E76B11"/>
    <w:rsid w:val="00E77D55"/>
    <w:rsid w:val="00E80642"/>
    <w:rsid w:val="00E85649"/>
    <w:rsid w:val="00E8588A"/>
    <w:rsid w:val="00E85F43"/>
    <w:rsid w:val="00E90228"/>
    <w:rsid w:val="00E909AB"/>
    <w:rsid w:val="00E92D26"/>
    <w:rsid w:val="00E93296"/>
    <w:rsid w:val="00E94A7C"/>
    <w:rsid w:val="00E957AC"/>
    <w:rsid w:val="00E95C16"/>
    <w:rsid w:val="00E95F59"/>
    <w:rsid w:val="00E962A2"/>
    <w:rsid w:val="00EA240A"/>
    <w:rsid w:val="00EA29D0"/>
    <w:rsid w:val="00EA350A"/>
    <w:rsid w:val="00EA3722"/>
    <w:rsid w:val="00EA3BDD"/>
    <w:rsid w:val="00EA3E87"/>
    <w:rsid w:val="00EA7DB2"/>
    <w:rsid w:val="00EB03F2"/>
    <w:rsid w:val="00EB10B4"/>
    <w:rsid w:val="00EB1D03"/>
    <w:rsid w:val="00EB2F0A"/>
    <w:rsid w:val="00EB3A46"/>
    <w:rsid w:val="00EB4396"/>
    <w:rsid w:val="00EB489E"/>
    <w:rsid w:val="00EB48FE"/>
    <w:rsid w:val="00EB4E93"/>
    <w:rsid w:val="00EB5A43"/>
    <w:rsid w:val="00EB619D"/>
    <w:rsid w:val="00EB66DF"/>
    <w:rsid w:val="00EB6FCB"/>
    <w:rsid w:val="00EB7A55"/>
    <w:rsid w:val="00EC02F2"/>
    <w:rsid w:val="00EC1A87"/>
    <w:rsid w:val="00EC3235"/>
    <w:rsid w:val="00EC5797"/>
    <w:rsid w:val="00EC5ADA"/>
    <w:rsid w:val="00ED0539"/>
    <w:rsid w:val="00ED1C17"/>
    <w:rsid w:val="00ED2E97"/>
    <w:rsid w:val="00ED438B"/>
    <w:rsid w:val="00ED452C"/>
    <w:rsid w:val="00ED45B8"/>
    <w:rsid w:val="00ED77D0"/>
    <w:rsid w:val="00ED7FEB"/>
    <w:rsid w:val="00EE15E6"/>
    <w:rsid w:val="00EE2CEB"/>
    <w:rsid w:val="00EE2E4D"/>
    <w:rsid w:val="00EE31C7"/>
    <w:rsid w:val="00EE4113"/>
    <w:rsid w:val="00EE4BB3"/>
    <w:rsid w:val="00EE56E6"/>
    <w:rsid w:val="00EE615D"/>
    <w:rsid w:val="00EE777D"/>
    <w:rsid w:val="00EF0104"/>
    <w:rsid w:val="00EF107D"/>
    <w:rsid w:val="00EF2ACD"/>
    <w:rsid w:val="00EF527B"/>
    <w:rsid w:val="00EF5E90"/>
    <w:rsid w:val="00EF6679"/>
    <w:rsid w:val="00EF6765"/>
    <w:rsid w:val="00EF7F28"/>
    <w:rsid w:val="00F005B7"/>
    <w:rsid w:val="00F0107B"/>
    <w:rsid w:val="00F019C9"/>
    <w:rsid w:val="00F01ADF"/>
    <w:rsid w:val="00F0214F"/>
    <w:rsid w:val="00F04A8D"/>
    <w:rsid w:val="00F063C0"/>
    <w:rsid w:val="00F0693A"/>
    <w:rsid w:val="00F1091F"/>
    <w:rsid w:val="00F1308D"/>
    <w:rsid w:val="00F13D05"/>
    <w:rsid w:val="00F14E39"/>
    <w:rsid w:val="00F1552B"/>
    <w:rsid w:val="00F16AAB"/>
    <w:rsid w:val="00F17197"/>
    <w:rsid w:val="00F17798"/>
    <w:rsid w:val="00F17C34"/>
    <w:rsid w:val="00F20036"/>
    <w:rsid w:val="00F2131A"/>
    <w:rsid w:val="00F22280"/>
    <w:rsid w:val="00F239DB"/>
    <w:rsid w:val="00F23C18"/>
    <w:rsid w:val="00F2446E"/>
    <w:rsid w:val="00F2500A"/>
    <w:rsid w:val="00F30984"/>
    <w:rsid w:val="00F31677"/>
    <w:rsid w:val="00F32038"/>
    <w:rsid w:val="00F33A15"/>
    <w:rsid w:val="00F36950"/>
    <w:rsid w:val="00F4181D"/>
    <w:rsid w:val="00F43D31"/>
    <w:rsid w:val="00F45A91"/>
    <w:rsid w:val="00F45B2B"/>
    <w:rsid w:val="00F45C2F"/>
    <w:rsid w:val="00F4624A"/>
    <w:rsid w:val="00F464CA"/>
    <w:rsid w:val="00F47DA1"/>
    <w:rsid w:val="00F50AFF"/>
    <w:rsid w:val="00F51B89"/>
    <w:rsid w:val="00F53B81"/>
    <w:rsid w:val="00F5401A"/>
    <w:rsid w:val="00F540DF"/>
    <w:rsid w:val="00F55FE7"/>
    <w:rsid w:val="00F60849"/>
    <w:rsid w:val="00F6156D"/>
    <w:rsid w:val="00F61963"/>
    <w:rsid w:val="00F619FF"/>
    <w:rsid w:val="00F61AF2"/>
    <w:rsid w:val="00F644CA"/>
    <w:rsid w:val="00F660EE"/>
    <w:rsid w:val="00F66CCF"/>
    <w:rsid w:val="00F67146"/>
    <w:rsid w:val="00F6794B"/>
    <w:rsid w:val="00F67B24"/>
    <w:rsid w:val="00F70664"/>
    <w:rsid w:val="00F7113F"/>
    <w:rsid w:val="00F72BA3"/>
    <w:rsid w:val="00F72DB6"/>
    <w:rsid w:val="00F7332B"/>
    <w:rsid w:val="00F7348F"/>
    <w:rsid w:val="00F73A79"/>
    <w:rsid w:val="00F740F3"/>
    <w:rsid w:val="00F7419B"/>
    <w:rsid w:val="00F76926"/>
    <w:rsid w:val="00F7733A"/>
    <w:rsid w:val="00F81F74"/>
    <w:rsid w:val="00F820E3"/>
    <w:rsid w:val="00F8411A"/>
    <w:rsid w:val="00F84F89"/>
    <w:rsid w:val="00F856E4"/>
    <w:rsid w:val="00F862B8"/>
    <w:rsid w:val="00F86D13"/>
    <w:rsid w:val="00F91BF8"/>
    <w:rsid w:val="00F91D67"/>
    <w:rsid w:val="00F926AD"/>
    <w:rsid w:val="00F93CDB"/>
    <w:rsid w:val="00F93F67"/>
    <w:rsid w:val="00F94921"/>
    <w:rsid w:val="00F949A1"/>
    <w:rsid w:val="00F9555D"/>
    <w:rsid w:val="00F955DE"/>
    <w:rsid w:val="00F95DB1"/>
    <w:rsid w:val="00F96564"/>
    <w:rsid w:val="00F96BF2"/>
    <w:rsid w:val="00FA0244"/>
    <w:rsid w:val="00FA0F70"/>
    <w:rsid w:val="00FA173B"/>
    <w:rsid w:val="00FA1F5F"/>
    <w:rsid w:val="00FA2273"/>
    <w:rsid w:val="00FA29D0"/>
    <w:rsid w:val="00FA3347"/>
    <w:rsid w:val="00FA34C9"/>
    <w:rsid w:val="00FA42D7"/>
    <w:rsid w:val="00FA4D19"/>
    <w:rsid w:val="00FA7AAD"/>
    <w:rsid w:val="00FB122C"/>
    <w:rsid w:val="00FB1431"/>
    <w:rsid w:val="00FB3C03"/>
    <w:rsid w:val="00FB3C7E"/>
    <w:rsid w:val="00FB4DF4"/>
    <w:rsid w:val="00FC0E86"/>
    <w:rsid w:val="00FC2FEC"/>
    <w:rsid w:val="00FC3C21"/>
    <w:rsid w:val="00FC3D60"/>
    <w:rsid w:val="00FC48D5"/>
    <w:rsid w:val="00FC580E"/>
    <w:rsid w:val="00FC58D9"/>
    <w:rsid w:val="00FC5FB5"/>
    <w:rsid w:val="00FC68E9"/>
    <w:rsid w:val="00FD1797"/>
    <w:rsid w:val="00FD45F9"/>
    <w:rsid w:val="00FD4998"/>
    <w:rsid w:val="00FD52B3"/>
    <w:rsid w:val="00FE024F"/>
    <w:rsid w:val="00FE0C31"/>
    <w:rsid w:val="00FE1537"/>
    <w:rsid w:val="00FE1B13"/>
    <w:rsid w:val="00FE1C56"/>
    <w:rsid w:val="00FE238E"/>
    <w:rsid w:val="00FE26B4"/>
    <w:rsid w:val="00FE2C84"/>
    <w:rsid w:val="00FE2E1D"/>
    <w:rsid w:val="00FE2EAD"/>
    <w:rsid w:val="00FE312E"/>
    <w:rsid w:val="00FE6188"/>
    <w:rsid w:val="00FF150B"/>
    <w:rsid w:val="00FF251A"/>
    <w:rsid w:val="00FF4A36"/>
    <w:rsid w:val="00FF6B59"/>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4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locked="0" w:semiHidden="0" w:uiPriority="39" w:qFormat="1"/>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semiHidden="0" w:uiPriority="39" w:qFormat="1"/>
  </w:latentStyles>
  <w:style w:type="paragraph" w:default="1" w:styleId="Normal">
    <w:name w:val="Normal"/>
    <w:qFormat/>
    <w:rsid w:val="000D782A"/>
    <w:pPr>
      <w:spacing w:before="120" w:line="300" w:lineRule="exact"/>
    </w:pPr>
    <w:rPr>
      <w:rFonts w:ascii="Arial" w:hAnsi="Arial"/>
      <w:sz w:val="22"/>
    </w:rPr>
  </w:style>
  <w:style w:type="paragraph" w:styleId="Heading1">
    <w:name w:val="heading 1"/>
    <w:basedOn w:val="Normal"/>
    <w:next w:val="Normal"/>
    <w:link w:val="Heading1Char"/>
    <w:uiPriority w:val="99"/>
    <w:qFormat/>
    <w:rsid w:val="00421B2C"/>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421B2C"/>
    <w:pPr>
      <w:keepNext/>
      <w:spacing w:before="240" w:after="60"/>
      <w:outlineLvl w:val="1"/>
    </w:pPr>
    <w:rPr>
      <w:rFonts w:cs="Arial"/>
      <w:b/>
      <w:bCs/>
      <w:i/>
      <w:iCs/>
      <w:sz w:val="26"/>
      <w:szCs w:val="28"/>
    </w:rPr>
  </w:style>
  <w:style w:type="paragraph" w:styleId="Heading3">
    <w:name w:val="heading 3"/>
    <w:basedOn w:val="Normal"/>
    <w:next w:val="Normal"/>
    <w:link w:val="Heading3Char"/>
    <w:uiPriority w:val="99"/>
    <w:qFormat/>
    <w:rsid w:val="00D0702B"/>
    <w:pPr>
      <w:keepNext/>
      <w:spacing w:before="240" w:after="60"/>
      <w:outlineLvl w:val="2"/>
    </w:pPr>
    <w:rPr>
      <w:rFonts w:cs="Arial"/>
      <w:b/>
      <w:bCs/>
      <w:color w:val="006A71"/>
      <w:szCs w:val="26"/>
    </w:rPr>
  </w:style>
  <w:style w:type="paragraph" w:styleId="Heading4">
    <w:name w:val="heading 4"/>
    <w:basedOn w:val="Normal"/>
    <w:next w:val="Normal"/>
    <w:link w:val="Heading4Char"/>
    <w:uiPriority w:val="99"/>
    <w:qFormat/>
    <w:locked/>
    <w:rsid w:val="00015D52"/>
    <w:pPr>
      <w:keepNext/>
      <w:numPr>
        <w:ilvl w:val="3"/>
        <w:numId w:val="6"/>
      </w:numPr>
      <w:spacing w:before="240" w:after="60"/>
      <w:outlineLvl w:val="3"/>
    </w:pPr>
    <w:rPr>
      <w:b/>
      <w:bCs/>
      <w:sz w:val="28"/>
      <w:szCs w:val="28"/>
    </w:rPr>
  </w:style>
  <w:style w:type="paragraph" w:styleId="Heading5">
    <w:name w:val="heading 5"/>
    <w:basedOn w:val="Normal"/>
    <w:next w:val="Normal"/>
    <w:link w:val="Heading5Char"/>
    <w:uiPriority w:val="99"/>
    <w:qFormat/>
    <w:locked/>
    <w:rsid w:val="009749F1"/>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015D52"/>
    <w:pPr>
      <w:numPr>
        <w:ilvl w:val="5"/>
        <w:numId w:val="6"/>
      </w:numPr>
      <w:spacing w:before="240" w:after="60"/>
      <w:outlineLvl w:val="5"/>
    </w:pPr>
    <w:rPr>
      <w:b/>
      <w:bCs/>
      <w:szCs w:val="22"/>
    </w:rPr>
  </w:style>
  <w:style w:type="paragraph" w:styleId="Heading7">
    <w:name w:val="heading 7"/>
    <w:basedOn w:val="Normal"/>
    <w:next w:val="Normal"/>
    <w:link w:val="Heading7Char"/>
    <w:uiPriority w:val="99"/>
    <w:qFormat/>
    <w:locked/>
    <w:rsid w:val="00015D52"/>
    <w:pPr>
      <w:numPr>
        <w:ilvl w:val="6"/>
        <w:numId w:val="6"/>
      </w:numPr>
      <w:spacing w:before="240" w:after="60"/>
      <w:outlineLvl w:val="6"/>
    </w:pPr>
    <w:rPr>
      <w:sz w:val="24"/>
      <w:szCs w:val="24"/>
    </w:rPr>
  </w:style>
  <w:style w:type="paragraph" w:styleId="Heading8">
    <w:name w:val="heading 8"/>
    <w:basedOn w:val="Normal"/>
    <w:next w:val="Normal"/>
    <w:link w:val="Heading8Char"/>
    <w:uiPriority w:val="99"/>
    <w:qFormat/>
    <w:locked/>
    <w:rsid w:val="00015D52"/>
    <w:pPr>
      <w:numPr>
        <w:ilvl w:val="7"/>
        <w:numId w:val="6"/>
      </w:numPr>
      <w:spacing w:before="240" w:after="60"/>
      <w:outlineLvl w:val="7"/>
    </w:pPr>
    <w:rPr>
      <w:i/>
      <w:iCs/>
      <w:sz w:val="24"/>
      <w:szCs w:val="24"/>
    </w:rPr>
  </w:style>
  <w:style w:type="paragraph" w:styleId="Heading9">
    <w:name w:val="heading 9"/>
    <w:basedOn w:val="Normal"/>
    <w:next w:val="Normal"/>
    <w:link w:val="Heading9Char"/>
    <w:uiPriority w:val="99"/>
    <w:qFormat/>
    <w:locked/>
    <w:rsid w:val="00015D52"/>
    <w:pPr>
      <w:numPr>
        <w:ilvl w:val="8"/>
        <w:numId w:val="6"/>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401A"/>
    <w:rPr>
      <w:rFonts w:ascii="Arial" w:hAnsi="Arial" w:cs="Arial"/>
      <w:b/>
      <w:bCs/>
      <w:kern w:val="32"/>
      <w:sz w:val="32"/>
      <w:szCs w:val="32"/>
    </w:rPr>
  </w:style>
  <w:style w:type="character" w:customStyle="1" w:styleId="Heading2Char">
    <w:name w:val="Heading 2 Char"/>
    <w:basedOn w:val="DefaultParagraphFont"/>
    <w:link w:val="Heading2"/>
    <w:uiPriority w:val="99"/>
    <w:locked/>
    <w:rsid w:val="001223BE"/>
    <w:rPr>
      <w:rFonts w:ascii="Arial" w:hAnsi="Arial" w:cs="Arial"/>
      <w:b/>
      <w:bCs/>
      <w:i/>
      <w:iCs/>
      <w:sz w:val="28"/>
      <w:szCs w:val="28"/>
    </w:rPr>
  </w:style>
  <w:style w:type="character" w:customStyle="1" w:styleId="Heading3Char">
    <w:name w:val="Heading 3 Char"/>
    <w:basedOn w:val="DefaultParagraphFont"/>
    <w:link w:val="Heading3"/>
    <w:uiPriority w:val="99"/>
    <w:locked/>
    <w:rsid w:val="00D0702B"/>
    <w:rPr>
      <w:rFonts w:ascii="Arial" w:hAnsi="Arial" w:cs="Arial"/>
      <w:b/>
      <w:bCs/>
      <w:color w:val="006A71"/>
      <w:sz w:val="22"/>
      <w:szCs w:val="26"/>
    </w:rPr>
  </w:style>
  <w:style w:type="character" w:customStyle="1" w:styleId="Heading4Char">
    <w:name w:val="Heading 4 Char"/>
    <w:basedOn w:val="DefaultParagraphFont"/>
    <w:link w:val="Heading4"/>
    <w:uiPriority w:val="99"/>
    <w:locked/>
    <w:rsid w:val="00FD4998"/>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FD4998"/>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FD4998"/>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FD4998"/>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FD4998"/>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FD4998"/>
    <w:rPr>
      <w:rFonts w:ascii="Arial" w:hAnsi="Arial" w:cs="Arial"/>
      <w:sz w:val="22"/>
      <w:szCs w:val="22"/>
    </w:rPr>
  </w:style>
  <w:style w:type="paragraph" w:styleId="BalloonText">
    <w:name w:val="Balloon Text"/>
    <w:basedOn w:val="Normal"/>
    <w:link w:val="BalloonTextChar"/>
    <w:uiPriority w:val="99"/>
    <w:semiHidden/>
    <w:rsid w:val="00FA0F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0F70"/>
    <w:rPr>
      <w:rFonts w:ascii="Tahoma" w:hAnsi="Tahoma" w:cs="Tahoma"/>
      <w:sz w:val="16"/>
      <w:szCs w:val="16"/>
    </w:rPr>
  </w:style>
  <w:style w:type="paragraph" w:styleId="FootnoteText">
    <w:name w:val="footnote text"/>
    <w:basedOn w:val="Normal"/>
    <w:link w:val="FootnoteTextChar"/>
    <w:uiPriority w:val="99"/>
    <w:semiHidden/>
    <w:rsid w:val="00FA0F70"/>
  </w:style>
  <w:style w:type="character" w:customStyle="1" w:styleId="FootnoteTextChar">
    <w:name w:val="Footnote Text Char"/>
    <w:basedOn w:val="DefaultParagraphFont"/>
    <w:link w:val="FootnoteText"/>
    <w:uiPriority w:val="99"/>
    <w:semiHidden/>
    <w:locked/>
    <w:rsid w:val="00FA0F70"/>
    <w:rPr>
      <w:rFonts w:ascii="Times New Roman" w:hAnsi="Times New Roman" w:cs="Times New Roman"/>
      <w:sz w:val="20"/>
      <w:szCs w:val="20"/>
    </w:rPr>
  </w:style>
  <w:style w:type="character" w:styleId="FootnoteReference">
    <w:name w:val="footnote reference"/>
    <w:basedOn w:val="DefaultParagraphFont"/>
    <w:uiPriority w:val="99"/>
    <w:semiHidden/>
    <w:rsid w:val="00FA0F70"/>
    <w:rPr>
      <w:rFonts w:cs="Times New Roman"/>
      <w:vertAlign w:val="superscript"/>
    </w:rPr>
  </w:style>
  <w:style w:type="character" w:styleId="Hyperlink">
    <w:name w:val="Hyperlink"/>
    <w:basedOn w:val="DefaultParagraphFont"/>
    <w:uiPriority w:val="99"/>
    <w:rsid w:val="00FA0F70"/>
    <w:rPr>
      <w:rFonts w:cs="Times New Roman"/>
      <w:color w:val="0000FF"/>
      <w:u w:val="single"/>
    </w:rPr>
  </w:style>
  <w:style w:type="character" w:styleId="FollowedHyperlink">
    <w:name w:val="FollowedHyperlink"/>
    <w:basedOn w:val="DefaultParagraphFont"/>
    <w:uiPriority w:val="99"/>
    <w:rsid w:val="00FA0F70"/>
    <w:rPr>
      <w:rFonts w:cs="Times New Roman"/>
      <w:color w:val="800080"/>
      <w:u w:val="single"/>
    </w:rPr>
  </w:style>
  <w:style w:type="character" w:customStyle="1" w:styleId="CommentTextChar2">
    <w:name w:val="Comment Text Char2"/>
    <w:uiPriority w:val="99"/>
    <w:semiHidden/>
    <w:locked/>
    <w:rsid w:val="00FA0F70"/>
    <w:rPr>
      <w:rFonts w:ascii="Times New Roman" w:hAnsi="Times New Roman"/>
      <w:sz w:val="20"/>
    </w:rPr>
  </w:style>
  <w:style w:type="paragraph" w:styleId="CommentText">
    <w:name w:val="annotation text"/>
    <w:basedOn w:val="Normal"/>
    <w:link w:val="CommentTextChar1"/>
    <w:uiPriority w:val="99"/>
    <w:semiHidden/>
    <w:rsid w:val="00FA0F70"/>
    <w:rPr>
      <w:rFonts w:eastAsia="Times New Roman"/>
    </w:rPr>
  </w:style>
  <w:style w:type="character" w:customStyle="1" w:styleId="CommentTextChar">
    <w:name w:val="Comment Text Char"/>
    <w:basedOn w:val="DefaultParagraphFont"/>
    <w:uiPriority w:val="99"/>
    <w:semiHidden/>
    <w:locked/>
    <w:rsid w:val="008052CA"/>
    <w:rPr>
      <w:rFonts w:ascii="Times New Roman" w:hAnsi="Times New Roman" w:cs="Times New Roman"/>
      <w:sz w:val="20"/>
      <w:szCs w:val="20"/>
    </w:rPr>
  </w:style>
  <w:style w:type="character" w:customStyle="1" w:styleId="CommentTextChar1">
    <w:name w:val="Comment Text Char1"/>
    <w:basedOn w:val="DefaultParagraphFont"/>
    <w:link w:val="CommentText"/>
    <w:uiPriority w:val="99"/>
    <w:semiHidden/>
    <w:locked/>
    <w:rsid w:val="00602BC8"/>
    <w:rPr>
      <w:rFonts w:ascii="Times New Roman" w:hAnsi="Times New Roman" w:cs="Times New Roman"/>
      <w:sz w:val="20"/>
      <w:szCs w:val="20"/>
    </w:rPr>
  </w:style>
  <w:style w:type="character" w:customStyle="1" w:styleId="CommentSubjectChar">
    <w:name w:val="Comment Subject Char"/>
    <w:uiPriority w:val="99"/>
    <w:semiHidden/>
    <w:locked/>
    <w:rsid w:val="00FA0F70"/>
    <w:rPr>
      <w:rFonts w:ascii="Times New Roman" w:hAnsi="Times New Roman"/>
      <w:b/>
      <w:sz w:val="20"/>
    </w:rPr>
  </w:style>
  <w:style w:type="paragraph" w:styleId="CommentSubject">
    <w:name w:val="annotation subject"/>
    <w:basedOn w:val="CommentText"/>
    <w:next w:val="CommentText"/>
    <w:link w:val="CommentSubjectChar1"/>
    <w:uiPriority w:val="99"/>
    <w:semiHidden/>
    <w:rsid w:val="00FA0F70"/>
    <w:rPr>
      <w:b/>
      <w:bCs/>
    </w:rPr>
  </w:style>
  <w:style w:type="character" w:customStyle="1" w:styleId="CommentSubjectChar1">
    <w:name w:val="Comment Subject Char1"/>
    <w:basedOn w:val="CommentTextChar2"/>
    <w:link w:val="CommentSubject"/>
    <w:uiPriority w:val="99"/>
    <w:semiHidden/>
    <w:locked/>
    <w:rsid w:val="00602BC8"/>
    <w:rPr>
      <w:rFonts w:ascii="Times New Roman" w:hAnsi="Times New Roman" w:cs="Times New Roman"/>
      <w:b/>
      <w:bCs/>
      <w:sz w:val="20"/>
      <w:szCs w:val="20"/>
    </w:rPr>
  </w:style>
  <w:style w:type="paragraph" w:styleId="TOC1">
    <w:name w:val="toc 1"/>
    <w:basedOn w:val="Normal"/>
    <w:next w:val="Normal"/>
    <w:autoRedefine/>
    <w:uiPriority w:val="39"/>
    <w:qFormat/>
    <w:rsid w:val="00524D72"/>
    <w:pPr>
      <w:spacing w:after="120"/>
    </w:pPr>
    <w:rPr>
      <w:b/>
      <w:bCs/>
      <w:caps/>
    </w:rPr>
  </w:style>
  <w:style w:type="paragraph" w:styleId="Header">
    <w:name w:val="header"/>
    <w:basedOn w:val="Normal"/>
    <w:link w:val="HeaderChar1"/>
    <w:uiPriority w:val="99"/>
    <w:rsid w:val="00FA0F70"/>
    <w:pPr>
      <w:tabs>
        <w:tab w:val="center" w:pos="4320"/>
        <w:tab w:val="right" w:pos="8640"/>
      </w:tabs>
    </w:pPr>
  </w:style>
  <w:style w:type="character" w:customStyle="1" w:styleId="HeaderChar">
    <w:name w:val="Header Char"/>
    <w:basedOn w:val="DefaultParagraphFont"/>
    <w:uiPriority w:val="99"/>
    <w:locked/>
    <w:rsid w:val="003D2596"/>
    <w:rPr>
      <w:rFonts w:ascii="Times New Roman" w:hAnsi="Times New Roman" w:cs="Times New Roman"/>
      <w:sz w:val="20"/>
      <w:szCs w:val="20"/>
    </w:rPr>
  </w:style>
  <w:style w:type="character" w:customStyle="1" w:styleId="HeaderChar1">
    <w:name w:val="Header Char1"/>
    <w:basedOn w:val="DefaultParagraphFont"/>
    <w:link w:val="Header"/>
    <w:uiPriority w:val="99"/>
    <w:locked/>
    <w:rsid w:val="00FA0F70"/>
    <w:rPr>
      <w:rFonts w:ascii="Times New Roman" w:hAnsi="Times New Roman" w:cs="Times New Roman"/>
      <w:sz w:val="20"/>
      <w:szCs w:val="20"/>
    </w:rPr>
  </w:style>
  <w:style w:type="paragraph" w:styleId="Footer">
    <w:name w:val="footer"/>
    <w:basedOn w:val="Normal"/>
    <w:link w:val="FooterChar1"/>
    <w:uiPriority w:val="99"/>
    <w:rsid w:val="00FA0F70"/>
    <w:pPr>
      <w:tabs>
        <w:tab w:val="center" w:pos="4320"/>
        <w:tab w:val="right" w:pos="8640"/>
      </w:tabs>
    </w:pPr>
  </w:style>
  <w:style w:type="character" w:customStyle="1" w:styleId="FooterChar">
    <w:name w:val="Footer Char"/>
    <w:basedOn w:val="DefaultParagraphFont"/>
    <w:uiPriority w:val="99"/>
    <w:locked/>
    <w:rsid w:val="003D2596"/>
    <w:rPr>
      <w:rFonts w:ascii="Times New Roman" w:hAnsi="Times New Roman" w:cs="Times New Roman"/>
      <w:sz w:val="20"/>
      <w:szCs w:val="20"/>
    </w:rPr>
  </w:style>
  <w:style w:type="character" w:customStyle="1" w:styleId="FooterChar1">
    <w:name w:val="Footer Char1"/>
    <w:basedOn w:val="DefaultParagraphFont"/>
    <w:link w:val="Footer"/>
    <w:uiPriority w:val="99"/>
    <w:locked/>
    <w:rsid w:val="00FA0F70"/>
    <w:rPr>
      <w:rFonts w:ascii="Times New Roman" w:hAnsi="Times New Roman" w:cs="Times New Roman"/>
      <w:sz w:val="20"/>
      <w:szCs w:val="20"/>
    </w:rPr>
  </w:style>
  <w:style w:type="character" w:styleId="PageNumber">
    <w:name w:val="page number"/>
    <w:basedOn w:val="DefaultParagraphFont"/>
    <w:uiPriority w:val="99"/>
    <w:rsid w:val="00FA0F70"/>
    <w:rPr>
      <w:rFonts w:cs="Times New Roman"/>
    </w:rPr>
  </w:style>
  <w:style w:type="paragraph" w:styleId="BodyText">
    <w:name w:val="Body Text"/>
    <w:basedOn w:val="Normal"/>
    <w:link w:val="BodyTextChar1"/>
    <w:uiPriority w:val="99"/>
    <w:rsid w:val="00F619FF"/>
    <w:pPr>
      <w:spacing w:after="120"/>
    </w:pPr>
  </w:style>
  <w:style w:type="character" w:customStyle="1" w:styleId="BodyTextChar">
    <w:name w:val="Body Text Char"/>
    <w:basedOn w:val="DefaultParagraphFont"/>
    <w:uiPriority w:val="99"/>
    <w:locked/>
    <w:rsid w:val="00203591"/>
    <w:rPr>
      <w:rFonts w:ascii="Arial" w:hAnsi="Arial" w:cs="Times New Roman"/>
      <w:sz w:val="24"/>
      <w:lang w:val="en-US" w:eastAsia="en-US" w:bidi="ar-SA"/>
    </w:rPr>
  </w:style>
  <w:style w:type="character" w:customStyle="1" w:styleId="BodyTextChar1">
    <w:name w:val="Body Text Char1"/>
    <w:basedOn w:val="DefaultParagraphFont"/>
    <w:link w:val="BodyText"/>
    <w:uiPriority w:val="99"/>
    <w:locked/>
    <w:rsid w:val="00F619FF"/>
    <w:rPr>
      <w:rFonts w:ascii="Arial" w:hAnsi="Arial" w:cs="Times New Roman"/>
      <w:sz w:val="22"/>
    </w:rPr>
  </w:style>
  <w:style w:type="paragraph" w:customStyle="1" w:styleId="newlevel1">
    <w:name w:val="newlevel1"/>
    <w:basedOn w:val="Normal"/>
    <w:uiPriority w:val="99"/>
    <w:rsid w:val="00524D72"/>
    <w:pPr>
      <w:numPr>
        <w:numId w:val="1"/>
      </w:numPr>
      <w:spacing w:after="160" w:line="288" w:lineRule="auto"/>
      <w:contextualSpacing/>
    </w:pPr>
    <w:rPr>
      <w:rFonts w:ascii="Calibri" w:hAnsi="Calibri"/>
      <w:color w:val="5A5A5A"/>
    </w:rPr>
  </w:style>
  <w:style w:type="paragraph" w:customStyle="1" w:styleId="newlevel2">
    <w:name w:val="newlevel2"/>
    <w:basedOn w:val="Normal"/>
    <w:link w:val="newlevel2Char"/>
    <w:uiPriority w:val="99"/>
    <w:rsid w:val="00524D72"/>
    <w:pPr>
      <w:numPr>
        <w:ilvl w:val="1"/>
        <w:numId w:val="1"/>
      </w:numPr>
      <w:spacing w:after="160" w:line="288" w:lineRule="auto"/>
      <w:contextualSpacing/>
    </w:pPr>
    <w:rPr>
      <w:rFonts w:ascii="Calibri" w:hAnsi="Calibri"/>
      <w:color w:val="5A5A5A"/>
    </w:rPr>
  </w:style>
  <w:style w:type="character" w:customStyle="1" w:styleId="newlevel2Char">
    <w:name w:val="newlevel2 Char"/>
    <w:basedOn w:val="DefaultParagraphFont"/>
    <w:link w:val="newlevel2"/>
    <w:uiPriority w:val="99"/>
    <w:locked/>
    <w:rsid w:val="00524D72"/>
    <w:rPr>
      <w:rFonts w:ascii="Calibri" w:hAnsi="Calibri" w:cs="Times New Roman"/>
      <w:color w:val="5A5A5A"/>
    </w:rPr>
  </w:style>
  <w:style w:type="table" w:styleId="TableGrid">
    <w:name w:val="Table Grid"/>
    <w:basedOn w:val="TableNormal"/>
    <w:uiPriority w:val="99"/>
    <w:rsid w:val="00524D7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
    <w:name w:val="Light List - Accent 51"/>
    <w:uiPriority w:val="99"/>
    <w:rsid w:val="00524D72"/>
    <w:rPr>
      <w:rFonts w:eastAsia="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character" w:styleId="CommentReference">
    <w:name w:val="annotation reference"/>
    <w:basedOn w:val="DefaultParagraphFont"/>
    <w:uiPriority w:val="99"/>
    <w:rsid w:val="00524D72"/>
    <w:rPr>
      <w:rFonts w:cs="Times New Roman"/>
      <w:sz w:val="18"/>
      <w:szCs w:val="18"/>
    </w:rPr>
  </w:style>
  <w:style w:type="character" w:customStyle="1" w:styleId="MediumGrid1-Accent2Char">
    <w:name w:val="Medium Grid 1 - Accent 2 Char"/>
    <w:basedOn w:val="DefaultParagraphFont"/>
    <w:uiPriority w:val="99"/>
    <w:rsid w:val="00524D72"/>
    <w:rPr>
      <w:rFonts w:cs="Times New Roman"/>
      <w:color w:val="5A5A5A"/>
    </w:rPr>
  </w:style>
  <w:style w:type="paragraph" w:styleId="TOC2">
    <w:name w:val="toc 2"/>
    <w:basedOn w:val="Normal"/>
    <w:next w:val="Normal"/>
    <w:autoRedefine/>
    <w:uiPriority w:val="39"/>
    <w:qFormat/>
    <w:rsid w:val="00524D72"/>
    <w:pPr>
      <w:ind w:left="200"/>
    </w:pPr>
    <w:rPr>
      <w:smallCaps/>
    </w:rPr>
  </w:style>
  <w:style w:type="paragraph" w:styleId="TOC3">
    <w:name w:val="toc 3"/>
    <w:basedOn w:val="Normal"/>
    <w:next w:val="Normal"/>
    <w:autoRedefine/>
    <w:uiPriority w:val="39"/>
    <w:qFormat/>
    <w:rsid w:val="00524D72"/>
    <w:pPr>
      <w:ind w:left="400"/>
    </w:pPr>
    <w:rPr>
      <w:i/>
      <w:iCs/>
    </w:rPr>
  </w:style>
  <w:style w:type="paragraph" w:styleId="TOC4">
    <w:name w:val="toc 4"/>
    <w:basedOn w:val="Normal"/>
    <w:next w:val="Normal"/>
    <w:autoRedefine/>
    <w:uiPriority w:val="99"/>
    <w:rsid w:val="00524D72"/>
    <w:pPr>
      <w:ind w:left="600"/>
    </w:pPr>
    <w:rPr>
      <w:sz w:val="18"/>
      <w:szCs w:val="18"/>
    </w:rPr>
  </w:style>
  <w:style w:type="paragraph" w:styleId="TOC5">
    <w:name w:val="toc 5"/>
    <w:basedOn w:val="Normal"/>
    <w:next w:val="Normal"/>
    <w:autoRedefine/>
    <w:uiPriority w:val="99"/>
    <w:rsid w:val="00524D72"/>
    <w:pPr>
      <w:ind w:left="800"/>
    </w:pPr>
    <w:rPr>
      <w:sz w:val="18"/>
      <w:szCs w:val="18"/>
    </w:rPr>
  </w:style>
  <w:style w:type="paragraph" w:styleId="TOC6">
    <w:name w:val="toc 6"/>
    <w:basedOn w:val="Normal"/>
    <w:next w:val="Normal"/>
    <w:autoRedefine/>
    <w:uiPriority w:val="99"/>
    <w:rsid w:val="00524D72"/>
    <w:pPr>
      <w:ind w:left="1000"/>
    </w:pPr>
    <w:rPr>
      <w:sz w:val="18"/>
      <w:szCs w:val="18"/>
    </w:rPr>
  </w:style>
  <w:style w:type="paragraph" w:styleId="TOC7">
    <w:name w:val="toc 7"/>
    <w:basedOn w:val="Normal"/>
    <w:next w:val="Normal"/>
    <w:autoRedefine/>
    <w:uiPriority w:val="99"/>
    <w:rsid w:val="00524D72"/>
    <w:pPr>
      <w:ind w:left="1200"/>
    </w:pPr>
    <w:rPr>
      <w:sz w:val="18"/>
      <w:szCs w:val="18"/>
    </w:rPr>
  </w:style>
  <w:style w:type="paragraph" w:styleId="TOC8">
    <w:name w:val="toc 8"/>
    <w:basedOn w:val="Normal"/>
    <w:next w:val="Normal"/>
    <w:autoRedefine/>
    <w:uiPriority w:val="99"/>
    <w:rsid w:val="00524D72"/>
    <w:pPr>
      <w:ind w:left="1400"/>
    </w:pPr>
    <w:rPr>
      <w:sz w:val="18"/>
      <w:szCs w:val="18"/>
    </w:rPr>
  </w:style>
  <w:style w:type="paragraph" w:styleId="TOC9">
    <w:name w:val="toc 9"/>
    <w:basedOn w:val="Normal"/>
    <w:next w:val="Normal"/>
    <w:autoRedefine/>
    <w:uiPriority w:val="99"/>
    <w:rsid w:val="00524D72"/>
    <w:pPr>
      <w:ind w:left="1600"/>
    </w:pPr>
    <w:rPr>
      <w:sz w:val="18"/>
      <w:szCs w:val="18"/>
    </w:rPr>
  </w:style>
  <w:style w:type="paragraph" w:customStyle="1" w:styleId="Default">
    <w:name w:val="Default"/>
    <w:rsid w:val="00524D72"/>
    <w:pPr>
      <w:autoSpaceDE w:val="0"/>
      <w:autoSpaceDN w:val="0"/>
      <w:adjustRightInd w:val="0"/>
    </w:pPr>
    <w:rPr>
      <w:rFonts w:ascii="FCCGB P+ Frutiger LT Std" w:eastAsia="Times New Roman" w:hAnsi="FCCGB P+ Frutiger LT Std" w:cs="FCCGB P+ Frutiger LT Std"/>
      <w:color w:val="000000"/>
      <w:sz w:val="24"/>
      <w:szCs w:val="24"/>
    </w:rPr>
  </w:style>
  <w:style w:type="paragraph" w:customStyle="1" w:styleId="findings">
    <w:name w:val="findings"/>
    <w:basedOn w:val="Normal"/>
    <w:uiPriority w:val="99"/>
    <w:rsid w:val="00524D72"/>
    <w:pPr>
      <w:numPr>
        <w:numId w:val="4"/>
      </w:numPr>
      <w:spacing w:after="240"/>
      <w:ind w:right="1440"/>
      <w:jc w:val="both"/>
    </w:pPr>
    <w:rPr>
      <w:rFonts w:ascii="Book Antiqua" w:hAnsi="Book Antiqua"/>
      <w:sz w:val="24"/>
      <w:szCs w:val="24"/>
    </w:rPr>
  </w:style>
  <w:style w:type="paragraph" w:customStyle="1" w:styleId="CM104">
    <w:name w:val="CM104"/>
    <w:basedOn w:val="Normal"/>
    <w:next w:val="Normal"/>
    <w:uiPriority w:val="99"/>
    <w:rsid w:val="00524D72"/>
    <w:pPr>
      <w:autoSpaceDE w:val="0"/>
      <w:autoSpaceDN w:val="0"/>
      <w:adjustRightInd w:val="0"/>
    </w:pPr>
    <w:rPr>
      <w:rFonts w:ascii="IIPMC C+ Frutiger LT Std" w:eastAsia="Times New Roman" w:hAnsi="IIPMC C+ Frutiger LT Std"/>
      <w:sz w:val="24"/>
      <w:szCs w:val="24"/>
    </w:rPr>
  </w:style>
  <w:style w:type="paragraph" w:customStyle="1" w:styleId="ColorfulList-Accent11">
    <w:name w:val="Colorful List - Accent 11"/>
    <w:basedOn w:val="Normal"/>
    <w:uiPriority w:val="99"/>
    <w:rsid w:val="00524D72"/>
    <w:pPr>
      <w:ind w:left="720"/>
    </w:pPr>
  </w:style>
  <w:style w:type="character" w:customStyle="1" w:styleId="apple-style-span">
    <w:name w:val="apple-style-span"/>
    <w:basedOn w:val="DefaultParagraphFont"/>
    <w:uiPriority w:val="99"/>
    <w:rsid w:val="00524D72"/>
    <w:rPr>
      <w:rFonts w:cs="Times New Roman"/>
    </w:rPr>
  </w:style>
  <w:style w:type="character" w:customStyle="1" w:styleId="apple-converted-space">
    <w:name w:val="apple-converted-space"/>
    <w:basedOn w:val="DefaultParagraphFont"/>
    <w:uiPriority w:val="99"/>
    <w:rsid w:val="00524D72"/>
    <w:rPr>
      <w:rFonts w:cs="Times New Roman"/>
    </w:rPr>
  </w:style>
  <w:style w:type="character" w:customStyle="1" w:styleId="kw">
    <w:name w:val="kw"/>
    <w:basedOn w:val="DefaultParagraphFont"/>
    <w:uiPriority w:val="99"/>
    <w:rsid w:val="00524D72"/>
    <w:rPr>
      <w:rFonts w:cs="Times New Roman"/>
    </w:rPr>
  </w:style>
  <w:style w:type="paragraph" w:styleId="Revision">
    <w:name w:val="Revision"/>
    <w:hidden/>
    <w:uiPriority w:val="99"/>
    <w:rsid w:val="00DD48CE"/>
    <w:rPr>
      <w:rFonts w:ascii="Times New Roman" w:hAnsi="Times New Roman"/>
    </w:rPr>
  </w:style>
  <w:style w:type="character" w:styleId="Strong">
    <w:name w:val="Strong"/>
    <w:basedOn w:val="DefaultParagraphFont"/>
    <w:uiPriority w:val="99"/>
    <w:qFormat/>
    <w:rsid w:val="00173876"/>
    <w:rPr>
      <w:rFonts w:cs="Times New Roman"/>
      <w:b/>
      <w:bCs/>
    </w:rPr>
  </w:style>
  <w:style w:type="paragraph" w:styleId="NoSpacing">
    <w:name w:val="No Spacing"/>
    <w:link w:val="NoSpacingChar"/>
    <w:uiPriority w:val="99"/>
    <w:qFormat/>
    <w:rsid w:val="00A65069"/>
    <w:rPr>
      <w:rFonts w:ascii="Calibri" w:eastAsia="Times New Roman" w:hAnsi="Calibri"/>
    </w:rPr>
  </w:style>
  <w:style w:type="character" w:customStyle="1" w:styleId="NoSpacingChar">
    <w:name w:val="No Spacing Char"/>
    <w:basedOn w:val="DefaultParagraphFont"/>
    <w:link w:val="NoSpacing"/>
    <w:uiPriority w:val="99"/>
    <w:locked/>
    <w:rsid w:val="00A65069"/>
    <w:rPr>
      <w:rFonts w:ascii="Calibri" w:eastAsia="Times New Roman" w:hAnsi="Calibri"/>
      <w:lang w:val="en-US" w:eastAsia="en-US" w:bidi="ar-SA"/>
    </w:rPr>
  </w:style>
  <w:style w:type="paragraph" w:styleId="Caption">
    <w:name w:val="caption"/>
    <w:basedOn w:val="Normal"/>
    <w:next w:val="Normal"/>
    <w:uiPriority w:val="99"/>
    <w:qFormat/>
    <w:locked/>
    <w:rsid w:val="002D3E87"/>
    <w:rPr>
      <w:b/>
      <w:bCs/>
    </w:rPr>
  </w:style>
  <w:style w:type="paragraph" w:styleId="TableofFigures">
    <w:name w:val="table of figures"/>
    <w:basedOn w:val="Normal"/>
    <w:next w:val="Normal"/>
    <w:uiPriority w:val="99"/>
    <w:rsid w:val="003F531F"/>
  </w:style>
  <w:style w:type="paragraph" w:customStyle="1" w:styleId="StyleHeading1Allcaps">
    <w:name w:val="Style Heading 1 + All caps"/>
    <w:basedOn w:val="Heading1"/>
    <w:uiPriority w:val="99"/>
    <w:rsid w:val="00060749"/>
  </w:style>
  <w:style w:type="character" w:customStyle="1" w:styleId="toctext">
    <w:name w:val="toctext"/>
    <w:basedOn w:val="DefaultParagraphFont"/>
    <w:uiPriority w:val="99"/>
    <w:rsid w:val="00645908"/>
    <w:rPr>
      <w:rFonts w:cs="Times New Roman"/>
    </w:rPr>
  </w:style>
  <w:style w:type="character" w:styleId="PlaceholderText">
    <w:name w:val="Placeholder Text"/>
    <w:basedOn w:val="DefaultParagraphFont"/>
    <w:uiPriority w:val="99"/>
    <w:semiHidden/>
    <w:rsid w:val="00637249"/>
    <w:rPr>
      <w:rFonts w:cs="Times New Roman"/>
      <w:color w:val="808080"/>
    </w:rPr>
  </w:style>
  <w:style w:type="paragraph" w:styleId="DocumentMap">
    <w:name w:val="Document Map"/>
    <w:basedOn w:val="Normal"/>
    <w:link w:val="DocumentMapChar"/>
    <w:uiPriority w:val="99"/>
    <w:semiHidden/>
    <w:rsid w:val="00EB7A5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B7A55"/>
    <w:rPr>
      <w:rFonts w:ascii="Tahoma" w:hAnsi="Tahoma" w:cs="Tahoma"/>
      <w:sz w:val="16"/>
      <w:szCs w:val="16"/>
    </w:rPr>
  </w:style>
  <w:style w:type="paragraph" w:styleId="TOCHeading">
    <w:name w:val="TOC Heading"/>
    <w:basedOn w:val="Heading1"/>
    <w:next w:val="Normal"/>
    <w:uiPriority w:val="39"/>
    <w:qFormat/>
    <w:rsid w:val="00BC01D0"/>
    <w:pPr>
      <w:keepLines/>
      <w:spacing w:before="480" w:after="0" w:line="276" w:lineRule="auto"/>
      <w:outlineLvl w:val="9"/>
    </w:pPr>
    <w:rPr>
      <w:rFonts w:ascii="Cambria" w:hAnsi="Cambria" w:cs="Times New Roman"/>
      <w:color w:val="365F91"/>
      <w:kern w:val="0"/>
      <w:sz w:val="28"/>
      <w:szCs w:val="28"/>
    </w:rPr>
  </w:style>
  <w:style w:type="numbering" w:customStyle="1" w:styleId="Style1">
    <w:name w:val="Style1"/>
    <w:rsid w:val="00C02C8A"/>
    <w:pPr>
      <w:numPr>
        <w:numId w:val="2"/>
      </w:numPr>
    </w:pPr>
  </w:style>
  <w:style w:type="numbering" w:styleId="1ai">
    <w:name w:val="Outline List 1"/>
    <w:basedOn w:val="NoList"/>
    <w:uiPriority w:val="99"/>
    <w:semiHidden/>
    <w:unhideWhenUsed/>
    <w:locked/>
    <w:rsid w:val="00C02C8A"/>
    <w:pPr>
      <w:numPr>
        <w:numId w:val="5"/>
      </w:numPr>
    </w:pPr>
  </w:style>
  <w:style w:type="numbering" w:customStyle="1" w:styleId="Style2">
    <w:name w:val="Style2"/>
    <w:rsid w:val="00C02C8A"/>
    <w:pPr>
      <w:numPr>
        <w:numId w:val="3"/>
      </w:numPr>
    </w:pPr>
  </w:style>
  <w:style w:type="paragraph" w:styleId="Title">
    <w:name w:val="Title"/>
    <w:basedOn w:val="Normal"/>
    <w:next w:val="Normal"/>
    <w:link w:val="TitleChar"/>
    <w:uiPriority w:val="10"/>
    <w:qFormat/>
    <w:locked/>
    <w:rsid w:val="00C6444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6444C"/>
    <w:rPr>
      <w:rFonts w:asciiTheme="majorHAnsi" w:eastAsiaTheme="majorEastAsia" w:hAnsiTheme="majorHAnsi" w:cstheme="majorBidi"/>
      <w:b/>
      <w:bCs/>
      <w:kern w:val="28"/>
      <w:sz w:val="32"/>
      <w:szCs w:val="32"/>
    </w:rPr>
  </w:style>
  <w:style w:type="character" w:customStyle="1" w:styleId="Style">
    <w:name w:val="Style"/>
    <w:basedOn w:val="FootnoteReference"/>
    <w:rsid w:val="00EA350A"/>
    <w:rPr>
      <w:rFonts w:ascii="Calibri" w:hAnsi="Calibri" w:cs="Times New Roman"/>
      <w:b/>
      <w:bCs/>
      <w:kern w:val="32"/>
      <w:sz w:val="20"/>
      <w:vertAlign w:val="superscript"/>
    </w:rPr>
  </w:style>
  <w:style w:type="character" w:customStyle="1" w:styleId="StyleFootnoteReferenceBlack">
    <w:name w:val="Style Footnote Reference + Black"/>
    <w:basedOn w:val="FootnoteReference"/>
    <w:rsid w:val="00D3386F"/>
    <w:rPr>
      <w:rFonts w:ascii="Calibri" w:hAnsi="Calibri" w:cs="Times New Roman"/>
      <w:color w:val="000000"/>
      <w:sz w:val="16"/>
      <w:vertAlign w:val="superscript"/>
    </w:rPr>
  </w:style>
  <w:style w:type="character" w:customStyle="1" w:styleId="StyleFootnoteReferenceBlackNotSuperscriptSubscript">
    <w:name w:val="Style Footnote Reference + Black Not Superscript/ Subscript"/>
    <w:basedOn w:val="FootnoteReference"/>
    <w:rsid w:val="00B14760"/>
    <w:rPr>
      <w:rFonts w:ascii="Arial" w:hAnsi="Arial" w:cs="Times New Roman"/>
      <w:color w:val="000000"/>
      <w:vertAlign w:val="baseline"/>
    </w:rPr>
  </w:style>
  <w:style w:type="character" w:customStyle="1" w:styleId="StyleFootnoteReferenceLatinBody8ptBold">
    <w:name w:val="Style Footnote Reference + (Latin) +Body 8 pt Bold"/>
    <w:basedOn w:val="FootnoteReference"/>
    <w:rsid w:val="000B0CDE"/>
    <w:rPr>
      <w:rFonts w:asciiTheme="minorHAnsi" w:hAnsiTheme="minorHAnsi" w:cs="Times New Roman"/>
      <w:b/>
      <w:bCs/>
      <w:sz w:val="16"/>
      <w:vertAlign w:val="superscript"/>
    </w:rPr>
  </w:style>
  <w:style w:type="paragraph" w:customStyle="1" w:styleId="StyleBodyTextBlack">
    <w:name w:val="Style Body Text + Black"/>
    <w:basedOn w:val="BodyText"/>
    <w:rsid w:val="00D721F4"/>
    <w:rPr>
      <w:color w:val="000000"/>
    </w:rPr>
  </w:style>
  <w:style w:type="paragraph" w:styleId="ListParagraph">
    <w:name w:val="List Paragraph"/>
    <w:basedOn w:val="Normal"/>
    <w:uiPriority w:val="34"/>
    <w:qFormat/>
    <w:rsid w:val="00B52146"/>
    <w:pPr>
      <w:ind w:left="720"/>
      <w:contextualSpacing/>
    </w:pPr>
  </w:style>
  <w:style w:type="character" w:customStyle="1" w:styleId="A5">
    <w:name w:val="A5"/>
    <w:uiPriority w:val="99"/>
    <w:rsid w:val="00F7348F"/>
    <w:rPr>
      <w:rFonts w:cs="GillSans Light"/>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locked="0" w:semiHidden="0" w:uiPriority="39" w:qFormat="1"/>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semiHidden="0" w:uiPriority="39" w:qFormat="1"/>
  </w:latentStyles>
  <w:style w:type="paragraph" w:default="1" w:styleId="Normal">
    <w:name w:val="Normal"/>
    <w:qFormat/>
    <w:rsid w:val="000D782A"/>
    <w:pPr>
      <w:spacing w:before="120" w:line="300" w:lineRule="exact"/>
    </w:pPr>
    <w:rPr>
      <w:rFonts w:ascii="Arial" w:hAnsi="Arial"/>
      <w:sz w:val="22"/>
    </w:rPr>
  </w:style>
  <w:style w:type="paragraph" w:styleId="Heading1">
    <w:name w:val="heading 1"/>
    <w:basedOn w:val="Normal"/>
    <w:next w:val="Normal"/>
    <w:link w:val="Heading1Char"/>
    <w:uiPriority w:val="99"/>
    <w:qFormat/>
    <w:rsid w:val="00421B2C"/>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421B2C"/>
    <w:pPr>
      <w:keepNext/>
      <w:spacing w:before="240" w:after="60"/>
      <w:outlineLvl w:val="1"/>
    </w:pPr>
    <w:rPr>
      <w:rFonts w:cs="Arial"/>
      <w:b/>
      <w:bCs/>
      <w:i/>
      <w:iCs/>
      <w:sz w:val="26"/>
      <w:szCs w:val="28"/>
    </w:rPr>
  </w:style>
  <w:style w:type="paragraph" w:styleId="Heading3">
    <w:name w:val="heading 3"/>
    <w:basedOn w:val="Normal"/>
    <w:next w:val="Normal"/>
    <w:link w:val="Heading3Char"/>
    <w:uiPriority w:val="99"/>
    <w:qFormat/>
    <w:rsid w:val="00D0702B"/>
    <w:pPr>
      <w:keepNext/>
      <w:spacing w:before="240" w:after="60"/>
      <w:outlineLvl w:val="2"/>
    </w:pPr>
    <w:rPr>
      <w:rFonts w:cs="Arial"/>
      <w:b/>
      <w:bCs/>
      <w:color w:val="006A71"/>
      <w:szCs w:val="26"/>
    </w:rPr>
  </w:style>
  <w:style w:type="paragraph" w:styleId="Heading4">
    <w:name w:val="heading 4"/>
    <w:basedOn w:val="Normal"/>
    <w:next w:val="Normal"/>
    <w:link w:val="Heading4Char"/>
    <w:uiPriority w:val="99"/>
    <w:qFormat/>
    <w:locked/>
    <w:rsid w:val="00015D52"/>
    <w:pPr>
      <w:keepNext/>
      <w:numPr>
        <w:ilvl w:val="3"/>
        <w:numId w:val="6"/>
      </w:numPr>
      <w:spacing w:before="240" w:after="60"/>
      <w:outlineLvl w:val="3"/>
    </w:pPr>
    <w:rPr>
      <w:b/>
      <w:bCs/>
      <w:sz w:val="28"/>
      <w:szCs w:val="28"/>
    </w:rPr>
  </w:style>
  <w:style w:type="paragraph" w:styleId="Heading5">
    <w:name w:val="heading 5"/>
    <w:basedOn w:val="Normal"/>
    <w:next w:val="Normal"/>
    <w:link w:val="Heading5Char"/>
    <w:uiPriority w:val="99"/>
    <w:qFormat/>
    <w:locked/>
    <w:rsid w:val="009749F1"/>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015D52"/>
    <w:pPr>
      <w:numPr>
        <w:ilvl w:val="5"/>
        <w:numId w:val="6"/>
      </w:numPr>
      <w:spacing w:before="240" w:after="60"/>
      <w:outlineLvl w:val="5"/>
    </w:pPr>
    <w:rPr>
      <w:b/>
      <w:bCs/>
      <w:szCs w:val="22"/>
    </w:rPr>
  </w:style>
  <w:style w:type="paragraph" w:styleId="Heading7">
    <w:name w:val="heading 7"/>
    <w:basedOn w:val="Normal"/>
    <w:next w:val="Normal"/>
    <w:link w:val="Heading7Char"/>
    <w:uiPriority w:val="99"/>
    <w:qFormat/>
    <w:locked/>
    <w:rsid w:val="00015D52"/>
    <w:pPr>
      <w:numPr>
        <w:ilvl w:val="6"/>
        <w:numId w:val="6"/>
      </w:numPr>
      <w:spacing w:before="240" w:after="60"/>
      <w:outlineLvl w:val="6"/>
    </w:pPr>
    <w:rPr>
      <w:sz w:val="24"/>
      <w:szCs w:val="24"/>
    </w:rPr>
  </w:style>
  <w:style w:type="paragraph" w:styleId="Heading8">
    <w:name w:val="heading 8"/>
    <w:basedOn w:val="Normal"/>
    <w:next w:val="Normal"/>
    <w:link w:val="Heading8Char"/>
    <w:uiPriority w:val="99"/>
    <w:qFormat/>
    <w:locked/>
    <w:rsid w:val="00015D52"/>
    <w:pPr>
      <w:numPr>
        <w:ilvl w:val="7"/>
        <w:numId w:val="6"/>
      </w:numPr>
      <w:spacing w:before="240" w:after="60"/>
      <w:outlineLvl w:val="7"/>
    </w:pPr>
    <w:rPr>
      <w:i/>
      <w:iCs/>
      <w:sz w:val="24"/>
      <w:szCs w:val="24"/>
    </w:rPr>
  </w:style>
  <w:style w:type="paragraph" w:styleId="Heading9">
    <w:name w:val="heading 9"/>
    <w:basedOn w:val="Normal"/>
    <w:next w:val="Normal"/>
    <w:link w:val="Heading9Char"/>
    <w:uiPriority w:val="99"/>
    <w:qFormat/>
    <w:locked/>
    <w:rsid w:val="00015D52"/>
    <w:pPr>
      <w:numPr>
        <w:ilvl w:val="8"/>
        <w:numId w:val="6"/>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401A"/>
    <w:rPr>
      <w:rFonts w:ascii="Arial" w:hAnsi="Arial" w:cs="Arial"/>
      <w:b/>
      <w:bCs/>
      <w:kern w:val="32"/>
      <w:sz w:val="32"/>
      <w:szCs w:val="32"/>
    </w:rPr>
  </w:style>
  <w:style w:type="character" w:customStyle="1" w:styleId="Heading2Char">
    <w:name w:val="Heading 2 Char"/>
    <w:basedOn w:val="DefaultParagraphFont"/>
    <w:link w:val="Heading2"/>
    <w:uiPriority w:val="99"/>
    <w:locked/>
    <w:rsid w:val="001223BE"/>
    <w:rPr>
      <w:rFonts w:ascii="Arial" w:hAnsi="Arial" w:cs="Arial"/>
      <w:b/>
      <w:bCs/>
      <w:i/>
      <w:iCs/>
      <w:sz w:val="28"/>
      <w:szCs w:val="28"/>
    </w:rPr>
  </w:style>
  <w:style w:type="character" w:customStyle="1" w:styleId="Heading3Char">
    <w:name w:val="Heading 3 Char"/>
    <w:basedOn w:val="DefaultParagraphFont"/>
    <w:link w:val="Heading3"/>
    <w:uiPriority w:val="99"/>
    <w:locked/>
    <w:rsid w:val="00D0702B"/>
    <w:rPr>
      <w:rFonts w:ascii="Arial" w:hAnsi="Arial" w:cs="Arial"/>
      <w:b/>
      <w:bCs/>
      <w:color w:val="006A71"/>
      <w:sz w:val="22"/>
      <w:szCs w:val="26"/>
    </w:rPr>
  </w:style>
  <w:style w:type="character" w:customStyle="1" w:styleId="Heading4Char">
    <w:name w:val="Heading 4 Char"/>
    <w:basedOn w:val="DefaultParagraphFont"/>
    <w:link w:val="Heading4"/>
    <w:uiPriority w:val="99"/>
    <w:locked/>
    <w:rsid w:val="00FD4998"/>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FD4998"/>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FD4998"/>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FD4998"/>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FD4998"/>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FD4998"/>
    <w:rPr>
      <w:rFonts w:ascii="Arial" w:hAnsi="Arial" w:cs="Arial"/>
      <w:sz w:val="22"/>
      <w:szCs w:val="22"/>
    </w:rPr>
  </w:style>
  <w:style w:type="paragraph" w:styleId="BalloonText">
    <w:name w:val="Balloon Text"/>
    <w:basedOn w:val="Normal"/>
    <w:link w:val="BalloonTextChar"/>
    <w:uiPriority w:val="99"/>
    <w:semiHidden/>
    <w:rsid w:val="00FA0F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0F70"/>
    <w:rPr>
      <w:rFonts w:ascii="Tahoma" w:hAnsi="Tahoma" w:cs="Tahoma"/>
      <w:sz w:val="16"/>
      <w:szCs w:val="16"/>
    </w:rPr>
  </w:style>
  <w:style w:type="paragraph" w:styleId="FootnoteText">
    <w:name w:val="footnote text"/>
    <w:basedOn w:val="Normal"/>
    <w:link w:val="FootnoteTextChar"/>
    <w:uiPriority w:val="99"/>
    <w:semiHidden/>
    <w:rsid w:val="00FA0F70"/>
  </w:style>
  <w:style w:type="character" w:customStyle="1" w:styleId="FootnoteTextChar">
    <w:name w:val="Footnote Text Char"/>
    <w:basedOn w:val="DefaultParagraphFont"/>
    <w:link w:val="FootnoteText"/>
    <w:uiPriority w:val="99"/>
    <w:semiHidden/>
    <w:locked/>
    <w:rsid w:val="00FA0F70"/>
    <w:rPr>
      <w:rFonts w:ascii="Times New Roman" w:hAnsi="Times New Roman" w:cs="Times New Roman"/>
      <w:sz w:val="20"/>
      <w:szCs w:val="20"/>
    </w:rPr>
  </w:style>
  <w:style w:type="character" w:styleId="FootnoteReference">
    <w:name w:val="footnote reference"/>
    <w:basedOn w:val="DefaultParagraphFont"/>
    <w:uiPriority w:val="99"/>
    <w:semiHidden/>
    <w:rsid w:val="00FA0F70"/>
    <w:rPr>
      <w:rFonts w:cs="Times New Roman"/>
      <w:vertAlign w:val="superscript"/>
    </w:rPr>
  </w:style>
  <w:style w:type="character" w:styleId="Hyperlink">
    <w:name w:val="Hyperlink"/>
    <w:basedOn w:val="DefaultParagraphFont"/>
    <w:uiPriority w:val="99"/>
    <w:rsid w:val="00FA0F70"/>
    <w:rPr>
      <w:rFonts w:cs="Times New Roman"/>
      <w:color w:val="0000FF"/>
      <w:u w:val="single"/>
    </w:rPr>
  </w:style>
  <w:style w:type="character" w:styleId="FollowedHyperlink">
    <w:name w:val="FollowedHyperlink"/>
    <w:basedOn w:val="DefaultParagraphFont"/>
    <w:uiPriority w:val="99"/>
    <w:rsid w:val="00FA0F70"/>
    <w:rPr>
      <w:rFonts w:cs="Times New Roman"/>
      <w:color w:val="800080"/>
      <w:u w:val="single"/>
    </w:rPr>
  </w:style>
  <w:style w:type="character" w:customStyle="1" w:styleId="CommentTextChar2">
    <w:name w:val="Comment Text Char2"/>
    <w:uiPriority w:val="99"/>
    <w:semiHidden/>
    <w:locked/>
    <w:rsid w:val="00FA0F70"/>
    <w:rPr>
      <w:rFonts w:ascii="Times New Roman" w:hAnsi="Times New Roman"/>
      <w:sz w:val="20"/>
    </w:rPr>
  </w:style>
  <w:style w:type="paragraph" w:styleId="CommentText">
    <w:name w:val="annotation text"/>
    <w:basedOn w:val="Normal"/>
    <w:link w:val="CommentTextChar1"/>
    <w:uiPriority w:val="99"/>
    <w:semiHidden/>
    <w:rsid w:val="00FA0F70"/>
    <w:rPr>
      <w:rFonts w:eastAsia="Times New Roman"/>
    </w:rPr>
  </w:style>
  <w:style w:type="character" w:customStyle="1" w:styleId="CommentTextChar">
    <w:name w:val="Comment Text Char"/>
    <w:basedOn w:val="DefaultParagraphFont"/>
    <w:uiPriority w:val="99"/>
    <w:semiHidden/>
    <w:locked/>
    <w:rsid w:val="008052CA"/>
    <w:rPr>
      <w:rFonts w:ascii="Times New Roman" w:hAnsi="Times New Roman" w:cs="Times New Roman"/>
      <w:sz w:val="20"/>
      <w:szCs w:val="20"/>
    </w:rPr>
  </w:style>
  <w:style w:type="character" w:customStyle="1" w:styleId="CommentTextChar1">
    <w:name w:val="Comment Text Char1"/>
    <w:basedOn w:val="DefaultParagraphFont"/>
    <w:link w:val="CommentText"/>
    <w:uiPriority w:val="99"/>
    <w:semiHidden/>
    <w:locked/>
    <w:rsid w:val="00602BC8"/>
    <w:rPr>
      <w:rFonts w:ascii="Times New Roman" w:hAnsi="Times New Roman" w:cs="Times New Roman"/>
      <w:sz w:val="20"/>
      <w:szCs w:val="20"/>
    </w:rPr>
  </w:style>
  <w:style w:type="character" w:customStyle="1" w:styleId="CommentSubjectChar">
    <w:name w:val="Comment Subject Char"/>
    <w:uiPriority w:val="99"/>
    <w:semiHidden/>
    <w:locked/>
    <w:rsid w:val="00FA0F70"/>
    <w:rPr>
      <w:rFonts w:ascii="Times New Roman" w:hAnsi="Times New Roman"/>
      <w:b/>
      <w:sz w:val="20"/>
    </w:rPr>
  </w:style>
  <w:style w:type="paragraph" w:styleId="CommentSubject">
    <w:name w:val="annotation subject"/>
    <w:basedOn w:val="CommentText"/>
    <w:next w:val="CommentText"/>
    <w:link w:val="CommentSubjectChar1"/>
    <w:uiPriority w:val="99"/>
    <w:semiHidden/>
    <w:rsid w:val="00FA0F70"/>
    <w:rPr>
      <w:b/>
      <w:bCs/>
    </w:rPr>
  </w:style>
  <w:style w:type="character" w:customStyle="1" w:styleId="CommentSubjectChar1">
    <w:name w:val="Comment Subject Char1"/>
    <w:basedOn w:val="CommentTextChar2"/>
    <w:link w:val="CommentSubject"/>
    <w:uiPriority w:val="99"/>
    <w:semiHidden/>
    <w:locked/>
    <w:rsid w:val="00602BC8"/>
    <w:rPr>
      <w:rFonts w:ascii="Times New Roman" w:hAnsi="Times New Roman" w:cs="Times New Roman"/>
      <w:b/>
      <w:bCs/>
      <w:sz w:val="20"/>
      <w:szCs w:val="20"/>
    </w:rPr>
  </w:style>
  <w:style w:type="paragraph" w:styleId="TOC1">
    <w:name w:val="toc 1"/>
    <w:basedOn w:val="Normal"/>
    <w:next w:val="Normal"/>
    <w:autoRedefine/>
    <w:uiPriority w:val="39"/>
    <w:qFormat/>
    <w:rsid w:val="00524D72"/>
    <w:pPr>
      <w:spacing w:after="120"/>
    </w:pPr>
    <w:rPr>
      <w:b/>
      <w:bCs/>
      <w:caps/>
    </w:rPr>
  </w:style>
  <w:style w:type="paragraph" w:styleId="Header">
    <w:name w:val="header"/>
    <w:basedOn w:val="Normal"/>
    <w:link w:val="HeaderChar1"/>
    <w:uiPriority w:val="99"/>
    <w:rsid w:val="00FA0F70"/>
    <w:pPr>
      <w:tabs>
        <w:tab w:val="center" w:pos="4320"/>
        <w:tab w:val="right" w:pos="8640"/>
      </w:tabs>
    </w:pPr>
  </w:style>
  <w:style w:type="character" w:customStyle="1" w:styleId="HeaderChar">
    <w:name w:val="Header Char"/>
    <w:basedOn w:val="DefaultParagraphFont"/>
    <w:uiPriority w:val="99"/>
    <w:locked/>
    <w:rsid w:val="003D2596"/>
    <w:rPr>
      <w:rFonts w:ascii="Times New Roman" w:hAnsi="Times New Roman" w:cs="Times New Roman"/>
      <w:sz w:val="20"/>
      <w:szCs w:val="20"/>
    </w:rPr>
  </w:style>
  <w:style w:type="character" w:customStyle="1" w:styleId="HeaderChar1">
    <w:name w:val="Header Char1"/>
    <w:basedOn w:val="DefaultParagraphFont"/>
    <w:link w:val="Header"/>
    <w:uiPriority w:val="99"/>
    <w:locked/>
    <w:rsid w:val="00FA0F70"/>
    <w:rPr>
      <w:rFonts w:ascii="Times New Roman" w:hAnsi="Times New Roman" w:cs="Times New Roman"/>
      <w:sz w:val="20"/>
      <w:szCs w:val="20"/>
    </w:rPr>
  </w:style>
  <w:style w:type="paragraph" w:styleId="Footer">
    <w:name w:val="footer"/>
    <w:basedOn w:val="Normal"/>
    <w:link w:val="FooterChar1"/>
    <w:uiPriority w:val="99"/>
    <w:rsid w:val="00FA0F70"/>
    <w:pPr>
      <w:tabs>
        <w:tab w:val="center" w:pos="4320"/>
        <w:tab w:val="right" w:pos="8640"/>
      </w:tabs>
    </w:pPr>
  </w:style>
  <w:style w:type="character" w:customStyle="1" w:styleId="FooterChar">
    <w:name w:val="Footer Char"/>
    <w:basedOn w:val="DefaultParagraphFont"/>
    <w:uiPriority w:val="99"/>
    <w:locked/>
    <w:rsid w:val="003D2596"/>
    <w:rPr>
      <w:rFonts w:ascii="Times New Roman" w:hAnsi="Times New Roman" w:cs="Times New Roman"/>
      <w:sz w:val="20"/>
      <w:szCs w:val="20"/>
    </w:rPr>
  </w:style>
  <w:style w:type="character" w:customStyle="1" w:styleId="FooterChar1">
    <w:name w:val="Footer Char1"/>
    <w:basedOn w:val="DefaultParagraphFont"/>
    <w:link w:val="Footer"/>
    <w:uiPriority w:val="99"/>
    <w:locked/>
    <w:rsid w:val="00FA0F70"/>
    <w:rPr>
      <w:rFonts w:ascii="Times New Roman" w:hAnsi="Times New Roman" w:cs="Times New Roman"/>
      <w:sz w:val="20"/>
      <w:szCs w:val="20"/>
    </w:rPr>
  </w:style>
  <w:style w:type="character" w:styleId="PageNumber">
    <w:name w:val="page number"/>
    <w:basedOn w:val="DefaultParagraphFont"/>
    <w:uiPriority w:val="99"/>
    <w:rsid w:val="00FA0F70"/>
    <w:rPr>
      <w:rFonts w:cs="Times New Roman"/>
    </w:rPr>
  </w:style>
  <w:style w:type="paragraph" w:styleId="BodyText">
    <w:name w:val="Body Text"/>
    <w:basedOn w:val="Normal"/>
    <w:link w:val="BodyTextChar1"/>
    <w:uiPriority w:val="99"/>
    <w:rsid w:val="00F619FF"/>
    <w:pPr>
      <w:spacing w:after="120"/>
    </w:pPr>
  </w:style>
  <w:style w:type="character" w:customStyle="1" w:styleId="BodyTextChar">
    <w:name w:val="Body Text Char"/>
    <w:basedOn w:val="DefaultParagraphFont"/>
    <w:uiPriority w:val="99"/>
    <w:locked/>
    <w:rsid w:val="00203591"/>
    <w:rPr>
      <w:rFonts w:ascii="Arial" w:hAnsi="Arial" w:cs="Times New Roman"/>
      <w:sz w:val="24"/>
      <w:lang w:val="en-US" w:eastAsia="en-US" w:bidi="ar-SA"/>
    </w:rPr>
  </w:style>
  <w:style w:type="character" w:customStyle="1" w:styleId="BodyTextChar1">
    <w:name w:val="Body Text Char1"/>
    <w:basedOn w:val="DefaultParagraphFont"/>
    <w:link w:val="BodyText"/>
    <w:uiPriority w:val="99"/>
    <w:locked/>
    <w:rsid w:val="00F619FF"/>
    <w:rPr>
      <w:rFonts w:ascii="Arial" w:hAnsi="Arial" w:cs="Times New Roman"/>
      <w:sz w:val="22"/>
    </w:rPr>
  </w:style>
  <w:style w:type="paragraph" w:customStyle="1" w:styleId="newlevel1">
    <w:name w:val="newlevel1"/>
    <w:basedOn w:val="Normal"/>
    <w:uiPriority w:val="99"/>
    <w:rsid w:val="00524D72"/>
    <w:pPr>
      <w:numPr>
        <w:numId w:val="1"/>
      </w:numPr>
      <w:spacing w:after="160" w:line="288" w:lineRule="auto"/>
      <w:contextualSpacing/>
    </w:pPr>
    <w:rPr>
      <w:rFonts w:ascii="Calibri" w:hAnsi="Calibri"/>
      <w:color w:val="5A5A5A"/>
    </w:rPr>
  </w:style>
  <w:style w:type="paragraph" w:customStyle="1" w:styleId="newlevel2">
    <w:name w:val="newlevel2"/>
    <w:basedOn w:val="Normal"/>
    <w:link w:val="newlevel2Char"/>
    <w:uiPriority w:val="99"/>
    <w:rsid w:val="00524D72"/>
    <w:pPr>
      <w:numPr>
        <w:ilvl w:val="1"/>
        <w:numId w:val="1"/>
      </w:numPr>
      <w:spacing w:after="160" w:line="288" w:lineRule="auto"/>
      <w:contextualSpacing/>
    </w:pPr>
    <w:rPr>
      <w:rFonts w:ascii="Calibri" w:hAnsi="Calibri"/>
      <w:color w:val="5A5A5A"/>
    </w:rPr>
  </w:style>
  <w:style w:type="character" w:customStyle="1" w:styleId="newlevel2Char">
    <w:name w:val="newlevel2 Char"/>
    <w:basedOn w:val="DefaultParagraphFont"/>
    <w:link w:val="newlevel2"/>
    <w:uiPriority w:val="99"/>
    <w:locked/>
    <w:rsid w:val="00524D72"/>
    <w:rPr>
      <w:rFonts w:ascii="Calibri" w:hAnsi="Calibri" w:cs="Times New Roman"/>
      <w:color w:val="5A5A5A"/>
    </w:rPr>
  </w:style>
  <w:style w:type="table" w:styleId="TableGrid">
    <w:name w:val="Table Grid"/>
    <w:basedOn w:val="TableNormal"/>
    <w:uiPriority w:val="99"/>
    <w:rsid w:val="00524D7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
    <w:name w:val="Light List - Accent 51"/>
    <w:uiPriority w:val="99"/>
    <w:rsid w:val="00524D72"/>
    <w:rPr>
      <w:rFonts w:eastAsia="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character" w:styleId="CommentReference">
    <w:name w:val="annotation reference"/>
    <w:basedOn w:val="DefaultParagraphFont"/>
    <w:uiPriority w:val="99"/>
    <w:rsid w:val="00524D72"/>
    <w:rPr>
      <w:rFonts w:cs="Times New Roman"/>
      <w:sz w:val="18"/>
      <w:szCs w:val="18"/>
    </w:rPr>
  </w:style>
  <w:style w:type="character" w:customStyle="1" w:styleId="MediumGrid1-Accent2Char">
    <w:name w:val="Medium Grid 1 - Accent 2 Char"/>
    <w:basedOn w:val="DefaultParagraphFont"/>
    <w:uiPriority w:val="99"/>
    <w:rsid w:val="00524D72"/>
    <w:rPr>
      <w:rFonts w:cs="Times New Roman"/>
      <w:color w:val="5A5A5A"/>
    </w:rPr>
  </w:style>
  <w:style w:type="paragraph" w:styleId="TOC2">
    <w:name w:val="toc 2"/>
    <w:basedOn w:val="Normal"/>
    <w:next w:val="Normal"/>
    <w:autoRedefine/>
    <w:uiPriority w:val="39"/>
    <w:qFormat/>
    <w:rsid w:val="00524D72"/>
    <w:pPr>
      <w:ind w:left="200"/>
    </w:pPr>
    <w:rPr>
      <w:smallCaps/>
    </w:rPr>
  </w:style>
  <w:style w:type="paragraph" w:styleId="TOC3">
    <w:name w:val="toc 3"/>
    <w:basedOn w:val="Normal"/>
    <w:next w:val="Normal"/>
    <w:autoRedefine/>
    <w:uiPriority w:val="39"/>
    <w:qFormat/>
    <w:rsid w:val="00524D72"/>
    <w:pPr>
      <w:ind w:left="400"/>
    </w:pPr>
    <w:rPr>
      <w:i/>
      <w:iCs/>
    </w:rPr>
  </w:style>
  <w:style w:type="paragraph" w:styleId="TOC4">
    <w:name w:val="toc 4"/>
    <w:basedOn w:val="Normal"/>
    <w:next w:val="Normal"/>
    <w:autoRedefine/>
    <w:uiPriority w:val="99"/>
    <w:rsid w:val="00524D72"/>
    <w:pPr>
      <w:ind w:left="600"/>
    </w:pPr>
    <w:rPr>
      <w:sz w:val="18"/>
      <w:szCs w:val="18"/>
    </w:rPr>
  </w:style>
  <w:style w:type="paragraph" w:styleId="TOC5">
    <w:name w:val="toc 5"/>
    <w:basedOn w:val="Normal"/>
    <w:next w:val="Normal"/>
    <w:autoRedefine/>
    <w:uiPriority w:val="99"/>
    <w:rsid w:val="00524D72"/>
    <w:pPr>
      <w:ind w:left="800"/>
    </w:pPr>
    <w:rPr>
      <w:sz w:val="18"/>
      <w:szCs w:val="18"/>
    </w:rPr>
  </w:style>
  <w:style w:type="paragraph" w:styleId="TOC6">
    <w:name w:val="toc 6"/>
    <w:basedOn w:val="Normal"/>
    <w:next w:val="Normal"/>
    <w:autoRedefine/>
    <w:uiPriority w:val="99"/>
    <w:rsid w:val="00524D72"/>
    <w:pPr>
      <w:ind w:left="1000"/>
    </w:pPr>
    <w:rPr>
      <w:sz w:val="18"/>
      <w:szCs w:val="18"/>
    </w:rPr>
  </w:style>
  <w:style w:type="paragraph" w:styleId="TOC7">
    <w:name w:val="toc 7"/>
    <w:basedOn w:val="Normal"/>
    <w:next w:val="Normal"/>
    <w:autoRedefine/>
    <w:uiPriority w:val="99"/>
    <w:rsid w:val="00524D72"/>
    <w:pPr>
      <w:ind w:left="1200"/>
    </w:pPr>
    <w:rPr>
      <w:sz w:val="18"/>
      <w:szCs w:val="18"/>
    </w:rPr>
  </w:style>
  <w:style w:type="paragraph" w:styleId="TOC8">
    <w:name w:val="toc 8"/>
    <w:basedOn w:val="Normal"/>
    <w:next w:val="Normal"/>
    <w:autoRedefine/>
    <w:uiPriority w:val="99"/>
    <w:rsid w:val="00524D72"/>
    <w:pPr>
      <w:ind w:left="1400"/>
    </w:pPr>
    <w:rPr>
      <w:sz w:val="18"/>
      <w:szCs w:val="18"/>
    </w:rPr>
  </w:style>
  <w:style w:type="paragraph" w:styleId="TOC9">
    <w:name w:val="toc 9"/>
    <w:basedOn w:val="Normal"/>
    <w:next w:val="Normal"/>
    <w:autoRedefine/>
    <w:uiPriority w:val="99"/>
    <w:rsid w:val="00524D72"/>
    <w:pPr>
      <w:ind w:left="1600"/>
    </w:pPr>
    <w:rPr>
      <w:sz w:val="18"/>
      <w:szCs w:val="18"/>
    </w:rPr>
  </w:style>
  <w:style w:type="paragraph" w:customStyle="1" w:styleId="Default">
    <w:name w:val="Default"/>
    <w:rsid w:val="00524D72"/>
    <w:pPr>
      <w:autoSpaceDE w:val="0"/>
      <w:autoSpaceDN w:val="0"/>
      <w:adjustRightInd w:val="0"/>
    </w:pPr>
    <w:rPr>
      <w:rFonts w:ascii="FCCGB P+ Frutiger LT Std" w:eastAsia="Times New Roman" w:hAnsi="FCCGB P+ Frutiger LT Std" w:cs="FCCGB P+ Frutiger LT Std"/>
      <w:color w:val="000000"/>
      <w:sz w:val="24"/>
      <w:szCs w:val="24"/>
    </w:rPr>
  </w:style>
  <w:style w:type="paragraph" w:customStyle="1" w:styleId="findings">
    <w:name w:val="findings"/>
    <w:basedOn w:val="Normal"/>
    <w:uiPriority w:val="99"/>
    <w:rsid w:val="00524D72"/>
    <w:pPr>
      <w:numPr>
        <w:numId w:val="4"/>
      </w:numPr>
      <w:spacing w:after="240"/>
      <w:ind w:right="1440"/>
      <w:jc w:val="both"/>
    </w:pPr>
    <w:rPr>
      <w:rFonts w:ascii="Book Antiqua" w:hAnsi="Book Antiqua"/>
      <w:sz w:val="24"/>
      <w:szCs w:val="24"/>
    </w:rPr>
  </w:style>
  <w:style w:type="paragraph" w:customStyle="1" w:styleId="CM104">
    <w:name w:val="CM104"/>
    <w:basedOn w:val="Normal"/>
    <w:next w:val="Normal"/>
    <w:uiPriority w:val="99"/>
    <w:rsid w:val="00524D72"/>
    <w:pPr>
      <w:autoSpaceDE w:val="0"/>
      <w:autoSpaceDN w:val="0"/>
      <w:adjustRightInd w:val="0"/>
    </w:pPr>
    <w:rPr>
      <w:rFonts w:ascii="IIPMC C+ Frutiger LT Std" w:eastAsia="Times New Roman" w:hAnsi="IIPMC C+ Frutiger LT Std"/>
      <w:sz w:val="24"/>
      <w:szCs w:val="24"/>
    </w:rPr>
  </w:style>
  <w:style w:type="paragraph" w:customStyle="1" w:styleId="ColorfulList-Accent11">
    <w:name w:val="Colorful List - Accent 11"/>
    <w:basedOn w:val="Normal"/>
    <w:uiPriority w:val="99"/>
    <w:rsid w:val="00524D72"/>
    <w:pPr>
      <w:ind w:left="720"/>
    </w:pPr>
  </w:style>
  <w:style w:type="character" w:customStyle="1" w:styleId="apple-style-span">
    <w:name w:val="apple-style-span"/>
    <w:basedOn w:val="DefaultParagraphFont"/>
    <w:uiPriority w:val="99"/>
    <w:rsid w:val="00524D72"/>
    <w:rPr>
      <w:rFonts w:cs="Times New Roman"/>
    </w:rPr>
  </w:style>
  <w:style w:type="character" w:customStyle="1" w:styleId="apple-converted-space">
    <w:name w:val="apple-converted-space"/>
    <w:basedOn w:val="DefaultParagraphFont"/>
    <w:uiPriority w:val="99"/>
    <w:rsid w:val="00524D72"/>
    <w:rPr>
      <w:rFonts w:cs="Times New Roman"/>
    </w:rPr>
  </w:style>
  <w:style w:type="character" w:customStyle="1" w:styleId="kw">
    <w:name w:val="kw"/>
    <w:basedOn w:val="DefaultParagraphFont"/>
    <w:uiPriority w:val="99"/>
    <w:rsid w:val="00524D72"/>
    <w:rPr>
      <w:rFonts w:cs="Times New Roman"/>
    </w:rPr>
  </w:style>
  <w:style w:type="paragraph" w:styleId="Revision">
    <w:name w:val="Revision"/>
    <w:hidden/>
    <w:uiPriority w:val="99"/>
    <w:rsid w:val="00DD48CE"/>
    <w:rPr>
      <w:rFonts w:ascii="Times New Roman" w:hAnsi="Times New Roman"/>
    </w:rPr>
  </w:style>
  <w:style w:type="character" w:styleId="Strong">
    <w:name w:val="Strong"/>
    <w:basedOn w:val="DefaultParagraphFont"/>
    <w:uiPriority w:val="99"/>
    <w:qFormat/>
    <w:rsid w:val="00173876"/>
    <w:rPr>
      <w:rFonts w:cs="Times New Roman"/>
      <w:b/>
      <w:bCs/>
    </w:rPr>
  </w:style>
  <w:style w:type="paragraph" w:styleId="NoSpacing">
    <w:name w:val="No Spacing"/>
    <w:link w:val="NoSpacingChar"/>
    <w:uiPriority w:val="99"/>
    <w:qFormat/>
    <w:rsid w:val="00A65069"/>
    <w:rPr>
      <w:rFonts w:ascii="Calibri" w:eastAsia="Times New Roman" w:hAnsi="Calibri"/>
    </w:rPr>
  </w:style>
  <w:style w:type="character" w:customStyle="1" w:styleId="NoSpacingChar">
    <w:name w:val="No Spacing Char"/>
    <w:basedOn w:val="DefaultParagraphFont"/>
    <w:link w:val="NoSpacing"/>
    <w:uiPriority w:val="99"/>
    <w:locked/>
    <w:rsid w:val="00A65069"/>
    <w:rPr>
      <w:rFonts w:ascii="Calibri" w:eastAsia="Times New Roman" w:hAnsi="Calibri"/>
      <w:lang w:val="en-US" w:eastAsia="en-US" w:bidi="ar-SA"/>
    </w:rPr>
  </w:style>
  <w:style w:type="paragraph" w:styleId="Caption">
    <w:name w:val="caption"/>
    <w:basedOn w:val="Normal"/>
    <w:next w:val="Normal"/>
    <w:uiPriority w:val="99"/>
    <w:qFormat/>
    <w:locked/>
    <w:rsid w:val="002D3E87"/>
    <w:rPr>
      <w:b/>
      <w:bCs/>
    </w:rPr>
  </w:style>
  <w:style w:type="paragraph" w:styleId="TableofFigures">
    <w:name w:val="table of figures"/>
    <w:basedOn w:val="Normal"/>
    <w:next w:val="Normal"/>
    <w:uiPriority w:val="99"/>
    <w:rsid w:val="003F531F"/>
  </w:style>
  <w:style w:type="paragraph" w:customStyle="1" w:styleId="StyleHeading1Allcaps">
    <w:name w:val="Style Heading 1 + All caps"/>
    <w:basedOn w:val="Heading1"/>
    <w:uiPriority w:val="99"/>
    <w:rsid w:val="00060749"/>
  </w:style>
  <w:style w:type="character" w:customStyle="1" w:styleId="toctext">
    <w:name w:val="toctext"/>
    <w:basedOn w:val="DefaultParagraphFont"/>
    <w:uiPriority w:val="99"/>
    <w:rsid w:val="00645908"/>
    <w:rPr>
      <w:rFonts w:cs="Times New Roman"/>
    </w:rPr>
  </w:style>
  <w:style w:type="character" w:styleId="PlaceholderText">
    <w:name w:val="Placeholder Text"/>
    <w:basedOn w:val="DefaultParagraphFont"/>
    <w:uiPriority w:val="99"/>
    <w:semiHidden/>
    <w:rsid w:val="00637249"/>
    <w:rPr>
      <w:rFonts w:cs="Times New Roman"/>
      <w:color w:val="808080"/>
    </w:rPr>
  </w:style>
  <w:style w:type="paragraph" w:styleId="DocumentMap">
    <w:name w:val="Document Map"/>
    <w:basedOn w:val="Normal"/>
    <w:link w:val="DocumentMapChar"/>
    <w:uiPriority w:val="99"/>
    <w:semiHidden/>
    <w:rsid w:val="00EB7A5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B7A55"/>
    <w:rPr>
      <w:rFonts w:ascii="Tahoma" w:hAnsi="Tahoma" w:cs="Tahoma"/>
      <w:sz w:val="16"/>
      <w:szCs w:val="16"/>
    </w:rPr>
  </w:style>
  <w:style w:type="paragraph" w:styleId="TOCHeading">
    <w:name w:val="TOC Heading"/>
    <w:basedOn w:val="Heading1"/>
    <w:next w:val="Normal"/>
    <w:uiPriority w:val="39"/>
    <w:qFormat/>
    <w:rsid w:val="00BC01D0"/>
    <w:pPr>
      <w:keepLines/>
      <w:spacing w:before="480" w:after="0" w:line="276" w:lineRule="auto"/>
      <w:outlineLvl w:val="9"/>
    </w:pPr>
    <w:rPr>
      <w:rFonts w:ascii="Cambria" w:hAnsi="Cambria" w:cs="Times New Roman"/>
      <w:color w:val="365F91"/>
      <w:kern w:val="0"/>
      <w:sz w:val="28"/>
      <w:szCs w:val="28"/>
    </w:rPr>
  </w:style>
  <w:style w:type="numbering" w:customStyle="1" w:styleId="Style1">
    <w:name w:val="Style1"/>
    <w:rsid w:val="00C02C8A"/>
    <w:pPr>
      <w:numPr>
        <w:numId w:val="2"/>
      </w:numPr>
    </w:pPr>
  </w:style>
  <w:style w:type="numbering" w:styleId="1ai">
    <w:name w:val="Outline List 1"/>
    <w:basedOn w:val="NoList"/>
    <w:uiPriority w:val="99"/>
    <w:semiHidden/>
    <w:unhideWhenUsed/>
    <w:locked/>
    <w:rsid w:val="00C02C8A"/>
    <w:pPr>
      <w:numPr>
        <w:numId w:val="5"/>
      </w:numPr>
    </w:pPr>
  </w:style>
  <w:style w:type="numbering" w:customStyle="1" w:styleId="Style2">
    <w:name w:val="Style2"/>
    <w:rsid w:val="00C02C8A"/>
    <w:pPr>
      <w:numPr>
        <w:numId w:val="3"/>
      </w:numPr>
    </w:pPr>
  </w:style>
  <w:style w:type="paragraph" w:styleId="Title">
    <w:name w:val="Title"/>
    <w:basedOn w:val="Normal"/>
    <w:next w:val="Normal"/>
    <w:link w:val="TitleChar"/>
    <w:uiPriority w:val="10"/>
    <w:qFormat/>
    <w:locked/>
    <w:rsid w:val="00C6444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6444C"/>
    <w:rPr>
      <w:rFonts w:asciiTheme="majorHAnsi" w:eastAsiaTheme="majorEastAsia" w:hAnsiTheme="majorHAnsi" w:cstheme="majorBidi"/>
      <w:b/>
      <w:bCs/>
      <w:kern w:val="28"/>
      <w:sz w:val="32"/>
      <w:szCs w:val="32"/>
    </w:rPr>
  </w:style>
  <w:style w:type="character" w:customStyle="1" w:styleId="Style">
    <w:name w:val="Style"/>
    <w:basedOn w:val="FootnoteReference"/>
    <w:rsid w:val="00EA350A"/>
    <w:rPr>
      <w:rFonts w:ascii="Calibri" w:hAnsi="Calibri" w:cs="Times New Roman"/>
      <w:b/>
      <w:bCs/>
      <w:kern w:val="32"/>
      <w:sz w:val="20"/>
      <w:vertAlign w:val="superscript"/>
    </w:rPr>
  </w:style>
  <w:style w:type="character" w:customStyle="1" w:styleId="StyleFootnoteReferenceBlack">
    <w:name w:val="Style Footnote Reference + Black"/>
    <w:basedOn w:val="FootnoteReference"/>
    <w:rsid w:val="00D3386F"/>
    <w:rPr>
      <w:rFonts w:ascii="Calibri" w:hAnsi="Calibri" w:cs="Times New Roman"/>
      <w:color w:val="000000"/>
      <w:sz w:val="16"/>
      <w:vertAlign w:val="superscript"/>
    </w:rPr>
  </w:style>
  <w:style w:type="character" w:customStyle="1" w:styleId="StyleFootnoteReferenceBlackNotSuperscriptSubscript">
    <w:name w:val="Style Footnote Reference + Black Not Superscript/ Subscript"/>
    <w:basedOn w:val="FootnoteReference"/>
    <w:rsid w:val="00B14760"/>
    <w:rPr>
      <w:rFonts w:ascii="Arial" w:hAnsi="Arial" w:cs="Times New Roman"/>
      <w:color w:val="000000"/>
      <w:vertAlign w:val="baseline"/>
    </w:rPr>
  </w:style>
  <w:style w:type="character" w:customStyle="1" w:styleId="StyleFootnoteReferenceLatinBody8ptBold">
    <w:name w:val="Style Footnote Reference + (Latin) +Body 8 pt Bold"/>
    <w:basedOn w:val="FootnoteReference"/>
    <w:rsid w:val="000B0CDE"/>
    <w:rPr>
      <w:rFonts w:asciiTheme="minorHAnsi" w:hAnsiTheme="minorHAnsi" w:cs="Times New Roman"/>
      <w:b/>
      <w:bCs/>
      <w:sz w:val="16"/>
      <w:vertAlign w:val="superscript"/>
    </w:rPr>
  </w:style>
  <w:style w:type="paragraph" w:customStyle="1" w:styleId="StyleBodyTextBlack">
    <w:name w:val="Style Body Text + Black"/>
    <w:basedOn w:val="BodyText"/>
    <w:rsid w:val="00D721F4"/>
    <w:rPr>
      <w:color w:val="000000"/>
    </w:rPr>
  </w:style>
  <w:style w:type="paragraph" w:styleId="ListParagraph">
    <w:name w:val="List Paragraph"/>
    <w:basedOn w:val="Normal"/>
    <w:uiPriority w:val="34"/>
    <w:qFormat/>
    <w:rsid w:val="00B52146"/>
    <w:pPr>
      <w:ind w:left="720"/>
      <w:contextualSpacing/>
    </w:pPr>
  </w:style>
  <w:style w:type="character" w:customStyle="1" w:styleId="A5">
    <w:name w:val="A5"/>
    <w:uiPriority w:val="99"/>
    <w:rsid w:val="00F7348F"/>
    <w:rPr>
      <w:rFonts w:cs="GillSans 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79815">
      <w:bodyDiv w:val="1"/>
      <w:marLeft w:val="0"/>
      <w:marRight w:val="0"/>
      <w:marTop w:val="0"/>
      <w:marBottom w:val="0"/>
      <w:divBdr>
        <w:top w:val="none" w:sz="0" w:space="0" w:color="auto"/>
        <w:left w:val="none" w:sz="0" w:space="0" w:color="auto"/>
        <w:bottom w:val="none" w:sz="0" w:space="0" w:color="auto"/>
        <w:right w:val="none" w:sz="0" w:space="0" w:color="auto"/>
      </w:divBdr>
    </w:div>
    <w:div w:id="638146877">
      <w:bodyDiv w:val="1"/>
      <w:marLeft w:val="0"/>
      <w:marRight w:val="0"/>
      <w:marTop w:val="0"/>
      <w:marBottom w:val="0"/>
      <w:divBdr>
        <w:top w:val="none" w:sz="0" w:space="0" w:color="auto"/>
        <w:left w:val="none" w:sz="0" w:space="0" w:color="auto"/>
        <w:bottom w:val="none" w:sz="0" w:space="0" w:color="auto"/>
        <w:right w:val="none" w:sz="0" w:space="0" w:color="auto"/>
      </w:divBdr>
    </w:div>
    <w:div w:id="1439980346">
      <w:bodyDiv w:val="1"/>
      <w:marLeft w:val="0"/>
      <w:marRight w:val="0"/>
      <w:marTop w:val="0"/>
      <w:marBottom w:val="0"/>
      <w:divBdr>
        <w:top w:val="none" w:sz="0" w:space="0" w:color="auto"/>
        <w:left w:val="none" w:sz="0" w:space="0" w:color="auto"/>
        <w:bottom w:val="none" w:sz="0" w:space="0" w:color="auto"/>
        <w:right w:val="none" w:sz="0" w:space="0" w:color="auto"/>
      </w:divBdr>
    </w:div>
    <w:div w:id="1744641390">
      <w:bodyDiv w:val="1"/>
      <w:marLeft w:val="0"/>
      <w:marRight w:val="0"/>
      <w:marTop w:val="0"/>
      <w:marBottom w:val="0"/>
      <w:divBdr>
        <w:top w:val="none" w:sz="0" w:space="0" w:color="auto"/>
        <w:left w:val="none" w:sz="0" w:space="0" w:color="auto"/>
        <w:bottom w:val="none" w:sz="0" w:space="0" w:color="auto"/>
        <w:right w:val="none" w:sz="0" w:space="0" w:color="auto"/>
      </w:divBdr>
    </w:div>
    <w:div w:id="2051414469">
      <w:marLeft w:val="0"/>
      <w:marRight w:val="0"/>
      <w:marTop w:val="0"/>
      <w:marBottom w:val="0"/>
      <w:divBdr>
        <w:top w:val="none" w:sz="0" w:space="0" w:color="auto"/>
        <w:left w:val="none" w:sz="0" w:space="0" w:color="auto"/>
        <w:bottom w:val="none" w:sz="0" w:space="0" w:color="auto"/>
        <w:right w:val="none" w:sz="0" w:space="0" w:color="auto"/>
      </w:divBdr>
    </w:div>
    <w:div w:id="2051414470">
      <w:marLeft w:val="0"/>
      <w:marRight w:val="0"/>
      <w:marTop w:val="0"/>
      <w:marBottom w:val="0"/>
      <w:divBdr>
        <w:top w:val="none" w:sz="0" w:space="0" w:color="auto"/>
        <w:left w:val="none" w:sz="0" w:space="0" w:color="auto"/>
        <w:bottom w:val="none" w:sz="0" w:space="0" w:color="auto"/>
        <w:right w:val="none" w:sz="0" w:space="0" w:color="auto"/>
      </w:divBdr>
    </w:div>
    <w:div w:id="2051414471">
      <w:marLeft w:val="0"/>
      <w:marRight w:val="0"/>
      <w:marTop w:val="0"/>
      <w:marBottom w:val="0"/>
      <w:divBdr>
        <w:top w:val="none" w:sz="0" w:space="0" w:color="auto"/>
        <w:left w:val="none" w:sz="0" w:space="0" w:color="auto"/>
        <w:bottom w:val="none" w:sz="0" w:space="0" w:color="auto"/>
        <w:right w:val="none" w:sz="0" w:space="0" w:color="auto"/>
      </w:divBdr>
    </w:div>
    <w:div w:id="2051414472">
      <w:marLeft w:val="0"/>
      <w:marRight w:val="0"/>
      <w:marTop w:val="0"/>
      <w:marBottom w:val="0"/>
      <w:divBdr>
        <w:top w:val="none" w:sz="0" w:space="0" w:color="auto"/>
        <w:left w:val="none" w:sz="0" w:space="0" w:color="auto"/>
        <w:bottom w:val="none" w:sz="0" w:space="0" w:color="auto"/>
        <w:right w:val="none" w:sz="0" w:space="0" w:color="auto"/>
      </w:divBdr>
    </w:div>
    <w:div w:id="2051414473">
      <w:marLeft w:val="0"/>
      <w:marRight w:val="0"/>
      <w:marTop w:val="0"/>
      <w:marBottom w:val="0"/>
      <w:divBdr>
        <w:top w:val="none" w:sz="0" w:space="0" w:color="auto"/>
        <w:left w:val="none" w:sz="0" w:space="0" w:color="auto"/>
        <w:bottom w:val="none" w:sz="0" w:space="0" w:color="auto"/>
        <w:right w:val="none" w:sz="0" w:space="0" w:color="auto"/>
      </w:divBdr>
    </w:div>
    <w:div w:id="2051414474">
      <w:marLeft w:val="0"/>
      <w:marRight w:val="0"/>
      <w:marTop w:val="0"/>
      <w:marBottom w:val="0"/>
      <w:divBdr>
        <w:top w:val="none" w:sz="0" w:space="0" w:color="auto"/>
        <w:left w:val="none" w:sz="0" w:space="0" w:color="auto"/>
        <w:bottom w:val="none" w:sz="0" w:space="0" w:color="auto"/>
        <w:right w:val="none" w:sz="0" w:space="0" w:color="auto"/>
      </w:divBdr>
    </w:div>
    <w:div w:id="2051414475">
      <w:marLeft w:val="0"/>
      <w:marRight w:val="0"/>
      <w:marTop w:val="0"/>
      <w:marBottom w:val="0"/>
      <w:divBdr>
        <w:top w:val="none" w:sz="0" w:space="0" w:color="auto"/>
        <w:left w:val="none" w:sz="0" w:space="0" w:color="auto"/>
        <w:bottom w:val="none" w:sz="0" w:space="0" w:color="auto"/>
        <w:right w:val="none" w:sz="0" w:space="0" w:color="auto"/>
      </w:divBdr>
    </w:div>
    <w:div w:id="2051414476">
      <w:marLeft w:val="0"/>
      <w:marRight w:val="0"/>
      <w:marTop w:val="0"/>
      <w:marBottom w:val="0"/>
      <w:divBdr>
        <w:top w:val="none" w:sz="0" w:space="0" w:color="auto"/>
        <w:left w:val="none" w:sz="0" w:space="0" w:color="auto"/>
        <w:bottom w:val="none" w:sz="0" w:space="0" w:color="auto"/>
        <w:right w:val="none" w:sz="0" w:space="0" w:color="auto"/>
      </w:divBdr>
    </w:div>
    <w:div w:id="2051414478">
      <w:marLeft w:val="0"/>
      <w:marRight w:val="0"/>
      <w:marTop w:val="0"/>
      <w:marBottom w:val="0"/>
      <w:divBdr>
        <w:top w:val="none" w:sz="0" w:space="0" w:color="auto"/>
        <w:left w:val="none" w:sz="0" w:space="0" w:color="auto"/>
        <w:bottom w:val="none" w:sz="0" w:space="0" w:color="auto"/>
        <w:right w:val="none" w:sz="0" w:space="0" w:color="auto"/>
      </w:divBdr>
    </w:div>
    <w:div w:id="2051414479">
      <w:marLeft w:val="0"/>
      <w:marRight w:val="0"/>
      <w:marTop w:val="0"/>
      <w:marBottom w:val="0"/>
      <w:divBdr>
        <w:top w:val="none" w:sz="0" w:space="0" w:color="auto"/>
        <w:left w:val="none" w:sz="0" w:space="0" w:color="auto"/>
        <w:bottom w:val="none" w:sz="0" w:space="0" w:color="auto"/>
        <w:right w:val="none" w:sz="0" w:space="0" w:color="auto"/>
      </w:divBdr>
    </w:div>
    <w:div w:id="2051414481">
      <w:marLeft w:val="0"/>
      <w:marRight w:val="0"/>
      <w:marTop w:val="0"/>
      <w:marBottom w:val="0"/>
      <w:divBdr>
        <w:top w:val="none" w:sz="0" w:space="0" w:color="auto"/>
        <w:left w:val="none" w:sz="0" w:space="0" w:color="auto"/>
        <w:bottom w:val="none" w:sz="0" w:space="0" w:color="auto"/>
        <w:right w:val="none" w:sz="0" w:space="0" w:color="auto"/>
      </w:divBdr>
      <w:divsChild>
        <w:div w:id="2051414477">
          <w:marLeft w:val="720"/>
          <w:marRight w:val="0"/>
          <w:marTop w:val="0"/>
          <w:marBottom w:val="0"/>
          <w:divBdr>
            <w:top w:val="none" w:sz="0" w:space="0" w:color="auto"/>
            <w:left w:val="none" w:sz="0" w:space="0" w:color="auto"/>
            <w:bottom w:val="none" w:sz="0" w:space="0" w:color="auto"/>
            <w:right w:val="none" w:sz="0" w:space="0" w:color="auto"/>
          </w:divBdr>
        </w:div>
        <w:div w:id="2051414480">
          <w:marLeft w:val="720"/>
          <w:marRight w:val="0"/>
          <w:marTop w:val="0"/>
          <w:marBottom w:val="0"/>
          <w:divBdr>
            <w:top w:val="none" w:sz="0" w:space="0" w:color="auto"/>
            <w:left w:val="none" w:sz="0" w:space="0" w:color="auto"/>
            <w:bottom w:val="none" w:sz="0" w:space="0" w:color="auto"/>
            <w:right w:val="none" w:sz="0" w:space="0" w:color="auto"/>
          </w:divBdr>
        </w:div>
      </w:divsChild>
    </w:div>
    <w:div w:id="2051414482">
      <w:marLeft w:val="0"/>
      <w:marRight w:val="0"/>
      <w:marTop w:val="0"/>
      <w:marBottom w:val="0"/>
      <w:divBdr>
        <w:top w:val="none" w:sz="0" w:space="0" w:color="auto"/>
        <w:left w:val="none" w:sz="0" w:space="0" w:color="auto"/>
        <w:bottom w:val="none" w:sz="0" w:space="0" w:color="auto"/>
        <w:right w:val="none" w:sz="0" w:space="0" w:color="auto"/>
      </w:divBdr>
    </w:div>
    <w:div w:id="2051414483">
      <w:marLeft w:val="0"/>
      <w:marRight w:val="0"/>
      <w:marTop w:val="0"/>
      <w:marBottom w:val="0"/>
      <w:divBdr>
        <w:top w:val="none" w:sz="0" w:space="0" w:color="auto"/>
        <w:left w:val="none" w:sz="0" w:space="0" w:color="auto"/>
        <w:bottom w:val="none" w:sz="0" w:space="0" w:color="auto"/>
        <w:right w:val="none" w:sz="0" w:space="0" w:color="auto"/>
      </w:divBdr>
    </w:div>
    <w:div w:id="2051414484">
      <w:marLeft w:val="0"/>
      <w:marRight w:val="0"/>
      <w:marTop w:val="0"/>
      <w:marBottom w:val="0"/>
      <w:divBdr>
        <w:top w:val="none" w:sz="0" w:space="0" w:color="auto"/>
        <w:left w:val="none" w:sz="0" w:space="0" w:color="auto"/>
        <w:bottom w:val="none" w:sz="0" w:space="0" w:color="auto"/>
        <w:right w:val="none" w:sz="0" w:space="0" w:color="auto"/>
      </w:divBdr>
    </w:div>
    <w:div w:id="2051414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5.xml"/><Relationship Id="rId42" Type="http://schemas.openxmlformats.org/officeDocument/2006/relationships/header" Target="header19.xml"/><Relationship Id="rId47" Type="http://schemas.openxmlformats.org/officeDocument/2006/relationships/header" Target="header22.xml"/><Relationship Id="rId63" Type="http://schemas.openxmlformats.org/officeDocument/2006/relationships/footer" Target="footer19.xml"/><Relationship Id="rId68" Type="http://schemas.openxmlformats.org/officeDocument/2006/relationships/header" Target="header35.xml"/><Relationship Id="rId84" Type="http://schemas.openxmlformats.org/officeDocument/2006/relationships/footer" Target="footer27.xml"/><Relationship Id="rId89" Type="http://schemas.openxmlformats.org/officeDocument/2006/relationships/footer" Target="footer29.xml"/><Relationship Id="rId112" Type="http://schemas.openxmlformats.org/officeDocument/2006/relationships/customXml" Target="../customXml/item2.xml"/><Relationship Id="rId16" Type="http://schemas.openxmlformats.org/officeDocument/2006/relationships/footer" Target="footer3.xml"/><Relationship Id="rId107" Type="http://schemas.openxmlformats.org/officeDocument/2006/relationships/header" Target="header56.xml"/><Relationship Id="rId11" Type="http://schemas.openxmlformats.org/officeDocument/2006/relationships/header" Target="header1.xml"/><Relationship Id="rId32" Type="http://schemas.openxmlformats.org/officeDocument/2006/relationships/header" Target="header15.xml"/><Relationship Id="rId37" Type="http://schemas.openxmlformats.org/officeDocument/2006/relationships/header" Target="header17.xml"/><Relationship Id="rId53" Type="http://schemas.openxmlformats.org/officeDocument/2006/relationships/header" Target="header26.xml"/><Relationship Id="rId58" Type="http://schemas.openxmlformats.org/officeDocument/2006/relationships/header" Target="header29.xml"/><Relationship Id="rId74" Type="http://schemas.openxmlformats.org/officeDocument/2006/relationships/header" Target="header37.xml"/><Relationship Id="rId79" Type="http://schemas.openxmlformats.org/officeDocument/2006/relationships/header" Target="header40.xml"/><Relationship Id="rId102" Type="http://schemas.openxmlformats.org/officeDocument/2006/relationships/footer" Target="footer35.xml"/><Relationship Id="rId5" Type="http://schemas.openxmlformats.org/officeDocument/2006/relationships/settings" Target="settings.xml"/><Relationship Id="rId90" Type="http://schemas.openxmlformats.org/officeDocument/2006/relationships/footer" Target="footer30.xml"/><Relationship Id="rId95" Type="http://schemas.openxmlformats.org/officeDocument/2006/relationships/header" Target="header50.xml"/><Relationship Id="rId22" Type="http://schemas.openxmlformats.org/officeDocument/2006/relationships/header" Target="header7.xml"/><Relationship Id="rId27" Type="http://schemas.openxmlformats.org/officeDocument/2006/relationships/header" Target="header11.xml"/><Relationship Id="rId43" Type="http://schemas.openxmlformats.org/officeDocument/2006/relationships/header" Target="header20.xml"/><Relationship Id="rId48" Type="http://schemas.openxmlformats.org/officeDocument/2006/relationships/header" Target="header23.xml"/><Relationship Id="rId64" Type="http://schemas.openxmlformats.org/officeDocument/2006/relationships/footer" Target="footer20.xml"/><Relationship Id="rId69" Type="http://schemas.openxmlformats.org/officeDocument/2006/relationships/footer" Target="footer22.xml"/><Relationship Id="rId113" Type="http://schemas.openxmlformats.org/officeDocument/2006/relationships/customXml" Target="../customXml/item3.xml"/><Relationship Id="rId80" Type="http://schemas.openxmlformats.org/officeDocument/2006/relationships/header" Target="header41.xml"/><Relationship Id="rId85" Type="http://schemas.openxmlformats.org/officeDocument/2006/relationships/header" Target="header45.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footer" Target="footer8.xml"/><Relationship Id="rId38" Type="http://schemas.openxmlformats.org/officeDocument/2006/relationships/footer" Target="footer9.xml"/><Relationship Id="rId59" Type="http://schemas.openxmlformats.org/officeDocument/2006/relationships/header" Target="header30.xml"/><Relationship Id="rId103" Type="http://schemas.openxmlformats.org/officeDocument/2006/relationships/footer" Target="footer36.xml"/><Relationship Id="rId108" Type="http://schemas.openxmlformats.org/officeDocument/2006/relationships/header" Target="header57.xml"/><Relationship Id="rId54" Type="http://schemas.openxmlformats.org/officeDocument/2006/relationships/footer" Target="footer16.xml"/><Relationship Id="rId70" Type="http://schemas.openxmlformats.org/officeDocument/2006/relationships/footer" Target="footer23.xml"/><Relationship Id="rId75" Type="http://schemas.openxmlformats.org/officeDocument/2006/relationships/header" Target="header38.xml"/><Relationship Id="rId91" Type="http://schemas.openxmlformats.org/officeDocument/2006/relationships/header" Target="header48.xml"/><Relationship Id="rId96"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14.xml"/><Relationship Id="rId57" Type="http://schemas.openxmlformats.org/officeDocument/2006/relationships/header" Target="header28.xml"/><Relationship Id="rId106" Type="http://schemas.openxmlformats.org/officeDocument/2006/relationships/header" Target="header55.xml"/><Relationship Id="rId114" Type="http://schemas.openxmlformats.org/officeDocument/2006/relationships/customXml" Target="../customXml/item4.xml"/><Relationship Id="rId10" Type="http://schemas.openxmlformats.org/officeDocument/2006/relationships/image" Target="media/image2.JPG"/><Relationship Id="rId31" Type="http://schemas.openxmlformats.org/officeDocument/2006/relationships/footer" Target="footer7.xml"/><Relationship Id="rId44" Type="http://schemas.openxmlformats.org/officeDocument/2006/relationships/footer" Target="footer12.xml"/><Relationship Id="rId52" Type="http://schemas.openxmlformats.org/officeDocument/2006/relationships/header" Target="header25.xml"/><Relationship Id="rId60" Type="http://schemas.openxmlformats.org/officeDocument/2006/relationships/footer" Target="footer18.xml"/><Relationship Id="rId65" Type="http://schemas.openxmlformats.org/officeDocument/2006/relationships/header" Target="header33.xml"/><Relationship Id="rId73" Type="http://schemas.openxmlformats.org/officeDocument/2006/relationships/image" Target="media/image3.png"/><Relationship Id="rId78" Type="http://schemas.openxmlformats.org/officeDocument/2006/relationships/footer" Target="footer26.xml"/><Relationship Id="rId81" Type="http://schemas.openxmlformats.org/officeDocument/2006/relationships/header" Target="header42.xml"/><Relationship Id="rId86" Type="http://schemas.openxmlformats.org/officeDocument/2006/relationships/footer" Target="footer28.xml"/><Relationship Id="rId94" Type="http://schemas.openxmlformats.org/officeDocument/2006/relationships/header" Target="header49.xml"/><Relationship Id="rId99" Type="http://schemas.openxmlformats.org/officeDocument/2006/relationships/footer" Target="footer34.xml"/><Relationship Id="rId101" Type="http://schemas.openxmlformats.org/officeDocument/2006/relationships/header" Target="header53.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0.xml"/><Relationship Id="rId109" Type="http://schemas.openxmlformats.org/officeDocument/2006/relationships/footer" Target="footer38.xml"/><Relationship Id="rId34" Type="http://schemas.openxmlformats.org/officeDocument/2006/relationships/hyperlink" Target="http://www.epa.gov/eeactionplan" TargetMode="External"/><Relationship Id="rId50" Type="http://schemas.openxmlformats.org/officeDocument/2006/relationships/header" Target="header24.xml"/><Relationship Id="rId55" Type="http://schemas.openxmlformats.org/officeDocument/2006/relationships/header" Target="header27.xml"/><Relationship Id="rId76" Type="http://schemas.openxmlformats.org/officeDocument/2006/relationships/footer" Target="footer25.xml"/><Relationship Id="rId97" Type="http://schemas.openxmlformats.org/officeDocument/2006/relationships/footer" Target="footer33.xml"/><Relationship Id="rId104" Type="http://schemas.openxmlformats.org/officeDocument/2006/relationships/header" Target="header54.xml"/><Relationship Id="rId7" Type="http://schemas.openxmlformats.org/officeDocument/2006/relationships/footnotes" Target="footnotes.xml"/><Relationship Id="rId71" Type="http://schemas.openxmlformats.org/officeDocument/2006/relationships/header" Target="header36.xml"/><Relationship Id="rId92" Type="http://schemas.openxmlformats.org/officeDocument/2006/relationships/footer" Target="footer31.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9.xml"/><Relationship Id="rId40" Type="http://schemas.openxmlformats.org/officeDocument/2006/relationships/header" Target="header18.xml"/><Relationship Id="rId45" Type="http://schemas.openxmlformats.org/officeDocument/2006/relationships/header" Target="header21.xml"/><Relationship Id="rId66" Type="http://schemas.openxmlformats.org/officeDocument/2006/relationships/footer" Target="footer21.xml"/><Relationship Id="rId87" Type="http://schemas.openxmlformats.org/officeDocument/2006/relationships/header" Target="header46.xml"/><Relationship Id="rId110" Type="http://schemas.openxmlformats.org/officeDocument/2006/relationships/fontTable" Target="fontTable.xml"/><Relationship Id="rId115" Type="http://schemas.openxmlformats.org/officeDocument/2006/relationships/customXml" Target="../customXml/item5.xml"/><Relationship Id="rId61" Type="http://schemas.openxmlformats.org/officeDocument/2006/relationships/header" Target="header31.xml"/><Relationship Id="rId82" Type="http://schemas.openxmlformats.org/officeDocument/2006/relationships/header" Target="header43.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eader" Target="header14.xml"/><Relationship Id="rId35" Type="http://schemas.openxmlformats.org/officeDocument/2006/relationships/hyperlink" Target="http://www.evo-world.org" TargetMode="External"/><Relationship Id="rId56" Type="http://schemas.openxmlformats.org/officeDocument/2006/relationships/footer" Target="footer17.xml"/><Relationship Id="rId77" Type="http://schemas.openxmlformats.org/officeDocument/2006/relationships/header" Target="header39.xml"/><Relationship Id="rId100" Type="http://schemas.openxmlformats.org/officeDocument/2006/relationships/header" Target="header52.xml"/><Relationship Id="rId105" Type="http://schemas.openxmlformats.org/officeDocument/2006/relationships/footer" Target="footer37.xml"/><Relationship Id="rId8" Type="http://schemas.openxmlformats.org/officeDocument/2006/relationships/endnotes" Target="endnotes.xml"/><Relationship Id="rId51" Type="http://schemas.openxmlformats.org/officeDocument/2006/relationships/footer" Target="footer15.xml"/><Relationship Id="rId72" Type="http://schemas.openxmlformats.org/officeDocument/2006/relationships/footer" Target="footer24.xml"/><Relationship Id="rId93" Type="http://schemas.openxmlformats.org/officeDocument/2006/relationships/image" Target="media/image4.emf"/><Relationship Id="rId98" Type="http://schemas.openxmlformats.org/officeDocument/2006/relationships/header" Target="header51.xm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footer" Target="footer13.xml"/><Relationship Id="rId67" Type="http://schemas.openxmlformats.org/officeDocument/2006/relationships/header" Target="header34.xml"/><Relationship Id="rId20" Type="http://schemas.openxmlformats.org/officeDocument/2006/relationships/header" Target="header6.xml"/><Relationship Id="rId41" Type="http://schemas.openxmlformats.org/officeDocument/2006/relationships/footer" Target="footer11.xml"/><Relationship Id="rId62" Type="http://schemas.openxmlformats.org/officeDocument/2006/relationships/header" Target="header32.xml"/><Relationship Id="rId83" Type="http://schemas.openxmlformats.org/officeDocument/2006/relationships/header" Target="header44.xml"/><Relationship Id="rId88" Type="http://schemas.openxmlformats.org/officeDocument/2006/relationships/header" Target="header47.xml"/><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10.xml.rels><?xml version="1.0" encoding="UTF-8" standalone="yes"?>
<Relationships xmlns="http://schemas.openxmlformats.org/package/2006/relationships"><Relationship Id="rId1" Type="http://schemas.openxmlformats.org/officeDocument/2006/relationships/image" Target="media/image2.JPG"/></Relationships>
</file>

<file path=word/_rels/footer11.xml.rels><?xml version="1.0" encoding="UTF-8" standalone="yes"?>
<Relationships xmlns="http://schemas.openxmlformats.org/package/2006/relationships"><Relationship Id="rId1" Type="http://schemas.openxmlformats.org/officeDocument/2006/relationships/image" Target="media/image2.JPG"/></Relationships>
</file>

<file path=word/_rels/footer13.xml.rels><?xml version="1.0" encoding="UTF-8" standalone="yes"?>
<Relationships xmlns="http://schemas.openxmlformats.org/package/2006/relationships"><Relationship Id="rId1" Type="http://schemas.openxmlformats.org/officeDocument/2006/relationships/image" Target="media/image2.JPG"/></Relationships>
</file>

<file path=word/_rels/footer14.xml.rels><?xml version="1.0" encoding="UTF-8" standalone="yes"?>
<Relationships xmlns="http://schemas.openxmlformats.org/package/2006/relationships"><Relationship Id="rId1" Type="http://schemas.openxmlformats.org/officeDocument/2006/relationships/image" Target="media/image2.JPG"/></Relationships>
</file>

<file path=word/_rels/footer15.xml.rels><?xml version="1.0" encoding="UTF-8" standalone="yes"?>
<Relationships xmlns="http://schemas.openxmlformats.org/package/2006/relationships"><Relationship Id="rId1" Type="http://schemas.openxmlformats.org/officeDocument/2006/relationships/image" Target="media/image2.JPG"/></Relationships>
</file>

<file path=word/_rels/footer16.xml.rels><?xml version="1.0" encoding="UTF-8" standalone="yes"?>
<Relationships xmlns="http://schemas.openxmlformats.org/package/2006/relationships"><Relationship Id="rId1" Type="http://schemas.openxmlformats.org/officeDocument/2006/relationships/image" Target="media/image2.JPG"/></Relationships>
</file>

<file path=word/_rels/footer17.xml.rels><?xml version="1.0" encoding="UTF-8" standalone="yes"?>
<Relationships xmlns="http://schemas.openxmlformats.org/package/2006/relationships"><Relationship Id="rId1" Type="http://schemas.openxmlformats.org/officeDocument/2006/relationships/image" Target="media/image2.JPG"/></Relationships>
</file>

<file path=word/_rels/footer18.xml.rels><?xml version="1.0" encoding="UTF-8" standalone="yes"?>
<Relationships xmlns="http://schemas.openxmlformats.org/package/2006/relationships"><Relationship Id="rId1" Type="http://schemas.openxmlformats.org/officeDocument/2006/relationships/image" Target="media/image2.JPG"/></Relationships>
</file>

<file path=word/_rels/footer19.xml.rels><?xml version="1.0" encoding="UTF-8" standalone="yes"?>
<Relationships xmlns="http://schemas.openxmlformats.org/package/2006/relationships"><Relationship Id="rId1" Type="http://schemas.openxmlformats.org/officeDocument/2006/relationships/image" Target="media/image2.JPG"/></Relationships>
</file>

<file path=word/_rels/footer20.xml.rels><?xml version="1.0" encoding="UTF-8" standalone="yes"?>
<Relationships xmlns="http://schemas.openxmlformats.org/package/2006/relationships"><Relationship Id="rId1" Type="http://schemas.openxmlformats.org/officeDocument/2006/relationships/image" Target="media/image2.JPG"/></Relationships>
</file>

<file path=word/_rels/footer21.xml.rels><?xml version="1.0" encoding="UTF-8" standalone="yes"?>
<Relationships xmlns="http://schemas.openxmlformats.org/package/2006/relationships"><Relationship Id="rId1" Type="http://schemas.openxmlformats.org/officeDocument/2006/relationships/image" Target="media/image2.JPG"/></Relationships>
</file>

<file path=word/_rels/footer22.xml.rels><?xml version="1.0" encoding="UTF-8" standalone="yes"?>
<Relationships xmlns="http://schemas.openxmlformats.org/package/2006/relationships"><Relationship Id="rId1" Type="http://schemas.openxmlformats.org/officeDocument/2006/relationships/image" Target="media/image2.JPG"/></Relationships>
</file>

<file path=word/_rels/footer23.xml.rels><?xml version="1.0" encoding="UTF-8" standalone="yes"?>
<Relationships xmlns="http://schemas.openxmlformats.org/package/2006/relationships"><Relationship Id="rId1" Type="http://schemas.openxmlformats.org/officeDocument/2006/relationships/image" Target="media/image2.JPG"/></Relationships>
</file>

<file path=word/_rels/footer24.xml.rels><?xml version="1.0" encoding="UTF-8" standalone="yes"?>
<Relationships xmlns="http://schemas.openxmlformats.org/package/2006/relationships"><Relationship Id="rId1" Type="http://schemas.openxmlformats.org/officeDocument/2006/relationships/image" Target="media/image2.JPG"/></Relationships>
</file>

<file path=word/_rels/footer25.xml.rels><?xml version="1.0" encoding="UTF-8" standalone="yes"?>
<Relationships xmlns="http://schemas.openxmlformats.org/package/2006/relationships"><Relationship Id="rId1" Type="http://schemas.openxmlformats.org/officeDocument/2006/relationships/image" Target="media/image2.JPG"/></Relationships>
</file>

<file path=word/_rels/footer26.xml.rels><?xml version="1.0" encoding="UTF-8" standalone="yes"?>
<Relationships xmlns="http://schemas.openxmlformats.org/package/2006/relationships"><Relationship Id="rId1" Type="http://schemas.openxmlformats.org/officeDocument/2006/relationships/image" Target="media/image2.JPG"/></Relationships>
</file>

<file path=word/_rels/footer27.xml.rels><?xml version="1.0" encoding="UTF-8" standalone="yes"?>
<Relationships xmlns="http://schemas.openxmlformats.org/package/2006/relationships"><Relationship Id="rId1" Type="http://schemas.openxmlformats.org/officeDocument/2006/relationships/image" Target="media/image2.JPG"/></Relationships>
</file>

<file path=word/_rels/footer28.xml.rels><?xml version="1.0" encoding="UTF-8" standalone="yes"?>
<Relationships xmlns="http://schemas.openxmlformats.org/package/2006/relationships"><Relationship Id="rId1" Type="http://schemas.openxmlformats.org/officeDocument/2006/relationships/image" Target="media/image2.JPG"/></Relationships>
</file>

<file path=word/_rels/footer29.xml.rels><?xml version="1.0" encoding="UTF-8" standalone="yes"?>
<Relationships xmlns="http://schemas.openxmlformats.org/package/2006/relationships"><Relationship Id="rId1" Type="http://schemas.openxmlformats.org/officeDocument/2006/relationships/image" Target="media/image2.JPG"/></Relationships>
</file>

<file path=word/_rels/footer30.xml.rels><?xml version="1.0" encoding="UTF-8" standalone="yes"?>
<Relationships xmlns="http://schemas.openxmlformats.org/package/2006/relationships"><Relationship Id="rId1" Type="http://schemas.openxmlformats.org/officeDocument/2006/relationships/image" Target="media/image2.JPG"/></Relationships>
</file>

<file path=word/_rels/footer31.xml.rels><?xml version="1.0" encoding="UTF-8" standalone="yes"?>
<Relationships xmlns="http://schemas.openxmlformats.org/package/2006/relationships"><Relationship Id="rId1" Type="http://schemas.openxmlformats.org/officeDocument/2006/relationships/image" Target="media/image2.JPG"/></Relationships>
</file>

<file path=word/_rels/footer32.xml.rels><?xml version="1.0" encoding="UTF-8" standalone="yes"?>
<Relationships xmlns="http://schemas.openxmlformats.org/package/2006/relationships"><Relationship Id="rId1" Type="http://schemas.openxmlformats.org/officeDocument/2006/relationships/image" Target="media/image2.JPG"/></Relationships>
</file>

<file path=word/_rels/footer33.xml.rels><?xml version="1.0" encoding="UTF-8" standalone="yes"?>
<Relationships xmlns="http://schemas.openxmlformats.org/package/2006/relationships"><Relationship Id="rId1" Type="http://schemas.openxmlformats.org/officeDocument/2006/relationships/image" Target="media/image2.JPG"/></Relationships>
</file>

<file path=word/_rels/footer34.xml.rels><?xml version="1.0" encoding="UTF-8" standalone="yes"?>
<Relationships xmlns="http://schemas.openxmlformats.org/package/2006/relationships"><Relationship Id="rId1" Type="http://schemas.openxmlformats.org/officeDocument/2006/relationships/image" Target="media/image2.JPG"/></Relationships>
</file>

<file path=word/_rels/footer35.xml.rels><?xml version="1.0" encoding="UTF-8" standalone="yes"?>
<Relationships xmlns="http://schemas.openxmlformats.org/package/2006/relationships"><Relationship Id="rId1" Type="http://schemas.openxmlformats.org/officeDocument/2006/relationships/image" Target="media/image2.JPG"/></Relationships>
</file>

<file path=word/_rels/footer36.xml.rels><?xml version="1.0" encoding="UTF-8" standalone="yes"?>
<Relationships xmlns="http://schemas.openxmlformats.org/package/2006/relationships"><Relationship Id="rId1" Type="http://schemas.openxmlformats.org/officeDocument/2006/relationships/image" Target="media/image2.JPG"/></Relationships>
</file>

<file path=word/_rels/footer37.xml.rels><?xml version="1.0" encoding="UTF-8" standalone="yes"?>
<Relationships xmlns="http://schemas.openxmlformats.org/package/2006/relationships"><Relationship Id="rId1" Type="http://schemas.openxmlformats.org/officeDocument/2006/relationships/image" Target="media/image2.JPG"/></Relationships>
</file>

<file path=word/_rels/footer38.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www.epa.gov/eeactionplan" TargetMode="External"/><Relationship Id="rId2" Type="http://schemas.openxmlformats.org/officeDocument/2006/relationships/hyperlink" Target="http://www.evo-world.org/" TargetMode="External"/><Relationship Id="rId1" Type="http://schemas.openxmlformats.org/officeDocument/2006/relationships/hyperlink" Target="http://rtf.nwcouncil.org/subcommittees/Guidelines/RTF%20Guidelines%20(revised%206-17-2014).pdf" TargetMode="External"/><Relationship Id="rId4" Type="http://schemas.openxmlformats.org/officeDocument/2006/relationships/hyperlink" Target="http://www.epa.gov/ee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18.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1.xml.rels><?xml version="1.0" encoding="UTF-8" standalone="yes"?>
<Relationships xmlns="http://schemas.openxmlformats.org/package/2006/relationships"><Relationship Id="rId1" Type="http://schemas.openxmlformats.org/officeDocument/2006/relationships/image" Target="media/image1.jpg"/></Relationships>
</file>

<file path=word/_rels/header24.xml.rels><?xml version="1.0" encoding="UTF-8" standalone="yes"?>
<Relationships xmlns="http://schemas.openxmlformats.org/package/2006/relationships"><Relationship Id="rId1" Type="http://schemas.openxmlformats.org/officeDocument/2006/relationships/image" Target="media/image1.jpg"/></Relationships>
</file>

<file path=word/_rels/header26.xml.rels><?xml version="1.0" encoding="UTF-8" standalone="yes"?>
<Relationships xmlns="http://schemas.openxmlformats.org/package/2006/relationships"><Relationship Id="rId1" Type="http://schemas.openxmlformats.org/officeDocument/2006/relationships/image" Target="media/image1.jpg"/></Relationships>
</file>

<file path=word/_rels/header27.xml.rels><?xml version="1.0" encoding="UTF-8" standalone="yes"?>
<Relationships xmlns="http://schemas.openxmlformats.org/package/2006/relationships"><Relationship Id="rId1" Type="http://schemas.openxmlformats.org/officeDocument/2006/relationships/image" Target="media/image1.jpg"/></Relationships>
</file>

<file path=word/_rels/header30.xml.rels><?xml version="1.0" encoding="UTF-8" standalone="yes"?>
<Relationships xmlns="http://schemas.openxmlformats.org/package/2006/relationships"><Relationship Id="rId1" Type="http://schemas.openxmlformats.org/officeDocument/2006/relationships/image" Target="media/image1.jpg"/></Relationships>
</file>

<file path=word/_rels/header31.xml.rels><?xml version="1.0" encoding="UTF-8" standalone="yes"?>
<Relationships xmlns="http://schemas.openxmlformats.org/package/2006/relationships"><Relationship Id="rId1" Type="http://schemas.openxmlformats.org/officeDocument/2006/relationships/image" Target="media/image1.jpg"/></Relationships>
</file>

<file path=word/_rels/header32.xml.rels><?xml version="1.0" encoding="UTF-8" standalone="yes"?>
<Relationships xmlns="http://schemas.openxmlformats.org/package/2006/relationships"><Relationship Id="rId1" Type="http://schemas.openxmlformats.org/officeDocument/2006/relationships/image" Target="media/image1.jpg"/></Relationships>
</file>

<file path=word/_rels/header33.xml.rels><?xml version="1.0" encoding="UTF-8" standalone="yes"?>
<Relationships xmlns="http://schemas.openxmlformats.org/package/2006/relationships"><Relationship Id="rId1" Type="http://schemas.openxmlformats.org/officeDocument/2006/relationships/image" Target="media/image1.jpg"/></Relationships>
</file>

<file path=word/_rels/header34.xml.rels><?xml version="1.0" encoding="UTF-8" standalone="yes"?>
<Relationships xmlns="http://schemas.openxmlformats.org/package/2006/relationships"><Relationship Id="rId1" Type="http://schemas.openxmlformats.org/officeDocument/2006/relationships/image" Target="media/image1.jpg"/></Relationships>
</file>

<file path=word/_rels/header35.xml.rels><?xml version="1.0" encoding="UTF-8" standalone="yes"?>
<Relationships xmlns="http://schemas.openxmlformats.org/package/2006/relationships"><Relationship Id="rId1" Type="http://schemas.openxmlformats.org/officeDocument/2006/relationships/image" Target="media/image1.jpg"/></Relationships>
</file>

<file path=word/_rels/header36.xml.rels><?xml version="1.0" encoding="UTF-8" standalone="yes"?>
<Relationships xmlns="http://schemas.openxmlformats.org/package/2006/relationships"><Relationship Id="rId1" Type="http://schemas.openxmlformats.org/officeDocument/2006/relationships/image" Target="media/image1.jpg"/></Relationships>
</file>

<file path=word/_rels/header38.xml.rels><?xml version="1.0" encoding="UTF-8" standalone="yes"?>
<Relationships xmlns="http://schemas.openxmlformats.org/package/2006/relationships"><Relationship Id="rId1" Type="http://schemas.openxmlformats.org/officeDocument/2006/relationships/image" Target="media/image1.jpg"/></Relationships>
</file>

<file path=word/_rels/header39.xml.rels><?xml version="1.0" encoding="UTF-8" standalone="yes"?>
<Relationships xmlns="http://schemas.openxmlformats.org/package/2006/relationships"><Relationship Id="rId1" Type="http://schemas.openxmlformats.org/officeDocument/2006/relationships/image" Target="media/image1.jpg"/></Relationships>
</file>

<file path=word/_rels/header42.xml.rels><?xml version="1.0" encoding="UTF-8" standalone="yes"?>
<Relationships xmlns="http://schemas.openxmlformats.org/package/2006/relationships"><Relationship Id="rId1" Type="http://schemas.openxmlformats.org/officeDocument/2006/relationships/image" Target="media/image1.jpg"/></Relationships>
</file>

<file path=word/_rels/header43.xml.rels><?xml version="1.0" encoding="UTF-8" standalone="yes"?>
<Relationships xmlns="http://schemas.openxmlformats.org/package/2006/relationships"><Relationship Id="rId1" Type="http://schemas.openxmlformats.org/officeDocument/2006/relationships/image" Target="media/image1.jpg"/></Relationships>
</file>

<file path=word/_rels/header44.xml.rels><?xml version="1.0" encoding="UTF-8" standalone="yes"?>
<Relationships xmlns="http://schemas.openxmlformats.org/package/2006/relationships"><Relationship Id="rId1" Type="http://schemas.openxmlformats.org/officeDocument/2006/relationships/image" Target="media/image1.jpg"/></Relationships>
</file>

<file path=word/_rels/header45.xml.rels><?xml version="1.0" encoding="UTF-8" standalone="yes"?>
<Relationships xmlns="http://schemas.openxmlformats.org/package/2006/relationships"><Relationship Id="rId1" Type="http://schemas.openxmlformats.org/officeDocument/2006/relationships/image" Target="media/image1.jpg"/></Relationships>
</file>

<file path=word/_rels/header46.xml.rels><?xml version="1.0" encoding="UTF-8" standalone="yes"?>
<Relationships xmlns="http://schemas.openxmlformats.org/package/2006/relationships"><Relationship Id="rId1" Type="http://schemas.openxmlformats.org/officeDocument/2006/relationships/image" Target="media/image1.jpg"/></Relationships>
</file>

<file path=word/_rels/header47.xml.rels><?xml version="1.0" encoding="UTF-8" standalone="yes"?>
<Relationships xmlns="http://schemas.openxmlformats.org/package/2006/relationships"><Relationship Id="rId1" Type="http://schemas.openxmlformats.org/officeDocument/2006/relationships/image" Target="media/image1.jpg"/></Relationships>
</file>

<file path=word/_rels/header48.xml.rels><?xml version="1.0" encoding="UTF-8" standalone="yes"?>
<Relationships xmlns="http://schemas.openxmlformats.org/package/2006/relationships"><Relationship Id="rId1" Type="http://schemas.openxmlformats.org/officeDocument/2006/relationships/image" Target="media/image1.jpg"/></Relationships>
</file>

<file path=word/_rels/header49.xml.rels><?xml version="1.0" encoding="UTF-8" standalone="yes"?>
<Relationships xmlns="http://schemas.openxmlformats.org/package/2006/relationships"><Relationship Id="rId1" Type="http://schemas.openxmlformats.org/officeDocument/2006/relationships/image" Target="media/image1.jpg"/></Relationships>
</file>

<file path=word/_rels/header50.xml.rels><?xml version="1.0" encoding="UTF-8" standalone="yes"?>
<Relationships xmlns="http://schemas.openxmlformats.org/package/2006/relationships"><Relationship Id="rId1" Type="http://schemas.openxmlformats.org/officeDocument/2006/relationships/image" Target="media/image1.jpg"/></Relationships>
</file>

<file path=word/_rels/header51.xml.rels><?xml version="1.0" encoding="UTF-8" standalone="yes"?>
<Relationships xmlns="http://schemas.openxmlformats.org/package/2006/relationships"><Relationship Id="rId1" Type="http://schemas.openxmlformats.org/officeDocument/2006/relationships/image" Target="media/image1.jpg"/></Relationships>
</file>

<file path=word/_rels/header52.xml.rels><?xml version="1.0" encoding="UTF-8" standalone="yes"?>
<Relationships xmlns="http://schemas.openxmlformats.org/package/2006/relationships"><Relationship Id="rId1" Type="http://schemas.openxmlformats.org/officeDocument/2006/relationships/image" Target="media/image1.jpg"/></Relationships>
</file>

<file path=word/_rels/header53.xml.rels><?xml version="1.0" encoding="UTF-8" standalone="yes"?>
<Relationships xmlns="http://schemas.openxmlformats.org/package/2006/relationships"><Relationship Id="rId1" Type="http://schemas.openxmlformats.org/officeDocument/2006/relationships/image" Target="media/image1.jpg"/></Relationships>
</file>

<file path=word/_rels/header54.xml.rels><?xml version="1.0" encoding="UTF-8" standalone="yes"?>
<Relationships xmlns="http://schemas.openxmlformats.org/package/2006/relationships"><Relationship Id="rId1" Type="http://schemas.openxmlformats.org/officeDocument/2006/relationships/image" Target="media/image1.jpg"/></Relationships>
</file>

<file path=word/_rels/header57.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270F1FD-34D3-4EE1-8BAD-5E3E44B2118A}"/>
</file>

<file path=customXml/itemProps2.xml><?xml version="1.0" encoding="utf-8"?>
<ds:datastoreItem xmlns:ds="http://schemas.openxmlformats.org/officeDocument/2006/customXml" ds:itemID="{13C6961A-3563-440D-AE23-026A0CF7CAE4}"/>
</file>

<file path=customXml/itemProps3.xml><?xml version="1.0" encoding="utf-8"?>
<ds:datastoreItem xmlns:ds="http://schemas.openxmlformats.org/officeDocument/2006/customXml" ds:itemID="{F538CC9D-1DC0-492E-81C6-A93A7CF58598}"/>
</file>

<file path=customXml/itemProps4.xml><?xml version="1.0" encoding="utf-8"?>
<ds:datastoreItem xmlns:ds="http://schemas.openxmlformats.org/officeDocument/2006/customXml" ds:itemID="{9E8AD850-83BC-41B0-8DA5-A7E22FF19891}"/>
</file>

<file path=customXml/itemProps5.xml><?xml version="1.0" encoding="utf-8"?>
<ds:datastoreItem xmlns:ds="http://schemas.openxmlformats.org/officeDocument/2006/customXml" ds:itemID="{75169C77-53D9-4E65-9987-08D2DB5FAC31}"/>
</file>

<file path=docProps/app.xml><?xml version="1.0" encoding="utf-8"?>
<Properties xmlns="http://schemas.openxmlformats.org/officeDocument/2006/extended-properties" xmlns:vt="http://schemas.openxmlformats.org/officeDocument/2006/docPropsVTypes">
  <Template>Normal.dotm</Template>
  <TotalTime>3</TotalTime>
  <Pages>52</Pages>
  <Words>10445</Words>
  <Characters>65963</Characters>
  <Application>Microsoft Office Word</Application>
  <DocSecurity>0</DocSecurity>
  <Lines>549</Lines>
  <Paragraphs>152</Paragraphs>
  <ScaleCrop>false</ScaleCrop>
  <HeadingPairs>
    <vt:vector size="2" baseType="variant">
      <vt:variant>
        <vt:lpstr>Title</vt:lpstr>
      </vt:variant>
      <vt:variant>
        <vt:i4>1</vt:i4>
      </vt:variant>
    </vt:vector>
  </HeadingPairs>
  <TitlesOfParts>
    <vt:vector size="1" baseType="lpstr">
      <vt:lpstr>Puget Sound Energy</vt:lpstr>
    </vt:vector>
  </TitlesOfParts>
  <Company>Hewlett-Packard</Company>
  <LinksUpToDate>false</LinksUpToDate>
  <CharactersWithSpaces>76256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Puget Sound Energy</dc:title>
  <dc:subject>EVALUATION, MEASUREMENT AND VERIFICATION (EM&amp;V) FRAMEWORK</dc:subject>
  <dc:creator>Eric Brateng</dc:creator>
  <cp:lastModifiedBy>Andy Hemstreet</cp:lastModifiedBy>
  <cp:revision>3</cp:revision>
  <cp:lastPrinted>2015-09-30T14:54:00Z</cp:lastPrinted>
  <dcterms:created xsi:type="dcterms:W3CDTF">2015-09-30T14:52:00Z</dcterms:created>
  <dcterms:modified xsi:type="dcterms:W3CDTF">2015-09-30T14:55:00Z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-389403382</vt:i4>
  </property>
  <property fmtid="{D5CDD505-2E9C-101B-9397-08002B2CF9AE}" pid="3" name="ContentTypeId">
    <vt:lpwstr>0x0101006E56B4D1795A2E4DB2F0B01679ED314A002E6A4A60542A124AB98CDF8163BEAA44</vt:lpwstr>
  </property>
  <property fmtid="{D5CDD505-2E9C-101B-9397-08002B2CF9AE}" pid="4" name="_docset_NoMedatataSyncRequired">
    <vt:lpwstr>False</vt:lpwstr>
  </property>
</Properties>
</file>