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A0" w:rsidRDefault="00C879A0" w:rsidP="00C879A0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879A0" w:rsidRDefault="00C879A0" w:rsidP="00C879A0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C879A0" w:rsidRPr="004F0FFA" w:rsidRDefault="00C879A0" w:rsidP="00C879A0"/>
    <w:p w:rsidR="00C879A0" w:rsidRDefault="00C879A0" w:rsidP="00C879A0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C879A0" w:rsidTr="00B02F68">
        <w:tc>
          <w:tcPr>
            <w:tcW w:w="4328" w:type="dxa"/>
            <w:tcBorders>
              <w:bottom w:val="single" w:sz="4" w:space="0" w:color="auto"/>
            </w:tcBorders>
          </w:tcPr>
          <w:p w:rsidR="00013D40" w:rsidRDefault="00013D40" w:rsidP="000957A5">
            <w:pPr>
              <w:tabs>
                <w:tab w:val="left" w:pos="2168"/>
              </w:tabs>
            </w:pPr>
            <w:bookmarkStart w:id="0" w:name="Parties"/>
            <w:bookmarkEnd w:id="0"/>
            <w:r>
              <w:t>In the Matter of the Petition of:</w:t>
            </w: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</w:p>
          <w:p w:rsidR="00013D40" w:rsidRDefault="00013D40" w:rsidP="000957A5">
            <w:pPr>
              <w:tabs>
                <w:tab w:val="left" w:pos="1440"/>
                <w:tab w:val="left" w:pos="2168"/>
              </w:tabs>
            </w:pPr>
            <w:r>
              <w:t xml:space="preserve">Sierra Club, Climate Solutions, and </w:t>
            </w:r>
          </w:p>
          <w:p w:rsidR="00013D40" w:rsidRDefault="00013D40" w:rsidP="000957A5">
            <w:pPr>
              <w:tabs>
                <w:tab w:val="left" w:pos="1440"/>
                <w:tab w:val="left" w:pos="2168"/>
              </w:tabs>
            </w:pPr>
            <w:r>
              <w:t>Washington Environmental Council</w:t>
            </w:r>
          </w:p>
          <w:p w:rsidR="00C879A0" w:rsidRDefault="00C879A0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013D40" w:rsidRDefault="00013D40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For an Adjudicatory Proceeding Relating </w:t>
            </w:r>
          </w:p>
          <w:p w:rsidR="00013D40" w:rsidRDefault="00013D40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to the Prudency of Continued Investments </w:t>
            </w:r>
          </w:p>
          <w:p w:rsidR="00013D40" w:rsidRPr="003D3DCC" w:rsidRDefault="00013D40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in Colstrip Plant Units 1 and 2.</w:t>
            </w:r>
          </w:p>
        </w:tc>
        <w:tc>
          <w:tcPr>
            <w:tcW w:w="270" w:type="dxa"/>
          </w:tcPr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0957A5" w:rsidRDefault="00301FA0" w:rsidP="000957A5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>DOCKET</w:t>
            </w:r>
            <w:r w:rsidR="000957A5">
              <w:t xml:space="preserve"> UE-</w:t>
            </w:r>
            <w:r w:rsidR="00C64BB9">
              <w:t>15</w:t>
            </w:r>
            <w:r w:rsidR="00013D40">
              <w:t>1592</w:t>
            </w: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2E226F" w:rsidP="000957A5">
            <w:pPr>
              <w:pStyle w:val="BodyText2"/>
            </w:pPr>
            <w:r>
              <w:t>PETITION TO INTERVENE OF</w:t>
            </w:r>
            <w:r w:rsidR="000957A5">
              <w:t xml:space="preserve"> </w:t>
            </w:r>
          </w:p>
          <w:p w:rsidR="000957A5" w:rsidRDefault="000957A5" w:rsidP="000957A5">
            <w:pPr>
              <w:pStyle w:val="BodyText2"/>
            </w:pPr>
            <w:r>
              <w:t>THE INDUSTRIAL CUSTOMERS OF</w:t>
            </w:r>
          </w:p>
          <w:p w:rsidR="00C879A0" w:rsidRDefault="000957A5" w:rsidP="000957A5">
            <w:pPr>
              <w:pStyle w:val="SingleSpacing"/>
              <w:spacing w:line="240" w:lineRule="auto"/>
            </w:pPr>
            <w:r>
              <w:t>NORTHWEST UTILITIES</w:t>
            </w:r>
          </w:p>
        </w:tc>
      </w:tr>
    </w:tbl>
    <w:p w:rsidR="00C879A0" w:rsidRDefault="00C879A0" w:rsidP="002924ED">
      <w:pPr>
        <w:pStyle w:val="WUTCParagraph"/>
        <w:tabs>
          <w:tab w:val="clear" w:pos="0"/>
        </w:tabs>
        <w:spacing w:before="240"/>
      </w:pPr>
      <w:r>
        <w:t xml:space="preserve">                        Pursuant to WAC § 480-07-355, </w:t>
      </w:r>
      <w:r w:rsidR="000957A5">
        <w:t>the Industrial Customers of Northwest Utilities (“ICNU”)</w:t>
      </w:r>
      <w:r>
        <w:t xml:space="preserve"> hereby petitions the Washington Utilities and Transportation Commission (“WUTC” or “Commission”) for leave to intervene in the above-referenced </w:t>
      </w:r>
      <w:r w:rsidR="00301FA0">
        <w:t>d</w:t>
      </w:r>
      <w:r w:rsidRPr="00756179">
        <w:t>ock</w:t>
      </w:r>
      <w:r w:rsidR="00966E57" w:rsidRPr="00756179">
        <w:t>et</w:t>
      </w:r>
      <w:r w:rsidR="00756179">
        <w:t xml:space="preserve"> </w:t>
      </w:r>
      <w:r>
        <w:t>as an intervenor with full party status</w:t>
      </w:r>
      <w:r w:rsidR="00966E57">
        <w:t>,</w:t>
      </w:r>
      <w:r>
        <w:t xml:space="preserve"> as described in WAC § 480-07-340.  The business address of </w:t>
      </w:r>
      <w:r w:rsidR="000957A5">
        <w:t>ICNU</w:t>
      </w:r>
      <w:r>
        <w:t xml:space="preserve"> is:</w:t>
      </w:r>
    </w:p>
    <w:p w:rsidR="00C879A0" w:rsidRDefault="00B02F68" w:rsidP="00F65B00">
      <w:pPr>
        <w:ind w:left="1440"/>
      </w:pPr>
      <w:r>
        <w:t>Industrial Customers of Northwest Utilities</w:t>
      </w:r>
    </w:p>
    <w:p w:rsidR="00B02F68" w:rsidRDefault="00B02F68" w:rsidP="00F65B00">
      <w:pPr>
        <w:ind w:left="1440"/>
      </w:pPr>
      <w:r>
        <w:t>818 SW 3</w:t>
      </w:r>
      <w:r w:rsidRPr="00B02F68">
        <w:rPr>
          <w:vertAlign w:val="superscript"/>
        </w:rPr>
        <w:t>rd</w:t>
      </w:r>
      <w:r>
        <w:t xml:space="preserve"> Avenue #266</w:t>
      </w:r>
    </w:p>
    <w:p w:rsidR="00B02F68" w:rsidRPr="00F65B00" w:rsidRDefault="00B02F68" w:rsidP="00F65B00">
      <w:pPr>
        <w:ind w:left="1440"/>
      </w:pPr>
      <w:r>
        <w:t xml:space="preserve">Portland, OR </w:t>
      </w:r>
      <w:r w:rsidR="00265D5D">
        <w:t>97204</w:t>
      </w:r>
    </w:p>
    <w:p w:rsidR="00684B27" w:rsidRDefault="002924ED" w:rsidP="00013D40">
      <w:pPr>
        <w:pStyle w:val="WUTCParagraph"/>
        <w:tabs>
          <w:tab w:val="clear" w:pos="0"/>
        </w:tabs>
        <w:spacing w:before="240"/>
      </w:pPr>
      <w:r>
        <w:t xml:space="preserve">                        </w:t>
      </w:r>
      <w:r w:rsidR="00B02F68">
        <w:t>ICNU</w:t>
      </w:r>
      <w:r>
        <w:t xml:space="preserve"> will be represented in this proceeding by Davison Van Cleve, P.C.  All documents relating to th</w:t>
      </w:r>
      <w:r w:rsidR="00D0573D">
        <w:t>is proceeding should</w:t>
      </w:r>
      <w:r>
        <w:t xml:space="preserve"> be served on </w:t>
      </w:r>
      <w:r w:rsidR="00B02F68">
        <w:t>ICNU</w:t>
      </w:r>
      <w:r>
        <w:t>’s</w:t>
      </w:r>
      <w:r w:rsidR="00F65B00">
        <w:t xml:space="preserve"> attorney</w:t>
      </w:r>
      <w:r>
        <w:t xml:space="preserve"> </w:t>
      </w:r>
      <w:r w:rsidR="00D0573D">
        <w:t xml:space="preserve">and consultant </w:t>
      </w:r>
      <w:r>
        <w:t>at the following address</w:t>
      </w:r>
      <w:r w:rsidR="00D0573D">
        <w:t>es</w:t>
      </w:r>
      <w:r>
        <w:t>:</w:t>
      </w:r>
    </w:p>
    <w:tbl>
      <w:tblPr>
        <w:tblW w:w="71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960"/>
      </w:tblGrid>
      <w:tr w:rsidR="00A44487" w:rsidTr="00E06518">
        <w:trPr>
          <w:cantSplit/>
          <w:jc w:val="center"/>
        </w:trPr>
        <w:tc>
          <w:tcPr>
            <w:tcW w:w="3150" w:type="dxa"/>
          </w:tcPr>
          <w:p w:rsidR="00A44487" w:rsidRDefault="00A44487" w:rsidP="00013D40">
            <w:pPr>
              <w:ind w:left="32"/>
            </w:pPr>
            <w:r>
              <w:br w:type="page"/>
            </w:r>
            <w:r w:rsidR="00013D40">
              <w:t>Tyler C. Pepple</w:t>
            </w:r>
          </w:p>
          <w:p w:rsidR="00A44487" w:rsidRDefault="00A44487" w:rsidP="00E06518">
            <w:pPr>
              <w:ind w:left="32"/>
            </w:pPr>
            <w:r>
              <w:t>Davison Van Cleve, P.C.</w:t>
            </w:r>
          </w:p>
          <w:p w:rsidR="00A44487" w:rsidRDefault="00A44487" w:rsidP="00E06518">
            <w:pPr>
              <w:ind w:left="32"/>
            </w:pPr>
            <w: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400</w:t>
              </w:r>
            </w:smartTag>
          </w:p>
          <w:p w:rsidR="00A44487" w:rsidRDefault="00A44487" w:rsidP="00E06518">
            <w:pPr>
              <w:ind w:left="32"/>
            </w:pPr>
            <w:r>
              <w:t>Portland, OR  97204</w:t>
            </w:r>
          </w:p>
          <w:p w:rsidR="00A44487" w:rsidRDefault="00013D40" w:rsidP="00E06518">
            <w:pPr>
              <w:ind w:left="32"/>
            </w:pPr>
            <w:r>
              <w:t>tcp</w:t>
            </w:r>
            <w:r w:rsidR="00A44487" w:rsidRPr="002E1995">
              <w:t>@dvclaw.com</w:t>
            </w:r>
          </w:p>
          <w:p w:rsidR="00A44487" w:rsidRDefault="00013D40" w:rsidP="00E06518">
            <w:pPr>
              <w:ind w:left="32"/>
            </w:pPr>
            <w:r>
              <w:t xml:space="preserve">Telephone: </w:t>
            </w:r>
            <w:r w:rsidR="00A44487">
              <w:t>(503) 241-7242</w:t>
            </w:r>
          </w:p>
          <w:p w:rsidR="00A44487" w:rsidRDefault="00013D40" w:rsidP="00E06518">
            <w:pPr>
              <w:ind w:left="32"/>
            </w:pPr>
            <w:r>
              <w:t xml:space="preserve">Facsimile: </w:t>
            </w:r>
            <w:r w:rsidR="00A44487">
              <w:t>(503) 241-8160</w:t>
            </w:r>
          </w:p>
        </w:tc>
        <w:tc>
          <w:tcPr>
            <w:tcW w:w="3960" w:type="dxa"/>
          </w:tcPr>
          <w:p w:rsidR="00013D40" w:rsidRDefault="00013D40" w:rsidP="00013D40">
            <w:pPr>
              <w:pStyle w:val="SingleSpacing"/>
              <w:spacing w:line="240" w:lineRule="auto"/>
            </w:pPr>
            <w:r>
              <w:t>Bradley G. Mullins</w:t>
            </w:r>
          </w:p>
          <w:p w:rsidR="00013D40" w:rsidRDefault="00013D40" w:rsidP="00013D40">
            <w:pPr>
              <w:pStyle w:val="SingleSpacing"/>
              <w:spacing w:line="240" w:lineRule="auto"/>
            </w:pPr>
            <w:r>
              <w:t>333 S.W. Taylor, Suite 400</w:t>
            </w:r>
          </w:p>
          <w:p w:rsidR="00013D40" w:rsidRDefault="00013D40" w:rsidP="00013D40">
            <w:pPr>
              <w:pStyle w:val="SingleSpacing"/>
              <w:spacing w:line="240" w:lineRule="auto"/>
            </w:pPr>
            <w:r>
              <w:t>Portland, OR 97204</w:t>
            </w:r>
          </w:p>
          <w:p w:rsidR="00013D40" w:rsidRDefault="00013D40" w:rsidP="00013D40">
            <w:pPr>
              <w:pStyle w:val="SingleSpacing"/>
              <w:spacing w:line="240" w:lineRule="auto"/>
            </w:pPr>
            <w:r>
              <w:t>brmullins@mwanalytics.com</w:t>
            </w:r>
          </w:p>
          <w:p w:rsidR="00013D40" w:rsidRDefault="00A10A62" w:rsidP="00013D40">
            <w:pPr>
              <w:pStyle w:val="SingleSpacing"/>
              <w:spacing w:line="240" w:lineRule="auto"/>
            </w:pPr>
            <w:r>
              <w:t>Telephone: (503) 954-2852</w:t>
            </w:r>
          </w:p>
          <w:p w:rsidR="0091226A" w:rsidRDefault="00A10A62" w:rsidP="002E226F">
            <w:pPr>
              <w:pStyle w:val="SingleSpacing"/>
              <w:spacing w:line="240" w:lineRule="auto"/>
            </w:pPr>
            <w:r>
              <w:t>Facsimile: (503) 241-8160</w:t>
            </w:r>
          </w:p>
          <w:p w:rsidR="00013D40" w:rsidRDefault="00013D40" w:rsidP="00013D40">
            <w:pPr>
              <w:pStyle w:val="SingleSpacing"/>
              <w:spacing w:line="240" w:lineRule="auto"/>
            </w:pPr>
          </w:p>
          <w:p w:rsidR="00013D40" w:rsidRDefault="00013D40" w:rsidP="00013D40">
            <w:pPr>
              <w:pStyle w:val="SingleSpacing"/>
              <w:spacing w:line="240" w:lineRule="auto"/>
            </w:pPr>
          </w:p>
        </w:tc>
      </w:tr>
    </w:tbl>
    <w:p w:rsidR="00C879A0" w:rsidRDefault="00C879A0" w:rsidP="00C879A0">
      <w:pPr>
        <w:pStyle w:val="WUTCParagraph"/>
        <w:tabs>
          <w:tab w:val="clear" w:pos="0"/>
        </w:tabs>
        <w:spacing w:before="240"/>
      </w:pPr>
      <w:r>
        <w:t xml:space="preserve">                        The administrative rules at issue are </w:t>
      </w:r>
      <w:r w:rsidRPr="002E1995">
        <w:t>WAC § 480-07-340, -355.</w:t>
      </w:r>
    </w:p>
    <w:p w:rsidR="00C879A0" w:rsidRDefault="00C879A0" w:rsidP="002924ED">
      <w:pPr>
        <w:pStyle w:val="WUTCParagraph"/>
        <w:tabs>
          <w:tab w:val="clear" w:pos="0"/>
        </w:tabs>
      </w:pPr>
      <w:r>
        <w:lastRenderedPageBreak/>
        <w:t xml:space="preserve">                        </w:t>
      </w:r>
      <w:r w:rsidR="00B02F68">
        <w:t xml:space="preserve">ICNU is an incorporated, non-profit association of large industrial electric customers in the Pacific Northwest.  A list of ICNU members is included as Attachment A.  </w:t>
      </w:r>
      <w:r w:rsidR="00013D40">
        <w:t>Many members of ICNU purchase power from Puget Sound Energy (“PSE or the “Company”), as indicated on Attachment A.</w:t>
      </w:r>
    </w:p>
    <w:p w:rsidR="00C879A0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>
        <w:t xml:space="preserve">ICNU </w:t>
      </w:r>
      <w:r w:rsidR="00A10A62">
        <w:t>ha</w:t>
      </w:r>
      <w:r w:rsidR="0068063C">
        <w:t>s a substantial interest in this proceeding.  Any Commission determination in this proceeding regarding the continued viability of PSE’s ownership in Colstrip Units 1 and 2 is likely to impact the rates the Company’s customers, including ICNU’s members, pay.</w:t>
      </w:r>
    </w:p>
    <w:p w:rsidR="00C879A0" w:rsidRDefault="00DE2AC9" w:rsidP="00C879A0">
      <w:pPr>
        <w:pStyle w:val="WUTCParagraph"/>
        <w:tabs>
          <w:tab w:val="clear" w:pos="0"/>
        </w:tabs>
      </w:pPr>
      <w:r>
        <w:t xml:space="preserve">                        </w:t>
      </w:r>
      <w:r w:rsidR="00C879A0">
        <w:t xml:space="preserve">As described above, </w:t>
      </w:r>
      <w:r w:rsidR="008360F3">
        <w:t>ICNU</w:t>
      </w:r>
      <w:r w:rsidR="00C879A0">
        <w:t xml:space="preserve"> has a direct and substantial interest in this proceeding that will not be adequately represented by any other party, and may be affected by any Commission determination made in con</w:t>
      </w:r>
      <w:r w:rsidR="00C368B3">
        <w:t>nection with this proceeding.  Thus, i</w:t>
      </w:r>
      <w:r w:rsidR="00C879A0">
        <w:t xml:space="preserve">t is in the public interest to allow </w:t>
      </w:r>
      <w:r w:rsidR="008360F3">
        <w:t>ICNU</w:t>
      </w:r>
      <w:r w:rsidR="00C879A0">
        <w:t xml:space="preserve"> to intervene in this proceeding.</w:t>
      </w:r>
    </w:p>
    <w:p w:rsidR="00C879A0" w:rsidRDefault="00DE2AC9" w:rsidP="00DE2AC9">
      <w:pPr>
        <w:pStyle w:val="WUTCParagraph"/>
        <w:keepNext/>
        <w:tabs>
          <w:tab w:val="clear" w:pos="0"/>
        </w:tabs>
      </w:pPr>
      <w:r>
        <w:t xml:space="preserve">                        </w:t>
      </w:r>
      <w:r w:rsidR="00C879A0">
        <w:t xml:space="preserve">WHEREFORE, </w:t>
      </w:r>
      <w:r w:rsidR="008360F3">
        <w:t>ICNU</w:t>
      </w:r>
      <w:r w:rsidR="00C879A0">
        <w:t xml:space="preserve"> respectfully petitions the Commission for leave to intervene in this proceeding.</w:t>
      </w:r>
    </w:p>
    <w:p w:rsidR="00C879A0" w:rsidRDefault="00C879A0" w:rsidP="00C879A0">
      <w:pPr>
        <w:keepNext/>
        <w:spacing w:line="480" w:lineRule="auto"/>
        <w:ind w:firstLine="1440"/>
      </w:pPr>
      <w:r>
        <w:t xml:space="preserve">Dated this </w:t>
      </w:r>
      <w:r w:rsidR="00F81487">
        <w:t>12</w:t>
      </w:r>
      <w:bookmarkStart w:id="2" w:name="_GoBack"/>
      <w:bookmarkEnd w:id="2"/>
      <w:r w:rsidR="00DE2AC9">
        <w:t>th</w:t>
      </w:r>
      <w:r>
        <w:t xml:space="preserve"> day of </w:t>
      </w:r>
      <w:r w:rsidR="00A10A62">
        <w:t>August</w:t>
      </w:r>
      <w:r>
        <w:t>, 201</w:t>
      </w:r>
      <w:r w:rsidR="00301FA0">
        <w:t>5</w:t>
      </w:r>
      <w:r>
        <w:t>.</w:t>
      </w:r>
    </w:p>
    <w:p w:rsidR="00C879A0" w:rsidRDefault="00C879A0" w:rsidP="00C879A0">
      <w:pPr>
        <w:keepNext/>
        <w:spacing w:line="480" w:lineRule="auto"/>
        <w:ind w:left="2880" w:firstLine="720"/>
      </w:pPr>
      <w:r>
        <w:t>Respectfully submitted,</w:t>
      </w:r>
    </w:p>
    <w:p w:rsidR="00C879A0" w:rsidRDefault="00C879A0" w:rsidP="00C879A0">
      <w:pPr>
        <w:keepNext/>
        <w:spacing w:line="480" w:lineRule="auto"/>
        <w:ind w:firstLine="3600"/>
      </w:pPr>
      <w:r>
        <w:t>DAVISON VAN CLEVE, P.C.</w:t>
      </w:r>
    </w:p>
    <w:p w:rsidR="00C879A0" w:rsidRDefault="00C879A0" w:rsidP="00C879A0">
      <w:pPr>
        <w:keepNext/>
        <w:ind w:firstLine="3600"/>
      </w:pPr>
    </w:p>
    <w:p w:rsidR="00C879A0" w:rsidRPr="00200EE5" w:rsidRDefault="00C879A0" w:rsidP="00C879A0">
      <w:pPr>
        <w:keepNext/>
        <w:ind w:firstLine="3600"/>
        <w:rPr>
          <w:u w:val="single"/>
        </w:rPr>
      </w:pPr>
      <w:r>
        <w:rPr>
          <w:i/>
          <w:u w:val="single"/>
        </w:rPr>
        <w:t xml:space="preserve">/s/ </w:t>
      </w:r>
      <w:r w:rsidR="00A10A62">
        <w:rPr>
          <w:i/>
          <w:u w:val="single"/>
        </w:rPr>
        <w:t>Tyler C. Pepple</w:t>
      </w:r>
    </w:p>
    <w:p w:rsidR="00C879A0" w:rsidRDefault="00A10A62" w:rsidP="00C879A0">
      <w:pPr>
        <w:keepNext/>
        <w:ind w:firstLine="3600"/>
      </w:pPr>
      <w:r>
        <w:t>Tyler C. Pepple</w:t>
      </w:r>
    </w:p>
    <w:p w:rsidR="00C879A0" w:rsidRDefault="00C879A0" w:rsidP="00C879A0">
      <w:pPr>
        <w:keepNext/>
        <w:ind w:firstLine="3600"/>
      </w:pPr>
      <w:r>
        <w:t xml:space="preserve">333 S.W. Taylor,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400</w:t>
        </w:r>
      </w:smartTag>
    </w:p>
    <w:p w:rsidR="00C879A0" w:rsidRDefault="00C879A0" w:rsidP="00C879A0">
      <w:pPr>
        <w:keepNext/>
        <w:ind w:firstLine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phon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C879A0" w:rsidRDefault="00C879A0" w:rsidP="00C879A0">
      <w:pPr>
        <w:keepNext/>
        <w:ind w:firstLine="3600"/>
      </w:pPr>
      <w:r>
        <w:t>(503) 241-7242 telephone</w:t>
      </w:r>
    </w:p>
    <w:p w:rsidR="00C879A0" w:rsidRDefault="00C879A0" w:rsidP="00C879A0">
      <w:pPr>
        <w:keepNext/>
        <w:ind w:firstLine="3600"/>
      </w:pPr>
      <w:r>
        <w:t>(503) 241-8160 facsimile</w:t>
      </w:r>
    </w:p>
    <w:p w:rsidR="00C879A0" w:rsidRDefault="00A10A62" w:rsidP="00C879A0">
      <w:pPr>
        <w:ind w:left="2912" w:firstLine="688"/>
      </w:pPr>
      <w:r>
        <w:t>tcp</w:t>
      </w:r>
      <w:r w:rsidR="00C879A0" w:rsidRPr="002E1995">
        <w:t>@dvclaw.com</w:t>
      </w:r>
    </w:p>
    <w:p w:rsidR="00C879A0" w:rsidRDefault="00C879A0" w:rsidP="00C879A0">
      <w:pPr>
        <w:ind w:left="3600"/>
      </w:pPr>
      <w:r>
        <w:t xml:space="preserve">Of Attorneys for </w:t>
      </w:r>
      <w:r w:rsidR="008360F3">
        <w:t>the Industrial Customers</w:t>
      </w:r>
    </w:p>
    <w:p w:rsidR="00F81487" w:rsidRDefault="008360F3" w:rsidP="00F81487">
      <w:pPr>
        <w:ind w:left="3600"/>
        <w:sectPr w:rsidR="00F81487" w:rsidSect="00F81487">
          <w:footerReference w:type="default" r:id="rId8"/>
          <w:pgSz w:w="12240" w:h="15840"/>
          <w:pgMar w:top="1440" w:right="1440" w:bottom="1440" w:left="1440" w:header="432" w:footer="0" w:gutter="0"/>
          <w:cols w:space="720"/>
          <w:docGrid w:linePitch="360"/>
        </w:sectPr>
      </w:pPr>
      <w:proofErr w:type="gramStart"/>
      <w:r>
        <w:t>of</w:t>
      </w:r>
      <w:proofErr w:type="gramEnd"/>
      <w:r>
        <w:t xml:space="preserve"> Northwest Utilities</w:t>
      </w:r>
    </w:p>
    <w:p w:rsidR="00F81487" w:rsidRDefault="00F81487" w:rsidP="00F81487">
      <w:pPr>
        <w:ind w:left="3600"/>
      </w:pPr>
    </w:p>
    <w:p w:rsidR="00191FA8" w:rsidRPr="00F81487" w:rsidRDefault="00191FA8" w:rsidP="00F81487">
      <w:pPr>
        <w:ind w:left="3600"/>
        <w:rPr>
          <w:b/>
        </w:rPr>
      </w:pPr>
      <w:r w:rsidRPr="00F81487">
        <w:rPr>
          <w:b/>
          <w:color w:val="000000" w:themeColor="text1"/>
          <w:szCs w:val="24"/>
        </w:rPr>
        <w:t>ATTACHMENT A</w:t>
      </w:r>
    </w:p>
    <w:p w:rsidR="00191FA8" w:rsidRPr="00191FA8" w:rsidRDefault="00191FA8" w:rsidP="00191FA8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FA8">
        <w:rPr>
          <w:rFonts w:ascii="Times New Roman" w:hAnsi="Times New Roman" w:cs="Times New Roman"/>
          <w:color w:val="000000" w:themeColor="text1"/>
          <w:sz w:val="24"/>
          <w:szCs w:val="24"/>
        </w:rPr>
        <w:t>MEMBERS OF INDUSTRIAL CUSTOMERS OF NORTHWEST UTILITIES</w:t>
      </w:r>
    </w:p>
    <w:p w:rsidR="00191FA8" w:rsidRDefault="00191FA8" w:rsidP="00191FA8">
      <w:pPr>
        <w:pStyle w:val="EndnoteText"/>
        <w:tabs>
          <w:tab w:val="center" w:pos="3600"/>
        </w:tabs>
        <w:suppressAutoHyphens/>
        <w:rPr>
          <w:rFonts w:ascii="Univers" w:hAnsi="Univers" w:cs="Univers"/>
        </w:rPr>
      </w:pPr>
    </w:p>
    <w:p w:rsidR="003B710E" w:rsidRPr="009F0F49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Air Liquide</w:t>
      </w:r>
    </w:p>
    <w:p w:rsidR="003D0E2F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Air Products</w:t>
      </w:r>
    </w:p>
    <w:p w:rsidR="003D0E2F" w:rsidRDefault="003D0E2F" w:rsidP="003B710E">
      <w:pPr>
        <w:ind w:left="3600"/>
        <w:rPr>
          <w:szCs w:val="24"/>
        </w:rPr>
      </w:pPr>
      <w:proofErr w:type="spellStart"/>
      <w:r>
        <w:rPr>
          <w:szCs w:val="24"/>
        </w:rPr>
        <w:t>AkzoNoebel</w:t>
      </w:r>
      <w:proofErr w:type="spellEnd"/>
    </w:p>
    <w:p w:rsidR="003D0E2F" w:rsidRPr="009F0F49" w:rsidRDefault="003D0E2F" w:rsidP="003B710E">
      <w:pPr>
        <w:ind w:left="3600"/>
        <w:rPr>
          <w:szCs w:val="24"/>
        </w:rPr>
      </w:pPr>
      <w:r>
        <w:rPr>
          <w:szCs w:val="24"/>
        </w:rPr>
        <w:t>Alcoa</w:t>
      </w:r>
    </w:p>
    <w:p w:rsidR="003B710E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Amcor Rigid Plastics</w:t>
      </w:r>
    </w:p>
    <w:p w:rsidR="003D0E2F" w:rsidRPr="009F0F49" w:rsidRDefault="003D0E2F" w:rsidP="003B710E">
      <w:pPr>
        <w:ind w:left="3600"/>
        <w:rPr>
          <w:szCs w:val="24"/>
        </w:rPr>
      </w:pPr>
      <w:proofErr w:type="spellStart"/>
      <w:r>
        <w:rPr>
          <w:szCs w:val="24"/>
        </w:rPr>
        <w:t>Axiall</w:t>
      </w:r>
      <w:proofErr w:type="spellEnd"/>
      <w:r>
        <w:rPr>
          <w:szCs w:val="24"/>
        </w:rPr>
        <w:t>, Inc.</w:t>
      </w:r>
    </w:p>
    <w:p w:rsidR="003B710E" w:rsidRPr="009F0F49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Boeing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Boise Cascade, LLC</w:t>
      </w:r>
    </w:p>
    <w:p w:rsidR="008B732F" w:rsidRDefault="003B710E" w:rsidP="008B732F">
      <w:pPr>
        <w:ind w:left="3600"/>
        <w:rPr>
          <w:szCs w:val="24"/>
        </w:rPr>
      </w:pPr>
      <w:r w:rsidRPr="009F0F49">
        <w:rPr>
          <w:szCs w:val="24"/>
        </w:rPr>
        <w:t>Boise Paper</w:t>
      </w:r>
    </w:p>
    <w:p w:rsidR="008B732F" w:rsidRPr="008B732F" w:rsidRDefault="008B732F" w:rsidP="008B732F">
      <w:pPr>
        <w:ind w:left="3600"/>
        <w:rPr>
          <w:szCs w:val="24"/>
        </w:rPr>
      </w:pPr>
      <w:r w:rsidRPr="001D3327">
        <w:t>Certain Teed Gypsum &amp; Ceiling Manufacturing (BPB)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ConAgra Foods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Dyno Nobel,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Emerald Performance Materials, LLC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Evraz</w:t>
      </w:r>
      <w:proofErr w:type="spellEnd"/>
      <w:r w:rsidRPr="009F0F49"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Freres Lumber Co.</w:t>
      </w:r>
    </w:p>
    <w:p w:rsidR="003B710E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Georgia-Pacific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Grant PUD Industries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Inland Empire Paper Co.</w:t>
      </w:r>
    </w:p>
    <w:p w:rsidR="003B710E" w:rsidRPr="009F0F49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Intel Corp</w:t>
      </w:r>
    </w:p>
    <w:p w:rsidR="003B710E" w:rsidRPr="009F0F49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International Paper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J.R. Simplot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Linde,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Longview </w:t>
      </w:r>
      <w:proofErr w:type="spellStart"/>
      <w:r w:rsidRPr="009F0F49">
        <w:rPr>
          <w:szCs w:val="24"/>
        </w:rPr>
        <w:t>Fibre</w:t>
      </w:r>
      <w:proofErr w:type="spellEnd"/>
    </w:p>
    <w:p w:rsidR="003B710E" w:rsidRPr="009F0F49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Microsoft Corporation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Norpac</w:t>
      </w:r>
      <w:proofErr w:type="spellEnd"/>
      <w:r w:rsidRPr="009F0F49">
        <w:rPr>
          <w:szCs w:val="24"/>
        </w:rPr>
        <w:t xml:space="preserve"> Foods</w:t>
      </w:r>
    </w:p>
    <w:p w:rsidR="008B732F" w:rsidRDefault="008B732F" w:rsidP="003B710E">
      <w:pPr>
        <w:ind w:left="3600"/>
        <w:rPr>
          <w:szCs w:val="24"/>
        </w:rPr>
      </w:pPr>
      <w:r>
        <w:rPr>
          <w:szCs w:val="24"/>
        </w:rPr>
        <w:t>Northwest Hardwoods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Packaging Corporation of America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PCC </w:t>
      </w:r>
      <w:proofErr w:type="spellStart"/>
      <w:r w:rsidRPr="009F0F49">
        <w:rPr>
          <w:szCs w:val="24"/>
        </w:rPr>
        <w:t>Structurals</w:t>
      </w:r>
      <w:proofErr w:type="spellEnd"/>
      <w:r w:rsidRPr="009F0F49">
        <w:rPr>
          <w:szCs w:val="24"/>
        </w:rPr>
        <w:t>, Inc.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Ponderay</w:t>
      </w:r>
      <w:proofErr w:type="spellEnd"/>
      <w:r w:rsidRPr="009F0F49">
        <w:rPr>
          <w:szCs w:val="24"/>
        </w:rPr>
        <w:t xml:space="preserve"> Newsprint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REC Solar Grade Silicon LLC</w:t>
      </w:r>
    </w:p>
    <w:p w:rsidR="008B732F" w:rsidRDefault="008B732F" w:rsidP="003B710E">
      <w:pPr>
        <w:ind w:left="3600"/>
        <w:rPr>
          <w:szCs w:val="24"/>
        </w:rPr>
      </w:pPr>
      <w:proofErr w:type="spellStart"/>
      <w:r>
        <w:rPr>
          <w:szCs w:val="24"/>
        </w:rPr>
        <w:t>RockTenn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>
        <w:rPr>
          <w:szCs w:val="24"/>
        </w:rPr>
        <w:t>Schnitzer</w:t>
      </w:r>
      <w:proofErr w:type="spellEnd"/>
      <w:r>
        <w:rPr>
          <w:szCs w:val="24"/>
        </w:rPr>
        <w:t xml:space="preserve"> Steel</w:t>
      </w:r>
    </w:p>
    <w:p w:rsidR="003B710E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Shell Oil Products US</w:t>
      </w:r>
    </w:p>
    <w:p w:rsidR="008B732F" w:rsidRPr="009F0F49" w:rsidRDefault="008B732F" w:rsidP="003B710E">
      <w:pPr>
        <w:ind w:left="3600"/>
        <w:rPr>
          <w:szCs w:val="24"/>
        </w:rPr>
      </w:pPr>
      <w:r>
        <w:rPr>
          <w:szCs w:val="24"/>
        </w:rPr>
        <w:t>SP Fiber Technologies</w:t>
      </w:r>
    </w:p>
    <w:p w:rsidR="003B710E" w:rsidRPr="009F0F49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Tesoro Refining and Marketing Co</w:t>
      </w:r>
      <w:proofErr w:type="gramStart"/>
      <w:r w:rsidR="003B710E" w:rsidRPr="009F0F49">
        <w:rPr>
          <w:szCs w:val="24"/>
        </w:rPr>
        <w:t>.</w:t>
      </w:r>
      <w:proofErr w:type="gramEnd"/>
      <w:r w:rsidR="003B710E" w:rsidRPr="009F0F49">
        <w:rPr>
          <w:szCs w:val="24"/>
        </w:rPr>
        <w:br/>
      </w:r>
      <w:r w:rsidR="003B710E" w:rsidRPr="009F0F49">
        <w:rPr>
          <w:color w:val="auto"/>
          <w:szCs w:val="24"/>
        </w:rPr>
        <w:t>Timber Products, Inc.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Wah</w:t>
      </w:r>
      <w:proofErr w:type="spellEnd"/>
      <w:r w:rsidRPr="009F0F49">
        <w:rPr>
          <w:szCs w:val="24"/>
        </w:rPr>
        <w:t xml:space="preserve"> Chang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West Linn Paper Company</w:t>
      </w:r>
    </w:p>
    <w:p w:rsidR="003B710E" w:rsidRPr="00BB4F5A" w:rsidRDefault="00F65B00" w:rsidP="003B710E">
      <w:pPr>
        <w:ind w:left="3600"/>
        <w:rPr>
          <w:szCs w:val="24"/>
        </w:rPr>
      </w:pPr>
      <w:r>
        <w:rPr>
          <w:szCs w:val="24"/>
        </w:rPr>
        <w:t>*</w:t>
      </w:r>
      <w:r w:rsidR="003B710E" w:rsidRPr="009F0F49">
        <w:rPr>
          <w:szCs w:val="24"/>
        </w:rPr>
        <w:t>Weyerhaeuser</w:t>
      </w:r>
    </w:p>
    <w:p w:rsidR="00191FA8" w:rsidRPr="00191FA8" w:rsidRDefault="00191FA8" w:rsidP="00191FA8">
      <w:pPr>
        <w:rPr>
          <w:i/>
          <w:iCs/>
          <w:sz w:val="20"/>
          <w:highlight w:val="yellow"/>
        </w:rPr>
      </w:pPr>
    </w:p>
    <w:p w:rsidR="00191FA8" w:rsidRPr="001D2D9C" w:rsidRDefault="00191FA8" w:rsidP="00191FA8">
      <w:pPr>
        <w:rPr>
          <w:i/>
          <w:iCs/>
          <w:sz w:val="20"/>
        </w:rPr>
      </w:pPr>
      <w:r w:rsidRPr="003B710E">
        <w:rPr>
          <w:i/>
          <w:iCs/>
          <w:sz w:val="20"/>
        </w:rPr>
        <w:t xml:space="preserve">*Denotes </w:t>
      </w:r>
      <w:r w:rsidR="00013D40">
        <w:rPr>
          <w:i/>
          <w:iCs/>
          <w:sz w:val="20"/>
        </w:rPr>
        <w:t>PSE Customers</w:t>
      </w:r>
    </w:p>
    <w:sectPr w:rsidR="00191FA8" w:rsidRPr="001D2D9C" w:rsidSect="00F81487">
      <w:footerReference w:type="default" r:id="rId9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4A" w:rsidRDefault="0001074A" w:rsidP="00C879A0">
      <w:r>
        <w:separator/>
      </w:r>
    </w:p>
  </w:endnote>
  <w:endnote w:type="continuationSeparator" w:id="0">
    <w:p w:rsidR="0001074A" w:rsidRDefault="0001074A" w:rsidP="00C8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87" w:rsidRDefault="00F81487" w:rsidP="00F81487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– PETITION</w:t>
    </w:r>
    <w:r w:rsidRPr="00123A23">
      <w:t xml:space="preserve"> </w:t>
    </w:r>
    <w:r>
      <w:t>TO INTERVENE OF ICNU</w:t>
    </w:r>
  </w:p>
  <w:p w:rsidR="00F81487" w:rsidRDefault="00F81487" w:rsidP="00F81487">
    <w:pPr>
      <w:jc w:val="center"/>
      <w:rPr>
        <w:rFonts w:ascii="EngraversGothic BT" w:hAnsi="EngraversGothic BT"/>
        <w:sz w:val="16"/>
      </w:rPr>
    </w:pPr>
  </w:p>
  <w:p w:rsidR="00F81487" w:rsidRPr="003A410C" w:rsidRDefault="00F81487" w:rsidP="00F81487">
    <w:pPr>
      <w:jc w:val="center"/>
      <w:rPr>
        <w:sz w:val="16"/>
      </w:rPr>
    </w:pPr>
    <w:r w:rsidRPr="003A410C">
      <w:rPr>
        <w:sz w:val="16"/>
      </w:rPr>
      <w:t>DAVISON VAN CLEVE, P.C.</w:t>
    </w:r>
  </w:p>
  <w:p w:rsidR="00F81487" w:rsidRPr="003A410C" w:rsidRDefault="00F81487" w:rsidP="00F81487">
    <w:pPr>
      <w:tabs>
        <w:tab w:val="center" w:pos="4680"/>
      </w:tabs>
      <w:jc w:val="center"/>
      <w:rPr>
        <w:sz w:val="16"/>
      </w:rPr>
    </w:pPr>
    <w:r w:rsidRPr="003A410C">
      <w:rPr>
        <w:sz w:val="16"/>
      </w:rPr>
      <w:t>333 SW Taylor, Suite 400</w:t>
    </w:r>
  </w:p>
  <w:p w:rsidR="00F81487" w:rsidRPr="003A410C" w:rsidRDefault="00F81487" w:rsidP="00F81487">
    <w:pPr>
      <w:tabs>
        <w:tab w:val="center" w:pos="4680"/>
      </w:tabs>
      <w:jc w:val="center"/>
      <w:rPr>
        <w:sz w:val="16"/>
      </w:rPr>
    </w:pPr>
    <w:r w:rsidRPr="003A410C">
      <w:rPr>
        <w:sz w:val="16"/>
      </w:rPr>
      <w:t>Portland, OR 97204</w:t>
    </w:r>
  </w:p>
  <w:p w:rsidR="00F81487" w:rsidRPr="003A410C" w:rsidRDefault="00F81487" w:rsidP="00F81487">
    <w:pPr>
      <w:pStyle w:val="Footer"/>
      <w:jc w:val="center"/>
    </w:pPr>
    <w:r w:rsidRPr="003A410C">
      <w:rPr>
        <w:sz w:val="16"/>
      </w:rPr>
      <w:t>Telephone (503) 241-7242</w:t>
    </w:r>
  </w:p>
  <w:p w:rsidR="003B710E" w:rsidRDefault="003B710E">
    <w:pPr>
      <w:pStyle w:val="Footer"/>
    </w:pP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87" w:rsidRDefault="00F81487">
    <w:pPr>
      <w:pStyle w:val="Footer"/>
    </w:pPr>
  </w:p>
  <w:p w:rsidR="00F81487" w:rsidRPr="00966E57" w:rsidRDefault="00F81487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4A" w:rsidRDefault="0001074A" w:rsidP="00C879A0">
      <w:r>
        <w:separator/>
      </w:r>
    </w:p>
  </w:footnote>
  <w:footnote w:type="continuationSeparator" w:id="0">
    <w:p w:rsidR="0001074A" w:rsidRDefault="0001074A" w:rsidP="00C8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525"/>
    <w:multiLevelType w:val="hybridMultilevel"/>
    <w:tmpl w:val="79682AA0"/>
    <w:lvl w:ilvl="0" w:tplc="42504250">
      <w:start w:val="5"/>
      <w:numFmt w:val="decimal"/>
      <w:lvlText w:val="%1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 Van Cleve">
    <w15:presenceInfo w15:providerId="Windows Live" w15:userId="2c3c0315256b35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A0"/>
    <w:rsid w:val="0001074A"/>
    <w:rsid w:val="00013D40"/>
    <w:rsid w:val="000957A5"/>
    <w:rsid w:val="000F5FA9"/>
    <w:rsid w:val="00136ABE"/>
    <w:rsid w:val="00142332"/>
    <w:rsid w:val="00191FA8"/>
    <w:rsid w:val="001C6437"/>
    <w:rsid w:val="002459CA"/>
    <w:rsid w:val="00265D5D"/>
    <w:rsid w:val="002924ED"/>
    <w:rsid w:val="002A0834"/>
    <w:rsid w:val="002D0334"/>
    <w:rsid w:val="002E226F"/>
    <w:rsid w:val="002E3058"/>
    <w:rsid w:val="002F1F3E"/>
    <w:rsid w:val="00301FA0"/>
    <w:rsid w:val="00335093"/>
    <w:rsid w:val="00353636"/>
    <w:rsid w:val="003929D3"/>
    <w:rsid w:val="003B710E"/>
    <w:rsid w:val="003D0E2F"/>
    <w:rsid w:val="00425EEA"/>
    <w:rsid w:val="004502A3"/>
    <w:rsid w:val="004D6C8F"/>
    <w:rsid w:val="004E4891"/>
    <w:rsid w:val="005A06FA"/>
    <w:rsid w:val="005A7608"/>
    <w:rsid w:val="0063704C"/>
    <w:rsid w:val="00637C6D"/>
    <w:rsid w:val="0068063C"/>
    <w:rsid w:val="00684B27"/>
    <w:rsid w:val="00695016"/>
    <w:rsid w:val="006C1DBD"/>
    <w:rsid w:val="00701E45"/>
    <w:rsid w:val="007049B2"/>
    <w:rsid w:val="007205B1"/>
    <w:rsid w:val="007359C8"/>
    <w:rsid w:val="00735E4B"/>
    <w:rsid w:val="00756179"/>
    <w:rsid w:val="008360F3"/>
    <w:rsid w:val="008466C9"/>
    <w:rsid w:val="008768C7"/>
    <w:rsid w:val="008B732F"/>
    <w:rsid w:val="0091226A"/>
    <w:rsid w:val="00960FD2"/>
    <w:rsid w:val="00966E57"/>
    <w:rsid w:val="00A10A62"/>
    <w:rsid w:val="00A13BE0"/>
    <w:rsid w:val="00A14362"/>
    <w:rsid w:val="00A3083E"/>
    <w:rsid w:val="00A44487"/>
    <w:rsid w:val="00A73E45"/>
    <w:rsid w:val="00AA36AD"/>
    <w:rsid w:val="00B02F68"/>
    <w:rsid w:val="00BA126E"/>
    <w:rsid w:val="00BB09EA"/>
    <w:rsid w:val="00BC5D37"/>
    <w:rsid w:val="00C368B3"/>
    <w:rsid w:val="00C55BBC"/>
    <w:rsid w:val="00C64BB9"/>
    <w:rsid w:val="00C70E2E"/>
    <w:rsid w:val="00C879A0"/>
    <w:rsid w:val="00D0573D"/>
    <w:rsid w:val="00D72736"/>
    <w:rsid w:val="00DB1AE8"/>
    <w:rsid w:val="00DE2AC9"/>
    <w:rsid w:val="00ED5CB8"/>
    <w:rsid w:val="00F550D8"/>
    <w:rsid w:val="00F65B00"/>
    <w:rsid w:val="00F81487"/>
    <w:rsid w:val="00FC2A5F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uiPriority w:val="99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uiPriority w:val="99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E7307-2E0E-41EC-A01A-957E71369EA2}"/>
</file>

<file path=customXml/itemProps2.xml><?xml version="1.0" encoding="utf-8"?>
<ds:datastoreItem xmlns:ds="http://schemas.openxmlformats.org/officeDocument/2006/customXml" ds:itemID="{6125C083-B4FA-493C-B522-74683CF697E5}"/>
</file>

<file path=customXml/itemProps3.xml><?xml version="1.0" encoding="utf-8"?>
<ds:datastoreItem xmlns:ds="http://schemas.openxmlformats.org/officeDocument/2006/customXml" ds:itemID="{93ED73A8-1A11-4999-86E4-05D39CE59AC2}"/>
</file>

<file path=customXml/itemProps4.xml><?xml version="1.0" encoding="utf-8"?>
<ds:datastoreItem xmlns:ds="http://schemas.openxmlformats.org/officeDocument/2006/customXml" ds:itemID="{7DFD1F4E-14F9-4BF3-A1AB-C7AFF9C34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19</cp:revision>
  <cp:lastPrinted>2014-02-05T21:16:00Z</cp:lastPrinted>
  <dcterms:created xsi:type="dcterms:W3CDTF">2015-02-06T22:17:00Z</dcterms:created>
  <dcterms:modified xsi:type="dcterms:W3CDTF">2015-08-12T17:06:00Z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