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B052A" w14:textId="77777777" w:rsidR="00501FFC" w:rsidRDefault="00501FFC" w:rsidP="00F748D8">
      <w:pPr>
        <w:tabs>
          <w:tab w:val="center" w:pos="4680"/>
        </w:tabs>
        <w:ind w:right="-108" w:hanging="180"/>
        <w:jc w:val="both"/>
        <w:rPr>
          <w:sz w:val="24"/>
        </w:rPr>
      </w:pPr>
      <w:bookmarkStart w:id="0" w:name="_GoBack"/>
      <w:bookmarkEnd w:id="0"/>
    </w:p>
    <w:p w14:paraId="60DB052B" w14:textId="77777777" w:rsidR="00501FFC" w:rsidRDefault="00501FFC" w:rsidP="00F748D8">
      <w:pPr>
        <w:tabs>
          <w:tab w:val="center" w:pos="4680"/>
        </w:tabs>
        <w:ind w:right="-108" w:hanging="180"/>
        <w:jc w:val="both"/>
        <w:rPr>
          <w:sz w:val="24"/>
        </w:rPr>
      </w:pPr>
    </w:p>
    <w:p w14:paraId="60DB052C" w14:textId="77777777" w:rsidR="00501FFC" w:rsidRDefault="00501FFC" w:rsidP="00F748D8">
      <w:pPr>
        <w:tabs>
          <w:tab w:val="center" w:pos="4680"/>
        </w:tabs>
        <w:ind w:right="-108" w:hanging="180"/>
        <w:jc w:val="both"/>
        <w:rPr>
          <w:sz w:val="24"/>
        </w:rPr>
      </w:pPr>
    </w:p>
    <w:p w14:paraId="60DB052D" w14:textId="77777777" w:rsidR="00501FFC" w:rsidRDefault="00501FFC" w:rsidP="00F748D8">
      <w:pPr>
        <w:tabs>
          <w:tab w:val="center" w:pos="4680"/>
        </w:tabs>
        <w:ind w:right="-108" w:hanging="180"/>
        <w:jc w:val="both"/>
        <w:rPr>
          <w:sz w:val="24"/>
        </w:rPr>
      </w:pPr>
    </w:p>
    <w:p w14:paraId="60DB052E" w14:textId="77777777" w:rsidR="00501FFC" w:rsidRDefault="00501FFC" w:rsidP="00F748D8">
      <w:pPr>
        <w:tabs>
          <w:tab w:val="center" w:pos="4680"/>
        </w:tabs>
        <w:ind w:right="-108" w:hanging="180"/>
        <w:jc w:val="both"/>
        <w:rPr>
          <w:sz w:val="24"/>
        </w:rPr>
      </w:pPr>
    </w:p>
    <w:p w14:paraId="07ADD51F" w14:textId="0AAC107B" w:rsidR="00E776BF" w:rsidRDefault="00F748D8" w:rsidP="00E776BF">
      <w:pPr>
        <w:tabs>
          <w:tab w:val="center" w:pos="4680"/>
        </w:tabs>
        <w:ind w:right="-108" w:hanging="180"/>
        <w:jc w:val="center"/>
        <w:rPr>
          <w:sz w:val="24"/>
        </w:rPr>
      </w:pPr>
      <w:r w:rsidRPr="004A2910">
        <w:rPr>
          <w:sz w:val="24"/>
        </w:rPr>
        <w:t>BEFORE THE</w:t>
      </w:r>
    </w:p>
    <w:p w14:paraId="60DB052F" w14:textId="32D5C427" w:rsidR="00F748D8" w:rsidRPr="004A2910" w:rsidRDefault="00F748D8" w:rsidP="00E776BF">
      <w:pPr>
        <w:tabs>
          <w:tab w:val="center" w:pos="4680"/>
        </w:tabs>
        <w:ind w:right="-108" w:hanging="180"/>
        <w:jc w:val="center"/>
        <w:rPr>
          <w:sz w:val="24"/>
        </w:rPr>
      </w:pPr>
      <w:r w:rsidRPr="004A2910">
        <w:rPr>
          <w:sz w:val="24"/>
        </w:rPr>
        <w:t>WASHINGTON UTILITIES AND TRANSPORTATION COMMISSION</w:t>
      </w:r>
    </w:p>
    <w:p w14:paraId="60DB0530" w14:textId="77777777" w:rsidR="00F748D8" w:rsidRDefault="00F748D8" w:rsidP="00F748D8">
      <w:pPr>
        <w:jc w:val="both"/>
        <w:rPr>
          <w:sz w:val="24"/>
        </w:rPr>
      </w:pPr>
    </w:p>
    <w:p w14:paraId="3CF9440B" w14:textId="77777777" w:rsidR="00E776BF" w:rsidRPr="004A2910" w:rsidRDefault="00E776BF"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60DB0540" w14:textId="77777777" w:rsidTr="00E776BF">
        <w:tc>
          <w:tcPr>
            <w:tcW w:w="4590" w:type="dxa"/>
            <w:tcBorders>
              <w:top w:val="single" w:sz="6" w:space="0" w:color="FFFFFF"/>
              <w:left w:val="single" w:sz="6" w:space="0" w:color="FFFFFF"/>
              <w:bottom w:val="single" w:sz="7" w:space="0" w:color="000000"/>
              <w:right w:val="single" w:sz="6" w:space="0" w:color="FFFFFF"/>
            </w:tcBorders>
          </w:tcPr>
          <w:p w14:paraId="60DB0532" w14:textId="77777777" w:rsidR="00595D41" w:rsidRPr="00595D41" w:rsidRDefault="00595D41" w:rsidP="00595D41">
            <w:pPr>
              <w:rPr>
                <w:sz w:val="24"/>
              </w:rPr>
            </w:pPr>
          </w:p>
          <w:p w14:paraId="60DB0533" w14:textId="77777777" w:rsidR="00595D41" w:rsidRPr="00595D41" w:rsidRDefault="00457590" w:rsidP="00595D41">
            <w:pPr>
              <w:rPr>
                <w:sz w:val="24"/>
              </w:rPr>
            </w:pPr>
            <w:r>
              <w:rPr>
                <w:sz w:val="24"/>
              </w:rPr>
              <w:t>WASHINGTON UTILITIES AND TRANSPORTATION COMMISSION,</w:t>
            </w:r>
          </w:p>
          <w:p w14:paraId="60DB0534" w14:textId="77777777" w:rsidR="00595D41" w:rsidRPr="00595D41" w:rsidRDefault="00595D41" w:rsidP="00595D41">
            <w:pPr>
              <w:rPr>
                <w:sz w:val="24"/>
              </w:rPr>
            </w:pPr>
            <w:r w:rsidRPr="00595D41">
              <w:rPr>
                <w:sz w:val="24"/>
              </w:rPr>
              <w:tab/>
            </w:r>
            <w:r w:rsidRPr="00595D41">
              <w:rPr>
                <w:sz w:val="24"/>
              </w:rPr>
              <w:tab/>
              <w:t>Complainant,</w:t>
            </w:r>
          </w:p>
          <w:p w14:paraId="60DB0535" w14:textId="77777777" w:rsidR="00595D41" w:rsidRPr="00595D41" w:rsidRDefault="00595D41" w:rsidP="00595D41">
            <w:pPr>
              <w:rPr>
                <w:sz w:val="24"/>
              </w:rPr>
            </w:pPr>
          </w:p>
          <w:p w14:paraId="60DB0536" w14:textId="77777777" w:rsidR="00595D41" w:rsidRPr="00595D41" w:rsidRDefault="00595D41" w:rsidP="00595D41">
            <w:pPr>
              <w:rPr>
                <w:sz w:val="24"/>
              </w:rPr>
            </w:pPr>
            <w:r w:rsidRPr="00595D41">
              <w:rPr>
                <w:sz w:val="24"/>
              </w:rPr>
              <w:tab/>
              <w:t>v.</w:t>
            </w:r>
          </w:p>
          <w:p w14:paraId="60DB0537" w14:textId="77777777" w:rsidR="00595D41" w:rsidRDefault="00595D41" w:rsidP="00595D41">
            <w:pPr>
              <w:rPr>
                <w:sz w:val="24"/>
              </w:rPr>
            </w:pPr>
          </w:p>
          <w:p w14:paraId="60DB0538" w14:textId="77777777" w:rsidR="00457590" w:rsidRPr="00595D41" w:rsidRDefault="00457590" w:rsidP="00595D41">
            <w:pPr>
              <w:rPr>
                <w:sz w:val="24"/>
              </w:rPr>
            </w:pPr>
            <w:r>
              <w:rPr>
                <w:sz w:val="24"/>
              </w:rPr>
              <w:t>T&amp;T PROFESSIONAL SERVICE aka WATER AND WASTEWATER MANAGEMENT SERVICES LLC, ROBERT THURSTON and CHERI THURSTON</w:t>
            </w:r>
          </w:p>
          <w:p w14:paraId="60DB0539" w14:textId="77777777" w:rsidR="00595D41" w:rsidRPr="00595D41" w:rsidRDefault="00595D41" w:rsidP="00595D41">
            <w:pPr>
              <w:rPr>
                <w:sz w:val="24"/>
              </w:rPr>
            </w:pPr>
          </w:p>
          <w:p w14:paraId="60DB053A" w14:textId="77777777" w:rsidR="00F748D8" w:rsidRDefault="00595D41" w:rsidP="00595D41">
            <w:pPr>
              <w:spacing w:after="19"/>
              <w:rPr>
                <w:sz w:val="24"/>
              </w:rPr>
            </w:pPr>
            <w:r w:rsidRPr="00595D41">
              <w:rPr>
                <w:sz w:val="24"/>
              </w:rPr>
              <w:tab/>
            </w:r>
            <w:r w:rsidRPr="00595D41">
              <w:rPr>
                <w:sz w:val="24"/>
              </w:rPr>
              <w:tab/>
              <w:t>Respondent.</w:t>
            </w:r>
          </w:p>
          <w:p w14:paraId="60DB053B"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0DB053C" w14:textId="77777777" w:rsidR="00F748D8" w:rsidRPr="00457590" w:rsidRDefault="004C3D65" w:rsidP="00C5478B">
            <w:pPr>
              <w:ind w:firstLine="720"/>
              <w:rPr>
                <w:sz w:val="24"/>
              </w:rPr>
            </w:pPr>
            <w:r>
              <w:rPr>
                <w:sz w:val="24"/>
              </w:rPr>
              <w:t>DOCKET</w:t>
            </w:r>
            <w:r w:rsidR="00457590">
              <w:rPr>
                <w:sz w:val="24"/>
              </w:rPr>
              <w:t>S</w:t>
            </w:r>
            <w:r>
              <w:rPr>
                <w:sz w:val="24"/>
              </w:rPr>
              <w:t xml:space="preserve"> </w:t>
            </w:r>
            <w:r w:rsidR="00457590" w:rsidRPr="00457590">
              <w:rPr>
                <w:sz w:val="24"/>
              </w:rPr>
              <w:t>UW-143617 AND</w:t>
            </w:r>
          </w:p>
          <w:p w14:paraId="60DB053D" w14:textId="77777777" w:rsidR="00457590" w:rsidRPr="00457590" w:rsidRDefault="00457590" w:rsidP="00C5478B">
            <w:pPr>
              <w:ind w:firstLine="720"/>
              <w:rPr>
                <w:sz w:val="24"/>
              </w:rPr>
            </w:pPr>
            <w:r w:rsidRPr="00457590">
              <w:rPr>
                <w:sz w:val="24"/>
              </w:rPr>
              <w:t>UW-150791</w:t>
            </w:r>
            <w:r>
              <w:rPr>
                <w:sz w:val="24"/>
              </w:rPr>
              <w:t xml:space="preserve"> (</w:t>
            </w:r>
            <w:r>
              <w:rPr>
                <w:i/>
                <w:sz w:val="24"/>
              </w:rPr>
              <w:t>consolidated</w:t>
            </w:r>
            <w:r>
              <w:rPr>
                <w:sz w:val="24"/>
              </w:rPr>
              <w:t>)</w:t>
            </w:r>
          </w:p>
          <w:p w14:paraId="60DB053E" w14:textId="77777777" w:rsidR="00F748D8" w:rsidRPr="004A2910" w:rsidRDefault="00F748D8" w:rsidP="00C5478B">
            <w:pPr>
              <w:rPr>
                <w:sz w:val="24"/>
              </w:rPr>
            </w:pPr>
          </w:p>
          <w:p w14:paraId="60DB053F" w14:textId="77777777" w:rsidR="00F748D8" w:rsidRPr="004A2910" w:rsidRDefault="009C7285" w:rsidP="00C5478B">
            <w:pPr>
              <w:spacing w:after="19"/>
              <w:ind w:left="720"/>
              <w:rPr>
                <w:sz w:val="24"/>
              </w:rPr>
            </w:pPr>
            <w:r>
              <w:rPr>
                <w:sz w:val="24"/>
              </w:rPr>
              <w:t>STAFF’S MOTION FOR AN EXTENSION OF TIME</w:t>
            </w:r>
            <w:r w:rsidR="00F748D8" w:rsidRPr="004A2910">
              <w:rPr>
                <w:sz w:val="24"/>
              </w:rPr>
              <w:t xml:space="preserve"> </w:t>
            </w:r>
            <w:r w:rsidR="00457590">
              <w:rPr>
                <w:sz w:val="24"/>
              </w:rPr>
              <w:t>TO FILE EXHIBITS</w:t>
            </w:r>
          </w:p>
        </w:tc>
      </w:tr>
    </w:tbl>
    <w:p w14:paraId="60DB0541" w14:textId="77777777" w:rsidR="00F748D8" w:rsidRDefault="00F748D8" w:rsidP="00F748D8">
      <w:pPr>
        <w:jc w:val="both"/>
        <w:rPr>
          <w:sz w:val="24"/>
        </w:rPr>
      </w:pPr>
    </w:p>
    <w:p w14:paraId="60DB0542" w14:textId="77777777" w:rsidR="00F748D8" w:rsidRDefault="00F748D8" w:rsidP="00F748D8">
      <w:pPr>
        <w:jc w:val="both"/>
        <w:rPr>
          <w:sz w:val="24"/>
        </w:rPr>
      </w:pPr>
    </w:p>
    <w:p w14:paraId="60DB0543" w14:textId="77777777" w:rsidR="005552C1" w:rsidRPr="00B66931" w:rsidRDefault="005552C1" w:rsidP="00B66931">
      <w:pPr>
        <w:pStyle w:val="ListParagraph"/>
        <w:numPr>
          <w:ilvl w:val="0"/>
          <w:numId w:val="3"/>
        </w:numPr>
        <w:spacing w:line="480" w:lineRule="auto"/>
        <w:jc w:val="center"/>
        <w:rPr>
          <w:b/>
          <w:sz w:val="24"/>
        </w:rPr>
      </w:pPr>
      <w:r w:rsidRPr="00B66931">
        <w:rPr>
          <w:b/>
          <w:sz w:val="24"/>
        </w:rPr>
        <w:t>REQUEST FOR A CONTINUANCE</w:t>
      </w:r>
    </w:p>
    <w:p w14:paraId="60DB0544" w14:textId="008B9D0F" w:rsidR="009C7285" w:rsidRDefault="005552C1" w:rsidP="00E776BF">
      <w:pPr>
        <w:numPr>
          <w:ilvl w:val="0"/>
          <w:numId w:val="2"/>
        </w:numPr>
        <w:spacing w:line="480" w:lineRule="auto"/>
        <w:rPr>
          <w:sz w:val="24"/>
        </w:rPr>
      </w:pPr>
      <w:r>
        <w:rPr>
          <w:sz w:val="24"/>
        </w:rPr>
        <w:tab/>
      </w:r>
      <w:r w:rsidR="009C7285">
        <w:rPr>
          <w:sz w:val="24"/>
        </w:rPr>
        <w:t xml:space="preserve">Under WAC 480-07-385, a party may request a continuance by written or oral motion. </w:t>
      </w:r>
      <w:r w:rsidR="00E776BF">
        <w:rPr>
          <w:sz w:val="24"/>
        </w:rPr>
        <w:t xml:space="preserve"> </w:t>
      </w:r>
      <w:r w:rsidR="009C7285">
        <w:rPr>
          <w:sz w:val="24"/>
        </w:rPr>
        <w:t xml:space="preserve">A must file written motions for continuance at least five business days before the applicable deadline, but the commission may consider requests for continuance that are made after the deadlines stated in this rule if the requester demonstrates good cause that prevented a timely request. </w:t>
      </w:r>
    </w:p>
    <w:p w14:paraId="60DB0545" w14:textId="77777777" w:rsidR="005552C1" w:rsidRPr="00B66931" w:rsidRDefault="005552C1" w:rsidP="00E776BF">
      <w:pPr>
        <w:pStyle w:val="ListParagraph"/>
        <w:numPr>
          <w:ilvl w:val="0"/>
          <w:numId w:val="3"/>
        </w:numPr>
        <w:spacing w:line="480" w:lineRule="auto"/>
        <w:ind w:left="0" w:firstLine="0"/>
        <w:jc w:val="center"/>
        <w:rPr>
          <w:b/>
          <w:sz w:val="24"/>
        </w:rPr>
      </w:pPr>
      <w:r w:rsidRPr="00B66931">
        <w:rPr>
          <w:b/>
          <w:sz w:val="24"/>
        </w:rPr>
        <w:t>ARGUMENT</w:t>
      </w:r>
    </w:p>
    <w:p w14:paraId="60DB0546" w14:textId="3406B647" w:rsidR="00B66931" w:rsidRDefault="005552C1" w:rsidP="00E776BF">
      <w:pPr>
        <w:numPr>
          <w:ilvl w:val="0"/>
          <w:numId w:val="2"/>
        </w:numPr>
        <w:spacing w:line="480" w:lineRule="auto"/>
        <w:rPr>
          <w:sz w:val="24"/>
        </w:rPr>
      </w:pPr>
      <w:r>
        <w:rPr>
          <w:sz w:val="24"/>
        </w:rPr>
        <w:t xml:space="preserve"> </w:t>
      </w:r>
      <w:r>
        <w:rPr>
          <w:sz w:val="24"/>
        </w:rPr>
        <w:tab/>
      </w:r>
      <w:r w:rsidR="009C7285">
        <w:rPr>
          <w:sz w:val="24"/>
        </w:rPr>
        <w:t xml:space="preserve">The Commission should grant a continuance for Staff and/or the relevant intervener to file an exhibit in the above dockets. </w:t>
      </w:r>
      <w:r w:rsidR="00E776BF">
        <w:rPr>
          <w:sz w:val="24"/>
        </w:rPr>
        <w:t xml:space="preserve"> </w:t>
      </w:r>
      <w:r w:rsidR="00B66931">
        <w:rPr>
          <w:sz w:val="24"/>
        </w:rPr>
        <w:t>Staff has learned that the</w:t>
      </w:r>
      <w:r w:rsidR="009C7285">
        <w:rPr>
          <w:sz w:val="24"/>
        </w:rPr>
        <w:t xml:space="preserve"> customers of Piper Water System, one of the three systems involved in the above dockets, and the </w:t>
      </w:r>
      <w:r w:rsidR="00B66931">
        <w:rPr>
          <w:sz w:val="24"/>
        </w:rPr>
        <w:t>Company</w:t>
      </w:r>
      <w:r w:rsidR="009C7285">
        <w:rPr>
          <w:sz w:val="24"/>
        </w:rPr>
        <w:t xml:space="preserve"> </w:t>
      </w:r>
      <w:r>
        <w:rPr>
          <w:sz w:val="24"/>
        </w:rPr>
        <w:t xml:space="preserve">appear to </w:t>
      </w:r>
      <w:r>
        <w:rPr>
          <w:sz w:val="24"/>
        </w:rPr>
        <w:lastRenderedPageBreak/>
        <w:t>have</w:t>
      </w:r>
      <w:r w:rsidR="009C7285">
        <w:rPr>
          <w:sz w:val="24"/>
        </w:rPr>
        <w:t xml:space="preserve"> agreed in principal to terms and conditions to effectuate a transfer of that system. </w:t>
      </w:r>
      <w:r w:rsidR="00E776BF">
        <w:rPr>
          <w:sz w:val="24"/>
        </w:rPr>
        <w:t xml:space="preserve"> </w:t>
      </w:r>
      <w:r w:rsidR="009C7285">
        <w:rPr>
          <w:sz w:val="24"/>
        </w:rPr>
        <w:t xml:space="preserve">The Company and its customers for that particular water system are in the process of documenting their agreement in writing. </w:t>
      </w:r>
      <w:r w:rsidR="00E776BF">
        <w:rPr>
          <w:sz w:val="24"/>
        </w:rPr>
        <w:t xml:space="preserve"> </w:t>
      </w:r>
      <w:r w:rsidR="009C7285">
        <w:rPr>
          <w:sz w:val="24"/>
        </w:rPr>
        <w:t xml:space="preserve">Staff would like to review that agreement and possibly offer the document as an exhibit at the Brief Adjudicative Proceeding scheduled for August 28, 2015. </w:t>
      </w:r>
      <w:r w:rsidR="00E776BF">
        <w:rPr>
          <w:sz w:val="24"/>
        </w:rPr>
        <w:t xml:space="preserve"> </w:t>
      </w:r>
      <w:r>
        <w:rPr>
          <w:sz w:val="24"/>
        </w:rPr>
        <w:t>The specifics of that agreement would likely impact Staff’s recommendation regarding the Piper Water System</w:t>
      </w:r>
      <w:r w:rsidR="00B66931">
        <w:rPr>
          <w:sz w:val="24"/>
        </w:rPr>
        <w:t>, which, as noted above, is one of the three systems involved in the above dockets</w:t>
      </w:r>
      <w:r>
        <w:rPr>
          <w:sz w:val="24"/>
        </w:rPr>
        <w:t xml:space="preserve">.  Because that </w:t>
      </w:r>
      <w:r w:rsidR="00B66931">
        <w:rPr>
          <w:sz w:val="24"/>
        </w:rPr>
        <w:t xml:space="preserve">agreement </w:t>
      </w:r>
      <w:r>
        <w:rPr>
          <w:sz w:val="24"/>
        </w:rPr>
        <w:t xml:space="preserve">is still being finalized, Staff requests a continuance through Wednesday, August </w:t>
      </w:r>
      <w:r w:rsidR="00B66931">
        <w:rPr>
          <w:sz w:val="24"/>
        </w:rPr>
        <w:t>2</w:t>
      </w:r>
      <w:r>
        <w:rPr>
          <w:sz w:val="24"/>
        </w:rPr>
        <w:t>6, 2015, to file the document as an exhibit.  Staff has filed a witness list and exhibit list to indicate the potential inclusion of the agreement between T&amp;T Water and its customers of the Piper Water System.</w:t>
      </w:r>
    </w:p>
    <w:p w14:paraId="60DB0547" w14:textId="77777777" w:rsidR="005552C1" w:rsidRPr="00B66931" w:rsidRDefault="00B66931" w:rsidP="00E776BF">
      <w:pPr>
        <w:pStyle w:val="ListParagraph"/>
        <w:numPr>
          <w:ilvl w:val="0"/>
          <w:numId w:val="3"/>
        </w:numPr>
        <w:spacing w:line="480" w:lineRule="auto"/>
        <w:ind w:left="0" w:firstLine="0"/>
        <w:jc w:val="center"/>
        <w:rPr>
          <w:b/>
          <w:sz w:val="24"/>
        </w:rPr>
      </w:pPr>
      <w:r w:rsidRPr="00B66931">
        <w:rPr>
          <w:b/>
          <w:sz w:val="24"/>
        </w:rPr>
        <w:t>GOOD CAUSE FOR A LATE REQUEST</w:t>
      </w:r>
      <w:r>
        <w:rPr>
          <w:b/>
          <w:sz w:val="24"/>
        </w:rPr>
        <w:t xml:space="preserve"> FOR CONTINUANCE</w:t>
      </w:r>
    </w:p>
    <w:p w14:paraId="60DB0548" w14:textId="4AE930A3" w:rsidR="00F748D8" w:rsidRDefault="005552C1" w:rsidP="00E776BF">
      <w:pPr>
        <w:numPr>
          <w:ilvl w:val="0"/>
          <w:numId w:val="2"/>
        </w:numPr>
        <w:spacing w:line="480" w:lineRule="auto"/>
        <w:rPr>
          <w:sz w:val="24"/>
        </w:rPr>
      </w:pPr>
      <w:r>
        <w:rPr>
          <w:sz w:val="24"/>
        </w:rPr>
        <w:t xml:space="preserve"> </w:t>
      </w:r>
      <w:r>
        <w:rPr>
          <w:sz w:val="24"/>
        </w:rPr>
        <w:tab/>
        <w:t xml:space="preserve">There exists good cause for a continuance and such continuance would be in the public interest. </w:t>
      </w:r>
      <w:r w:rsidR="00E776BF">
        <w:rPr>
          <w:sz w:val="24"/>
        </w:rPr>
        <w:t xml:space="preserve"> </w:t>
      </w:r>
      <w:r>
        <w:rPr>
          <w:sz w:val="24"/>
        </w:rPr>
        <w:t xml:space="preserve">First, the relevant parties have worked as quickly as possible to both come to an agreement and draft something. </w:t>
      </w:r>
      <w:r w:rsidR="00E776BF">
        <w:rPr>
          <w:sz w:val="24"/>
        </w:rPr>
        <w:t xml:space="preserve"> </w:t>
      </w:r>
      <w:r>
        <w:rPr>
          <w:sz w:val="24"/>
        </w:rPr>
        <w:t>There are multiple parties involved in discussions and arranging schedules is difficult</w:t>
      </w:r>
      <w:r w:rsidR="00B66931">
        <w:rPr>
          <w:sz w:val="24"/>
        </w:rPr>
        <w:t>, particularly during the summer in an accelerated proceeding</w:t>
      </w:r>
      <w:r w:rsidR="00E776BF">
        <w:rPr>
          <w:sz w:val="24"/>
        </w:rPr>
        <w:t xml:space="preserve">.  </w:t>
      </w:r>
      <w:r>
        <w:rPr>
          <w:sz w:val="24"/>
        </w:rPr>
        <w:t xml:space="preserve">Second, it is important that the Commission have all of the relevant information available at the Brief Adjudicative Proceeding. </w:t>
      </w:r>
      <w:r w:rsidR="00E776BF">
        <w:rPr>
          <w:sz w:val="24"/>
        </w:rPr>
        <w:t xml:space="preserve"> </w:t>
      </w:r>
      <w:r>
        <w:rPr>
          <w:sz w:val="24"/>
        </w:rPr>
        <w:t xml:space="preserve">If there is an agreement between parties in this case, the Commission and the public interest would benefit from including that agreement in its review process. </w:t>
      </w:r>
      <w:r w:rsidR="00E776BF">
        <w:rPr>
          <w:sz w:val="24"/>
        </w:rPr>
        <w:t xml:space="preserve"> </w:t>
      </w:r>
      <w:r>
        <w:rPr>
          <w:sz w:val="24"/>
        </w:rPr>
        <w:t xml:space="preserve">A complete record of all relevant information will assist the Commission in determining the most fair and reasonable outcome. </w:t>
      </w:r>
      <w:r w:rsidR="00E776BF">
        <w:rPr>
          <w:sz w:val="24"/>
        </w:rPr>
        <w:t xml:space="preserve"> </w:t>
      </w:r>
      <w:r>
        <w:rPr>
          <w:sz w:val="24"/>
        </w:rPr>
        <w:t xml:space="preserve">Third, no other party will be prejudiced by the continuance. </w:t>
      </w:r>
      <w:r w:rsidR="00E776BF">
        <w:rPr>
          <w:sz w:val="24"/>
        </w:rPr>
        <w:t xml:space="preserve"> </w:t>
      </w:r>
      <w:r>
        <w:rPr>
          <w:sz w:val="24"/>
        </w:rPr>
        <w:t xml:space="preserve">There are three water systems involved in this case. </w:t>
      </w:r>
      <w:r w:rsidR="00E776BF">
        <w:rPr>
          <w:sz w:val="24"/>
        </w:rPr>
        <w:t xml:space="preserve"> </w:t>
      </w:r>
      <w:r>
        <w:rPr>
          <w:sz w:val="24"/>
        </w:rPr>
        <w:t xml:space="preserve">The potential agreement between customers of one system and the Company do not impact the customers of the other systems. </w:t>
      </w:r>
      <w:r w:rsidR="00E776BF">
        <w:rPr>
          <w:sz w:val="24"/>
        </w:rPr>
        <w:t xml:space="preserve"> </w:t>
      </w:r>
      <w:r>
        <w:rPr>
          <w:sz w:val="24"/>
        </w:rPr>
        <w:t xml:space="preserve">There is also no </w:t>
      </w:r>
      <w:r w:rsidR="00B66931">
        <w:rPr>
          <w:sz w:val="24"/>
        </w:rPr>
        <w:t xml:space="preserve">prejudicial </w:t>
      </w:r>
      <w:r>
        <w:rPr>
          <w:sz w:val="24"/>
        </w:rPr>
        <w:t>impact to the Company, as it is a party to the agreement</w:t>
      </w:r>
      <w:r w:rsidR="00B66931">
        <w:rPr>
          <w:sz w:val="24"/>
        </w:rPr>
        <w:t xml:space="preserve"> and would remain in the case</w:t>
      </w:r>
      <w:r>
        <w:rPr>
          <w:sz w:val="24"/>
        </w:rPr>
        <w:t xml:space="preserve">. </w:t>
      </w:r>
      <w:r w:rsidR="00B66931">
        <w:rPr>
          <w:sz w:val="24"/>
        </w:rPr>
        <w:t xml:space="preserve"> Lastly, the potential resolution of a significant portion of this docket </w:t>
      </w:r>
      <w:r w:rsidR="00457590">
        <w:rPr>
          <w:sz w:val="24"/>
        </w:rPr>
        <w:t xml:space="preserve">through an agreement </w:t>
      </w:r>
      <w:r w:rsidR="00B66931">
        <w:rPr>
          <w:sz w:val="24"/>
        </w:rPr>
        <w:t>would preserve Commission resources and avoid unnecessary litigation.</w:t>
      </w:r>
    </w:p>
    <w:p w14:paraId="60DB054A" w14:textId="77777777" w:rsidR="00F748D8" w:rsidRDefault="00F748D8" w:rsidP="00F748D8">
      <w:pPr>
        <w:ind w:left="720"/>
        <w:rPr>
          <w:sz w:val="24"/>
        </w:rPr>
      </w:pPr>
      <w:r w:rsidRPr="004A2910">
        <w:rPr>
          <w:sz w:val="24"/>
        </w:rPr>
        <w:t>DAT</w:t>
      </w:r>
      <w:r w:rsidR="00B66931">
        <w:rPr>
          <w:sz w:val="24"/>
        </w:rPr>
        <w:t>ED this 20th day of August</w:t>
      </w:r>
      <w:r w:rsidRPr="004A2910">
        <w:rPr>
          <w:sz w:val="24"/>
        </w:rPr>
        <w:t xml:space="preserve"> 20</w:t>
      </w:r>
      <w:r w:rsidR="004A26FF">
        <w:rPr>
          <w:sz w:val="24"/>
        </w:rPr>
        <w:t>1</w:t>
      </w:r>
      <w:r w:rsidR="00B66931">
        <w:rPr>
          <w:sz w:val="24"/>
        </w:rPr>
        <w:t>5</w:t>
      </w:r>
      <w:r w:rsidRPr="004A2910">
        <w:rPr>
          <w:sz w:val="24"/>
        </w:rPr>
        <w:t>.</w:t>
      </w:r>
    </w:p>
    <w:p w14:paraId="60DB054B" w14:textId="77777777" w:rsidR="00F748D8" w:rsidRDefault="00F748D8" w:rsidP="00F748D8">
      <w:pPr>
        <w:ind w:left="720"/>
        <w:rPr>
          <w:sz w:val="24"/>
        </w:rPr>
      </w:pPr>
    </w:p>
    <w:p w14:paraId="60DB054C"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60DB054D" w14:textId="77777777" w:rsidR="00F748D8" w:rsidRPr="004A2910" w:rsidRDefault="00F748D8" w:rsidP="00F748D8">
      <w:pPr>
        <w:pStyle w:val="BodyTextIndent2"/>
        <w:rPr>
          <w:rFonts w:ascii="Times New Roman" w:hAnsi="Times New Roman"/>
        </w:rPr>
      </w:pPr>
    </w:p>
    <w:p w14:paraId="60DB054E"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60DB054F" w14:textId="77777777" w:rsidR="00F748D8" w:rsidRPr="004A2910" w:rsidRDefault="00F748D8" w:rsidP="00F748D8">
      <w:pPr>
        <w:ind w:firstLine="5040"/>
        <w:jc w:val="both"/>
        <w:rPr>
          <w:sz w:val="24"/>
        </w:rPr>
      </w:pPr>
      <w:r w:rsidRPr="004A2910">
        <w:rPr>
          <w:sz w:val="24"/>
        </w:rPr>
        <w:t>Attorney General</w:t>
      </w:r>
    </w:p>
    <w:p w14:paraId="60DB0550" w14:textId="77777777" w:rsidR="00F748D8" w:rsidRPr="004A2910" w:rsidRDefault="00F748D8" w:rsidP="00F748D8">
      <w:pPr>
        <w:jc w:val="both"/>
        <w:rPr>
          <w:sz w:val="24"/>
        </w:rPr>
      </w:pPr>
    </w:p>
    <w:p w14:paraId="60DB0551" w14:textId="77777777" w:rsidR="00F748D8" w:rsidRDefault="00F748D8" w:rsidP="00F748D8">
      <w:pPr>
        <w:jc w:val="both"/>
        <w:rPr>
          <w:sz w:val="24"/>
        </w:rPr>
      </w:pPr>
    </w:p>
    <w:p w14:paraId="60DB0552" w14:textId="77777777" w:rsidR="005E07C2" w:rsidRPr="004A2910" w:rsidRDefault="005E07C2" w:rsidP="00F748D8">
      <w:pPr>
        <w:jc w:val="both"/>
        <w:rPr>
          <w:sz w:val="24"/>
        </w:rPr>
      </w:pPr>
    </w:p>
    <w:p w14:paraId="60DB0553" w14:textId="77777777" w:rsidR="00F748D8" w:rsidRPr="004A2910" w:rsidRDefault="00F748D8" w:rsidP="00F748D8">
      <w:pPr>
        <w:ind w:left="1440" w:firstLine="3600"/>
        <w:jc w:val="both"/>
        <w:rPr>
          <w:sz w:val="24"/>
        </w:rPr>
      </w:pPr>
      <w:r w:rsidRPr="004A2910">
        <w:rPr>
          <w:sz w:val="24"/>
        </w:rPr>
        <w:t>______________________________</w:t>
      </w:r>
    </w:p>
    <w:p w14:paraId="60DB0554" w14:textId="77777777" w:rsidR="00F748D8" w:rsidRPr="004A2910" w:rsidRDefault="00B66931" w:rsidP="00F748D8">
      <w:pPr>
        <w:ind w:firstLine="5040"/>
        <w:jc w:val="both"/>
        <w:rPr>
          <w:sz w:val="24"/>
        </w:rPr>
      </w:pPr>
      <w:r>
        <w:rPr>
          <w:sz w:val="24"/>
        </w:rPr>
        <w:t>BRETT P. SHEARER</w:t>
      </w:r>
    </w:p>
    <w:p w14:paraId="60DB0555" w14:textId="77777777" w:rsidR="00F748D8" w:rsidRPr="004A2910" w:rsidRDefault="00F748D8" w:rsidP="00F748D8">
      <w:pPr>
        <w:ind w:left="1440" w:firstLine="3600"/>
        <w:jc w:val="both"/>
        <w:rPr>
          <w:sz w:val="24"/>
        </w:rPr>
      </w:pPr>
      <w:r w:rsidRPr="004A2910">
        <w:rPr>
          <w:sz w:val="24"/>
        </w:rPr>
        <w:t>Assistant Attorney General</w:t>
      </w:r>
    </w:p>
    <w:p w14:paraId="60DB0556"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60DB0557"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60DB0558" w14:textId="77777777" w:rsidR="00F748D8" w:rsidRDefault="00F748D8"/>
    <w:sectPr w:rsidR="00F748D8" w:rsidSect="00F748D8">
      <w:footerReference w:type="default" r:id="rId10"/>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B055B" w14:textId="77777777" w:rsidR="00B66931" w:rsidRDefault="00B66931">
      <w:r>
        <w:separator/>
      </w:r>
    </w:p>
  </w:endnote>
  <w:endnote w:type="continuationSeparator" w:id="0">
    <w:p w14:paraId="60DB055C" w14:textId="77777777" w:rsidR="00B66931" w:rsidRDefault="00B6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055D" w14:textId="77777777" w:rsidR="00B66931" w:rsidRPr="00E776BF" w:rsidRDefault="00B66931">
    <w:pPr>
      <w:pStyle w:val="Footer"/>
      <w:rPr>
        <w:szCs w:val="20"/>
      </w:rPr>
    </w:pPr>
  </w:p>
  <w:p w14:paraId="35DBFDA3" w14:textId="77777777" w:rsidR="00E776BF" w:rsidRDefault="00E776BF">
    <w:pPr>
      <w:pStyle w:val="Footer"/>
      <w:rPr>
        <w:szCs w:val="20"/>
      </w:rPr>
    </w:pPr>
    <w:r w:rsidRPr="00E776BF">
      <w:rPr>
        <w:szCs w:val="20"/>
      </w:rPr>
      <w:t xml:space="preserve">STAFF’S MOTION FOR AN EXTENSION </w:t>
    </w:r>
  </w:p>
  <w:p w14:paraId="60DB055E" w14:textId="539E1B5F" w:rsidR="00B66931" w:rsidRPr="00E776BF" w:rsidRDefault="00E776BF">
    <w:pPr>
      <w:pStyle w:val="Footer"/>
      <w:rPr>
        <w:szCs w:val="20"/>
      </w:rPr>
    </w:pPr>
    <w:r w:rsidRPr="00E776BF">
      <w:rPr>
        <w:szCs w:val="20"/>
      </w:rPr>
      <w:t xml:space="preserve">OF TIME TO FILE EXHIBITS </w:t>
    </w:r>
    <w:r w:rsidR="00B66931" w:rsidRPr="00E776BF">
      <w:rPr>
        <w:szCs w:val="20"/>
      </w:rPr>
      <w:t xml:space="preserve">- </w:t>
    </w:r>
    <w:r w:rsidR="00B66931" w:rsidRPr="00E776BF">
      <w:rPr>
        <w:rStyle w:val="PageNumber"/>
        <w:szCs w:val="20"/>
      </w:rPr>
      <w:fldChar w:fldCharType="begin"/>
    </w:r>
    <w:r w:rsidR="00B66931" w:rsidRPr="00E776BF">
      <w:rPr>
        <w:rStyle w:val="PageNumber"/>
        <w:szCs w:val="20"/>
      </w:rPr>
      <w:instrText xml:space="preserve"> PAGE </w:instrText>
    </w:r>
    <w:r w:rsidR="00B66931" w:rsidRPr="00E776BF">
      <w:rPr>
        <w:rStyle w:val="PageNumber"/>
        <w:szCs w:val="20"/>
      </w:rPr>
      <w:fldChar w:fldCharType="separate"/>
    </w:r>
    <w:r w:rsidR="008C1175">
      <w:rPr>
        <w:rStyle w:val="PageNumber"/>
        <w:noProof/>
        <w:szCs w:val="20"/>
      </w:rPr>
      <w:t>3</w:t>
    </w:r>
    <w:r w:rsidR="00B66931" w:rsidRPr="00E776BF">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0559" w14:textId="77777777" w:rsidR="00B66931" w:rsidRDefault="00B66931">
      <w:r>
        <w:separator/>
      </w:r>
    </w:p>
  </w:footnote>
  <w:footnote w:type="continuationSeparator" w:id="0">
    <w:p w14:paraId="60DB055A" w14:textId="77777777" w:rsidR="00B66931" w:rsidRDefault="00B6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2D244D"/>
    <w:multiLevelType w:val="hybridMultilevel"/>
    <w:tmpl w:val="4AAE5F38"/>
    <w:lvl w:ilvl="0" w:tplc="DA462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A3E51"/>
    <w:rsid w:val="00255923"/>
    <w:rsid w:val="00301085"/>
    <w:rsid w:val="003C5390"/>
    <w:rsid w:val="003E3B7E"/>
    <w:rsid w:val="003F1945"/>
    <w:rsid w:val="00420F5F"/>
    <w:rsid w:val="00457590"/>
    <w:rsid w:val="004A26FF"/>
    <w:rsid w:val="004A4F64"/>
    <w:rsid w:val="004C3D65"/>
    <w:rsid w:val="004F69A5"/>
    <w:rsid w:val="004F73FD"/>
    <w:rsid w:val="00501FFC"/>
    <w:rsid w:val="005552C1"/>
    <w:rsid w:val="00595D41"/>
    <w:rsid w:val="005E07C2"/>
    <w:rsid w:val="00641F98"/>
    <w:rsid w:val="0065561B"/>
    <w:rsid w:val="00737B08"/>
    <w:rsid w:val="007464F1"/>
    <w:rsid w:val="0076699B"/>
    <w:rsid w:val="007C1BA6"/>
    <w:rsid w:val="00835284"/>
    <w:rsid w:val="0089062F"/>
    <w:rsid w:val="008C1175"/>
    <w:rsid w:val="009C2DB0"/>
    <w:rsid w:val="009C7285"/>
    <w:rsid w:val="009D3E3D"/>
    <w:rsid w:val="009D6057"/>
    <w:rsid w:val="00A30C52"/>
    <w:rsid w:val="00A80028"/>
    <w:rsid w:val="00A918DE"/>
    <w:rsid w:val="00AE59BA"/>
    <w:rsid w:val="00B66931"/>
    <w:rsid w:val="00B73973"/>
    <w:rsid w:val="00BF2F67"/>
    <w:rsid w:val="00BF3CD1"/>
    <w:rsid w:val="00C360A4"/>
    <w:rsid w:val="00C5478B"/>
    <w:rsid w:val="00D22816"/>
    <w:rsid w:val="00DA492F"/>
    <w:rsid w:val="00E776BF"/>
    <w:rsid w:val="00F654DB"/>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0DB052A"/>
  <w15:docId w15:val="{C24142A6-93D3-456A-B69C-24075DDA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5552C1"/>
    <w:pPr>
      <w:ind w:left="720"/>
      <w:contextualSpacing/>
    </w:pPr>
  </w:style>
  <w:style w:type="paragraph" w:styleId="BalloonText">
    <w:name w:val="Balloon Text"/>
    <w:basedOn w:val="Normal"/>
    <w:link w:val="BalloonTextChar"/>
    <w:semiHidden/>
    <w:unhideWhenUsed/>
    <w:rsid w:val="00AE59BA"/>
    <w:rPr>
      <w:rFonts w:ascii="Segoe UI" w:hAnsi="Segoe UI" w:cs="Segoe UI"/>
      <w:sz w:val="18"/>
      <w:szCs w:val="18"/>
    </w:rPr>
  </w:style>
  <w:style w:type="character" w:customStyle="1" w:styleId="BalloonTextChar">
    <w:name w:val="Balloon Text Char"/>
    <w:basedOn w:val="DefaultParagraphFont"/>
    <w:link w:val="BalloonText"/>
    <w:semiHidden/>
    <w:rsid w:val="00AE5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EAD0F7013074D888789C5DB2AFE4E" ma:contentTypeVersion="119" ma:contentTypeDescription="" ma:contentTypeScope="" ma:versionID="3c18d73bfcbc563bfaf827c683ef2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2015-08-21T00:01:09+00:00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150791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F94BE6-4E36-4396-96FD-60B76766A1F1}"/>
</file>

<file path=customXml/itemProps2.xml><?xml version="1.0" encoding="utf-8"?>
<ds:datastoreItem xmlns:ds="http://schemas.openxmlformats.org/officeDocument/2006/customXml" ds:itemID="{6940566E-80C9-496A-97A1-343AA96C1A8D}"/>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53EAE6C6-77F2-4948-BA97-2BC0DD74AB4B}"/>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3</cp:revision>
  <cp:lastPrinted>2015-08-20T23:13:00Z</cp:lastPrinted>
  <dcterms:created xsi:type="dcterms:W3CDTF">2015-08-20T23:15:00Z</dcterms:created>
  <dcterms:modified xsi:type="dcterms:W3CDTF">2015-08-20T23:15:00Z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0x0101006E56B4D1795A2E4DB2F0B01679ED314A00508EAD0F7013074D888789C5DB2AFE4E</vt:lpwstr>
  </property>
  <property fmtid="{D5CDD505-2E9C-101B-9397-08002B2CF9AE}" pid="3" name="_docset_NoMedatataSyncRequired">
    <vt:lpwstr>False</vt:lpwstr>
  </property>
</Properties>
</file>