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52" w:rsidRPr="00612CCD" w:rsidRDefault="00B82552" w:rsidP="00B82552">
      <w:pPr>
        <w:pStyle w:val="Heading1"/>
        <w:rPr>
          <w:b/>
          <w:vanish w:val="0"/>
          <w:szCs w:val="16"/>
        </w:rPr>
      </w:pPr>
      <w:r w:rsidRPr="00612CCD">
        <w:rPr>
          <w:b/>
          <w:vanish w:val="0"/>
          <w:szCs w:val="16"/>
        </w:rPr>
        <w:t>CenturyLink</w:t>
      </w:r>
    </w:p>
    <w:p w:rsidR="00B82552" w:rsidRPr="00612CCD" w:rsidRDefault="00B82552" w:rsidP="00B82552">
      <w:pPr>
        <w:pStyle w:val="Heading1"/>
        <w:rPr>
          <w:vanish w:val="0"/>
          <w:szCs w:val="16"/>
        </w:rPr>
      </w:pPr>
      <w:r w:rsidRPr="00612CCD">
        <w:rPr>
          <w:vanish w:val="0"/>
          <w:szCs w:val="16"/>
        </w:rPr>
        <w:t>1600 7th Avenue, Room 1506</w:t>
      </w:r>
    </w:p>
    <w:p w:rsidR="00B82552" w:rsidRPr="00612CCD" w:rsidRDefault="00B82552" w:rsidP="00B82552">
      <w:pPr>
        <w:pStyle w:val="Heading1"/>
        <w:rPr>
          <w:vanish w:val="0"/>
          <w:szCs w:val="16"/>
        </w:rPr>
      </w:pPr>
      <w:r w:rsidRPr="00612CCD">
        <w:rPr>
          <w:vanish w:val="0"/>
          <w:szCs w:val="16"/>
        </w:rPr>
        <w:t>Seattle, Washington  98191</w:t>
      </w:r>
    </w:p>
    <w:p w:rsidR="00B82552" w:rsidRPr="00612CCD" w:rsidRDefault="00B82552" w:rsidP="00B82552">
      <w:pPr>
        <w:pStyle w:val="Heading1"/>
        <w:rPr>
          <w:vanish w:val="0"/>
          <w:szCs w:val="16"/>
        </w:rPr>
      </w:pPr>
      <w:r w:rsidRPr="00612CCD">
        <w:rPr>
          <w:vanish w:val="0"/>
          <w:szCs w:val="16"/>
        </w:rPr>
        <w:t>(206) 345-1568</w:t>
      </w:r>
    </w:p>
    <w:p w:rsidR="00B82552" w:rsidRPr="00612CCD" w:rsidRDefault="00B82552" w:rsidP="00B82552">
      <w:pPr>
        <w:pStyle w:val="Heading1"/>
        <w:rPr>
          <w:vanish w:val="0"/>
          <w:szCs w:val="16"/>
        </w:rPr>
      </w:pPr>
      <w:r w:rsidRPr="00612CCD">
        <w:rPr>
          <w:vanish w:val="0"/>
          <w:szCs w:val="16"/>
        </w:rPr>
        <w:t>Facsimile (206) 343-4040</w:t>
      </w:r>
    </w:p>
    <w:p w:rsidR="00B82552" w:rsidRPr="00612CCD" w:rsidRDefault="00B82552" w:rsidP="00B82552">
      <w:pPr>
        <w:pStyle w:val="Heading1"/>
        <w:rPr>
          <w:vanish w:val="0"/>
          <w:szCs w:val="16"/>
        </w:rPr>
      </w:pPr>
    </w:p>
    <w:p w:rsidR="00B82552" w:rsidRPr="00612CCD" w:rsidRDefault="00B82552" w:rsidP="00B82552">
      <w:pPr>
        <w:pStyle w:val="Heading1"/>
        <w:rPr>
          <w:b/>
          <w:vanish w:val="0"/>
          <w:szCs w:val="16"/>
        </w:rPr>
      </w:pPr>
      <w:r w:rsidRPr="00612CCD">
        <w:rPr>
          <w:b/>
          <w:vanish w:val="0"/>
          <w:szCs w:val="16"/>
        </w:rPr>
        <w:t>Mark S. Reynolds</w:t>
      </w:r>
    </w:p>
    <w:p w:rsidR="00B82552" w:rsidRPr="00612CCD" w:rsidRDefault="00B82552" w:rsidP="00B82552">
      <w:pPr>
        <w:pStyle w:val="Heading1"/>
        <w:rPr>
          <w:vanish w:val="0"/>
          <w:szCs w:val="16"/>
        </w:rPr>
      </w:pPr>
      <w:r w:rsidRPr="00612CCD">
        <w:rPr>
          <w:vanish w:val="0"/>
          <w:szCs w:val="16"/>
        </w:rPr>
        <w:t>Northwest Region Vice President</w:t>
      </w:r>
    </w:p>
    <w:p w:rsidR="00B82552" w:rsidRPr="00612CCD" w:rsidRDefault="00B82552" w:rsidP="00B82552">
      <w:pPr>
        <w:pStyle w:val="Heading1"/>
        <w:rPr>
          <w:vanish w:val="0"/>
          <w:szCs w:val="16"/>
        </w:rPr>
      </w:pPr>
      <w:r w:rsidRPr="00612CCD">
        <w:rPr>
          <w:vanish w:val="0"/>
          <w:szCs w:val="16"/>
        </w:rPr>
        <w:t>Public Policy</w:t>
      </w:r>
    </w:p>
    <w:p w:rsidR="00B82552" w:rsidRPr="00612CCD" w:rsidRDefault="00B82552" w:rsidP="00B82552">
      <w:pPr>
        <w:rPr>
          <w:sz w:val="20"/>
          <w:szCs w:val="20"/>
        </w:rPr>
      </w:pPr>
    </w:p>
    <w:p w:rsidR="00B82552" w:rsidRPr="00612CCD" w:rsidRDefault="0090706B" w:rsidP="00B82552">
      <w:pPr>
        <w:tabs>
          <w:tab w:val="left" w:pos="1965"/>
        </w:tabs>
        <w:rPr>
          <w:sz w:val="22"/>
          <w:szCs w:val="22"/>
        </w:rPr>
      </w:pPr>
      <w:r w:rsidRPr="00612CCD">
        <w:rPr>
          <w:sz w:val="22"/>
          <w:szCs w:val="22"/>
        </w:rPr>
        <w:t>J</w:t>
      </w:r>
      <w:r w:rsidR="00612CCD" w:rsidRPr="00612CCD">
        <w:rPr>
          <w:sz w:val="22"/>
          <w:szCs w:val="22"/>
        </w:rPr>
        <w:t>anuary 30, 2013</w:t>
      </w:r>
      <w:r w:rsidR="00B82552" w:rsidRPr="00612CCD">
        <w:rPr>
          <w:sz w:val="22"/>
          <w:szCs w:val="22"/>
        </w:rPr>
        <w:tab/>
      </w:r>
      <w:r w:rsidR="00B82552" w:rsidRPr="00612CCD">
        <w:rPr>
          <w:sz w:val="22"/>
          <w:szCs w:val="22"/>
        </w:rPr>
        <w:tab/>
      </w:r>
      <w:r w:rsidR="00B82552" w:rsidRPr="00612CCD">
        <w:rPr>
          <w:sz w:val="22"/>
          <w:szCs w:val="22"/>
        </w:rPr>
        <w:tab/>
      </w:r>
      <w:r w:rsidR="00B82552" w:rsidRPr="00612CCD">
        <w:rPr>
          <w:sz w:val="22"/>
          <w:szCs w:val="22"/>
        </w:rPr>
        <w:tab/>
      </w:r>
      <w:r w:rsidR="00B82552" w:rsidRPr="00612CCD">
        <w:rPr>
          <w:sz w:val="22"/>
          <w:szCs w:val="22"/>
        </w:rPr>
        <w:tab/>
      </w:r>
      <w:r w:rsidR="00B82552" w:rsidRPr="00612CCD">
        <w:rPr>
          <w:sz w:val="22"/>
          <w:szCs w:val="22"/>
        </w:rPr>
        <w:tab/>
      </w:r>
      <w:r w:rsidR="00B82552" w:rsidRPr="00612CCD">
        <w:rPr>
          <w:sz w:val="22"/>
          <w:szCs w:val="22"/>
        </w:rPr>
        <w:tab/>
      </w:r>
      <w:r w:rsidR="00B82552" w:rsidRPr="00612CCD">
        <w:rPr>
          <w:sz w:val="22"/>
          <w:szCs w:val="22"/>
        </w:rPr>
        <w:tab/>
      </w:r>
    </w:p>
    <w:p w:rsidR="00B82552" w:rsidRPr="00612CCD" w:rsidRDefault="00B82552" w:rsidP="00B82552">
      <w:pPr>
        <w:jc w:val="right"/>
        <w:rPr>
          <w:b/>
          <w:i/>
          <w:sz w:val="22"/>
          <w:szCs w:val="22"/>
        </w:rPr>
      </w:pPr>
      <w:r w:rsidRPr="00612CCD">
        <w:rPr>
          <w:b/>
          <w:i/>
          <w:sz w:val="22"/>
          <w:szCs w:val="22"/>
        </w:rPr>
        <w:t xml:space="preserve">Via E-mail and </w:t>
      </w:r>
    </w:p>
    <w:p w:rsidR="00B82552" w:rsidRPr="00612CCD" w:rsidRDefault="00B82552" w:rsidP="00B82552">
      <w:pPr>
        <w:jc w:val="right"/>
        <w:rPr>
          <w:b/>
          <w:i/>
          <w:sz w:val="22"/>
          <w:szCs w:val="22"/>
        </w:rPr>
      </w:pPr>
      <w:r w:rsidRPr="00612CCD">
        <w:rPr>
          <w:b/>
          <w:i/>
          <w:sz w:val="22"/>
          <w:szCs w:val="22"/>
        </w:rPr>
        <w:t>Overnight Delivery</w:t>
      </w:r>
    </w:p>
    <w:p w:rsidR="00F70E0E" w:rsidRPr="00612CCD" w:rsidRDefault="00F70E0E">
      <w:pPr>
        <w:rPr>
          <w:sz w:val="22"/>
          <w:szCs w:val="22"/>
        </w:rPr>
      </w:pPr>
    </w:p>
    <w:p w:rsidR="00552224" w:rsidRPr="00612CCD" w:rsidRDefault="00552224">
      <w:pPr>
        <w:rPr>
          <w:sz w:val="22"/>
          <w:szCs w:val="22"/>
        </w:rPr>
      </w:pPr>
    </w:p>
    <w:p w:rsidR="00552224" w:rsidRPr="00612CCD" w:rsidRDefault="00552224">
      <w:pPr>
        <w:rPr>
          <w:sz w:val="22"/>
          <w:szCs w:val="22"/>
        </w:rPr>
      </w:pPr>
    </w:p>
    <w:p w:rsidR="00B82552" w:rsidRPr="00612CCD" w:rsidRDefault="00B82552" w:rsidP="00B82552">
      <w:pPr>
        <w:rPr>
          <w:sz w:val="22"/>
          <w:szCs w:val="22"/>
        </w:rPr>
      </w:pPr>
      <w:r w:rsidRPr="00612CCD">
        <w:rPr>
          <w:sz w:val="22"/>
          <w:szCs w:val="22"/>
        </w:rPr>
        <w:t>Mr. David Danner, Executive Director</w:t>
      </w:r>
    </w:p>
    <w:p w:rsidR="00B82552" w:rsidRPr="00612CCD" w:rsidRDefault="00B82552" w:rsidP="00B82552">
      <w:pPr>
        <w:rPr>
          <w:sz w:val="22"/>
          <w:szCs w:val="22"/>
        </w:rPr>
      </w:pPr>
      <w:r w:rsidRPr="00612CCD">
        <w:rPr>
          <w:sz w:val="22"/>
          <w:szCs w:val="22"/>
        </w:rPr>
        <w:t>Washington Utilities &amp; Transportation Commission</w:t>
      </w:r>
    </w:p>
    <w:p w:rsidR="00B82552" w:rsidRPr="00612CCD" w:rsidRDefault="00B82552" w:rsidP="00B82552">
      <w:pPr>
        <w:rPr>
          <w:sz w:val="22"/>
          <w:szCs w:val="22"/>
        </w:rPr>
      </w:pPr>
      <w:r w:rsidRPr="00612CCD">
        <w:rPr>
          <w:sz w:val="22"/>
          <w:szCs w:val="22"/>
        </w:rPr>
        <w:t>1300 S. Evergreen Park Drive SW</w:t>
      </w:r>
    </w:p>
    <w:p w:rsidR="00B82552" w:rsidRPr="00612CCD" w:rsidRDefault="00B82552" w:rsidP="00B82552">
      <w:pPr>
        <w:rPr>
          <w:sz w:val="22"/>
          <w:szCs w:val="22"/>
        </w:rPr>
      </w:pPr>
      <w:r w:rsidRPr="00612CCD">
        <w:rPr>
          <w:sz w:val="22"/>
          <w:szCs w:val="22"/>
        </w:rPr>
        <w:t>P.O. Box 47250</w:t>
      </w:r>
    </w:p>
    <w:p w:rsidR="00B82552" w:rsidRPr="00612CCD" w:rsidRDefault="00B82552" w:rsidP="00B82552">
      <w:pPr>
        <w:rPr>
          <w:sz w:val="22"/>
          <w:szCs w:val="22"/>
        </w:rPr>
      </w:pPr>
      <w:r w:rsidRPr="00612CCD">
        <w:rPr>
          <w:sz w:val="22"/>
          <w:szCs w:val="22"/>
        </w:rPr>
        <w:t>Olympia, WA  98504-7250</w:t>
      </w:r>
    </w:p>
    <w:p w:rsidR="00552224" w:rsidRPr="00612CCD" w:rsidRDefault="00552224">
      <w:pPr>
        <w:rPr>
          <w:sz w:val="22"/>
          <w:szCs w:val="22"/>
        </w:rPr>
      </w:pPr>
    </w:p>
    <w:p w:rsidR="00677E6C" w:rsidRPr="00612CCD" w:rsidRDefault="00552224" w:rsidP="00677E6C">
      <w:pPr>
        <w:rPr>
          <w:sz w:val="22"/>
          <w:szCs w:val="22"/>
        </w:rPr>
      </w:pPr>
      <w:r w:rsidRPr="00612CCD">
        <w:rPr>
          <w:sz w:val="22"/>
          <w:szCs w:val="22"/>
        </w:rPr>
        <w:t xml:space="preserve">Re:  </w:t>
      </w:r>
      <w:r w:rsidR="00BB008D" w:rsidRPr="00612CCD">
        <w:rPr>
          <w:sz w:val="22"/>
          <w:szCs w:val="22"/>
        </w:rPr>
        <w:tab/>
      </w:r>
      <w:r w:rsidR="00612CCD" w:rsidRPr="00612CCD">
        <w:rPr>
          <w:i/>
          <w:sz w:val="22"/>
          <w:szCs w:val="22"/>
        </w:rPr>
        <w:t>In the Matter of</w:t>
      </w:r>
      <w:r w:rsidR="00612CCD" w:rsidRPr="00612CCD">
        <w:rPr>
          <w:sz w:val="22"/>
          <w:szCs w:val="22"/>
        </w:rPr>
        <w:t xml:space="preserve"> </w:t>
      </w:r>
      <w:r w:rsidR="00612CCD" w:rsidRPr="00612CCD">
        <w:rPr>
          <w:i/>
          <w:sz w:val="22"/>
          <w:szCs w:val="22"/>
        </w:rPr>
        <w:t xml:space="preserve">Lifeline and Link Up Reform and Modernization, </w:t>
      </w:r>
      <w:r w:rsidR="00612CCD" w:rsidRPr="00612CCD">
        <w:rPr>
          <w:sz w:val="22"/>
          <w:szCs w:val="22"/>
        </w:rPr>
        <w:t>WC Docket Nos. 11-42, 03-109, 12-23, CC Docket No. 96-45, Report and Order and Further Notice of Proposed Rulemaking, FCC 12-11</w:t>
      </w:r>
    </w:p>
    <w:p w:rsidR="00677E6C" w:rsidRPr="00612CCD" w:rsidRDefault="00677E6C" w:rsidP="00612CCD">
      <w:pPr>
        <w:rPr>
          <w:sz w:val="22"/>
          <w:szCs w:val="22"/>
        </w:rPr>
      </w:pPr>
      <w:r w:rsidRPr="00612CCD">
        <w:rPr>
          <w:sz w:val="22"/>
          <w:szCs w:val="22"/>
        </w:rPr>
        <w:tab/>
      </w:r>
    </w:p>
    <w:p w:rsidR="00552224" w:rsidRPr="00612CCD" w:rsidRDefault="00552224">
      <w:pPr>
        <w:rPr>
          <w:sz w:val="22"/>
          <w:szCs w:val="22"/>
        </w:rPr>
      </w:pPr>
      <w:r w:rsidRPr="00612CCD">
        <w:rPr>
          <w:sz w:val="22"/>
          <w:szCs w:val="22"/>
        </w:rPr>
        <w:t xml:space="preserve">Dear </w:t>
      </w:r>
      <w:r w:rsidR="00115DB6" w:rsidRPr="00612CCD">
        <w:rPr>
          <w:sz w:val="22"/>
          <w:szCs w:val="22"/>
        </w:rPr>
        <w:t>Mr. Danner</w:t>
      </w:r>
      <w:r w:rsidRPr="00612CCD">
        <w:rPr>
          <w:sz w:val="22"/>
          <w:szCs w:val="22"/>
        </w:rPr>
        <w:t>:</w:t>
      </w:r>
    </w:p>
    <w:p w:rsidR="00BB008D" w:rsidRPr="00612CCD" w:rsidRDefault="00BB008D" w:rsidP="00BB008D">
      <w:pPr>
        <w:rPr>
          <w:sz w:val="22"/>
          <w:szCs w:val="22"/>
        </w:rPr>
      </w:pPr>
    </w:p>
    <w:p w:rsidR="00612CCD" w:rsidRPr="00612CCD" w:rsidRDefault="00612CCD" w:rsidP="00612CCD">
      <w:pPr>
        <w:rPr>
          <w:sz w:val="22"/>
          <w:szCs w:val="22"/>
        </w:rPr>
      </w:pPr>
      <w:r w:rsidRPr="00612CCD">
        <w:rPr>
          <w:sz w:val="22"/>
          <w:szCs w:val="22"/>
        </w:rPr>
        <w:t xml:space="preserve">The Federal Communications Commission (“FCC”) in its </w:t>
      </w:r>
      <w:r w:rsidRPr="00612CCD">
        <w:rPr>
          <w:i/>
          <w:sz w:val="22"/>
          <w:szCs w:val="22"/>
        </w:rPr>
        <w:t>Lifeline Reform Order</w:t>
      </w:r>
      <w:r w:rsidRPr="00612CCD">
        <w:rPr>
          <w:sz w:val="22"/>
          <w:szCs w:val="22"/>
        </w:rPr>
        <w:t xml:space="preserve"> released February 6, 2012</w:t>
      </w:r>
      <w:r w:rsidRPr="00612CCD">
        <w:rPr>
          <w:sz w:val="22"/>
          <w:szCs w:val="22"/>
          <w:vertAlign w:val="superscript"/>
        </w:rPr>
        <w:footnoteReference w:id="1"/>
      </w:r>
      <w:r w:rsidRPr="00612CCD">
        <w:rPr>
          <w:sz w:val="22"/>
          <w:szCs w:val="22"/>
        </w:rPr>
        <w:t xml:space="preserve"> set in motion a number of reforms to the federal Lifeline program. One of those reforms was the requirement that all Eligible Telecommunications Carriers (“ETCs”) annually recertify the Lifeline program eligibility of 100% of their existing federal Lifeline subscribers</w:t>
      </w:r>
      <w:r w:rsidRPr="00612CCD">
        <w:rPr>
          <w:sz w:val="22"/>
          <w:szCs w:val="22"/>
          <w:vertAlign w:val="superscript"/>
        </w:rPr>
        <w:footnoteReference w:id="2"/>
      </w:r>
      <w:r w:rsidRPr="00612CCD">
        <w:rPr>
          <w:sz w:val="22"/>
          <w:szCs w:val="22"/>
        </w:rPr>
        <w:t>.  In conjunction with this recertification process, the FCC required all ETCs to report the results of the recertification process to the FCC and the Universal Service Administrative Company using FCC Form 555, no later than January 31</w:t>
      </w:r>
      <w:r w:rsidRPr="00612CCD">
        <w:rPr>
          <w:sz w:val="22"/>
          <w:szCs w:val="22"/>
          <w:vertAlign w:val="superscript"/>
        </w:rPr>
        <w:t>st</w:t>
      </w:r>
      <w:r w:rsidRPr="00612CCD">
        <w:rPr>
          <w:sz w:val="22"/>
          <w:szCs w:val="22"/>
        </w:rPr>
        <w:t xml:space="preserve"> of the following year.  State-designated ETCs must also provide to state commissions the same Lifeline recertification results information that is specific to their state.</w:t>
      </w:r>
      <w:r w:rsidRPr="00612CCD">
        <w:rPr>
          <w:sz w:val="22"/>
          <w:szCs w:val="22"/>
          <w:vertAlign w:val="superscript"/>
        </w:rPr>
        <w:t xml:space="preserve"> </w:t>
      </w:r>
      <w:r w:rsidRPr="00612CCD">
        <w:rPr>
          <w:sz w:val="22"/>
          <w:szCs w:val="22"/>
          <w:vertAlign w:val="superscript"/>
        </w:rPr>
        <w:footnoteReference w:id="3"/>
      </w:r>
      <w:r w:rsidRPr="00612CCD">
        <w:rPr>
          <w:sz w:val="22"/>
          <w:szCs w:val="22"/>
        </w:rPr>
        <w:t xml:space="preserve">  </w:t>
      </w:r>
    </w:p>
    <w:p w:rsidR="00612CCD" w:rsidRPr="00612CCD" w:rsidRDefault="00612CCD" w:rsidP="00612CCD">
      <w:pPr>
        <w:rPr>
          <w:sz w:val="22"/>
          <w:szCs w:val="22"/>
        </w:rPr>
      </w:pPr>
    </w:p>
    <w:p w:rsidR="00612CCD" w:rsidRPr="00612CCD" w:rsidRDefault="00612CCD" w:rsidP="00612CCD">
      <w:pPr>
        <w:rPr>
          <w:sz w:val="22"/>
          <w:szCs w:val="22"/>
        </w:rPr>
      </w:pPr>
      <w:r w:rsidRPr="00612CCD">
        <w:rPr>
          <w:sz w:val="22"/>
          <w:szCs w:val="22"/>
        </w:rPr>
        <w:t xml:space="preserve">Attached, for your information, are the federal Lifeline recertification results for </w:t>
      </w:r>
      <w:proofErr w:type="spellStart"/>
      <w:r w:rsidRPr="00612CCD">
        <w:rPr>
          <w:sz w:val="22"/>
          <w:szCs w:val="22"/>
        </w:rPr>
        <w:t>CenturyLink’s</w:t>
      </w:r>
      <w:proofErr w:type="spellEnd"/>
      <w:r w:rsidRPr="00612CCD">
        <w:rPr>
          <w:sz w:val="22"/>
          <w:szCs w:val="22"/>
        </w:rPr>
        <w:t xml:space="preserve"> Lifeline subscribers in the State of Washington.  Please contact me at (206) 345-1568 if you have any questions. </w:t>
      </w:r>
    </w:p>
    <w:p w:rsidR="00612CCD" w:rsidRPr="00612CCD" w:rsidRDefault="00612CCD" w:rsidP="00612CCD">
      <w:pPr>
        <w:rPr>
          <w:sz w:val="22"/>
          <w:szCs w:val="22"/>
        </w:rPr>
      </w:pPr>
    </w:p>
    <w:p w:rsidR="005A2D92" w:rsidRPr="00612CCD" w:rsidRDefault="00BB008D">
      <w:pPr>
        <w:rPr>
          <w:sz w:val="22"/>
          <w:szCs w:val="22"/>
        </w:rPr>
      </w:pPr>
      <w:r w:rsidRPr="00612CCD">
        <w:rPr>
          <w:sz w:val="22"/>
          <w:szCs w:val="22"/>
        </w:rPr>
        <w:tab/>
      </w:r>
    </w:p>
    <w:p w:rsidR="005A2D92" w:rsidRPr="00612CCD" w:rsidRDefault="005A2D92">
      <w:pPr>
        <w:rPr>
          <w:sz w:val="22"/>
          <w:szCs w:val="22"/>
        </w:rPr>
      </w:pPr>
      <w:r w:rsidRPr="00612CCD">
        <w:rPr>
          <w:sz w:val="22"/>
          <w:szCs w:val="22"/>
        </w:rPr>
        <w:t>Sincerely,</w:t>
      </w:r>
    </w:p>
    <w:p w:rsidR="005A2D92" w:rsidRPr="00612CCD" w:rsidRDefault="005A2D92">
      <w:pPr>
        <w:rPr>
          <w:sz w:val="22"/>
          <w:szCs w:val="22"/>
        </w:rPr>
      </w:pPr>
    </w:p>
    <w:p w:rsidR="005A2D92" w:rsidRPr="00612CCD" w:rsidRDefault="005A2D92">
      <w:pPr>
        <w:rPr>
          <w:sz w:val="22"/>
          <w:szCs w:val="22"/>
        </w:rPr>
      </w:pPr>
    </w:p>
    <w:p w:rsidR="00BB008D" w:rsidRPr="00612CCD" w:rsidRDefault="00B82552">
      <w:pPr>
        <w:rPr>
          <w:sz w:val="22"/>
          <w:szCs w:val="22"/>
        </w:rPr>
      </w:pPr>
      <w:r w:rsidRPr="00612CCD">
        <w:rPr>
          <w:sz w:val="22"/>
          <w:szCs w:val="22"/>
        </w:rPr>
        <w:t>Mark S. Reynolds</w:t>
      </w:r>
    </w:p>
    <w:sectPr w:rsidR="00BB008D" w:rsidRPr="00612CCD" w:rsidSect="00CE06AF">
      <w:pgSz w:w="12240" w:h="15840" w:code="1"/>
      <w:pgMar w:top="1440" w:right="1800" w:bottom="1440" w:left="1800"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CCD" w:rsidRPr="00612CCD" w:rsidRDefault="00612CCD" w:rsidP="00115DB6">
      <w:pPr>
        <w:rPr>
          <w:sz w:val="20"/>
          <w:szCs w:val="20"/>
        </w:rPr>
      </w:pPr>
      <w:r w:rsidRPr="00612CCD">
        <w:rPr>
          <w:sz w:val="20"/>
          <w:szCs w:val="20"/>
        </w:rPr>
        <w:separator/>
      </w:r>
    </w:p>
  </w:endnote>
  <w:endnote w:type="continuationSeparator" w:id="0">
    <w:p w:rsidR="00612CCD" w:rsidRPr="00612CCD" w:rsidRDefault="00612CCD" w:rsidP="00115DB6">
      <w:pPr>
        <w:rPr>
          <w:sz w:val="20"/>
          <w:szCs w:val="20"/>
        </w:rPr>
      </w:pPr>
      <w:r w:rsidRPr="00612CCD">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CCD" w:rsidRPr="00612CCD" w:rsidRDefault="00612CCD" w:rsidP="00115DB6">
      <w:pPr>
        <w:rPr>
          <w:sz w:val="20"/>
          <w:szCs w:val="20"/>
        </w:rPr>
      </w:pPr>
      <w:r w:rsidRPr="00612CCD">
        <w:rPr>
          <w:sz w:val="20"/>
          <w:szCs w:val="20"/>
        </w:rPr>
        <w:separator/>
      </w:r>
    </w:p>
  </w:footnote>
  <w:footnote w:type="continuationSeparator" w:id="0">
    <w:p w:rsidR="00612CCD" w:rsidRPr="00612CCD" w:rsidRDefault="00612CCD" w:rsidP="00115DB6">
      <w:pPr>
        <w:rPr>
          <w:sz w:val="20"/>
          <w:szCs w:val="20"/>
        </w:rPr>
      </w:pPr>
      <w:r w:rsidRPr="00612CCD">
        <w:rPr>
          <w:sz w:val="20"/>
          <w:szCs w:val="20"/>
        </w:rPr>
        <w:continuationSeparator/>
      </w:r>
    </w:p>
  </w:footnote>
  <w:footnote w:id="1">
    <w:p w:rsidR="00612CCD" w:rsidRPr="00612CCD" w:rsidRDefault="00612CCD" w:rsidP="00612CCD">
      <w:pPr>
        <w:pStyle w:val="FootnoteText"/>
        <w:spacing w:line="240" w:lineRule="auto"/>
        <w:rPr>
          <w:sz w:val="22"/>
          <w:szCs w:val="22"/>
        </w:rPr>
      </w:pPr>
      <w:r w:rsidRPr="00612CCD">
        <w:rPr>
          <w:rStyle w:val="FootnoteReference"/>
          <w:sz w:val="22"/>
          <w:szCs w:val="22"/>
        </w:rPr>
        <w:footnoteRef/>
      </w:r>
      <w:r w:rsidRPr="00612CCD">
        <w:rPr>
          <w:sz w:val="22"/>
          <w:szCs w:val="22"/>
        </w:rPr>
        <w:t xml:space="preserve"> </w:t>
      </w:r>
      <w:r w:rsidRPr="00612CCD">
        <w:rPr>
          <w:i/>
          <w:sz w:val="22"/>
          <w:szCs w:val="22"/>
        </w:rPr>
        <w:t>In the Matter of</w:t>
      </w:r>
      <w:r w:rsidRPr="00612CCD">
        <w:rPr>
          <w:sz w:val="22"/>
          <w:szCs w:val="22"/>
        </w:rPr>
        <w:t xml:space="preserve"> </w:t>
      </w:r>
      <w:r w:rsidRPr="00612CCD">
        <w:rPr>
          <w:i/>
          <w:sz w:val="22"/>
          <w:szCs w:val="22"/>
        </w:rPr>
        <w:t xml:space="preserve">Lifeline and Link Up Reform and Modernization, </w:t>
      </w:r>
      <w:r w:rsidRPr="00612CCD">
        <w:rPr>
          <w:sz w:val="22"/>
          <w:szCs w:val="22"/>
        </w:rPr>
        <w:t xml:space="preserve">WC Docket Nos. 11-42, 03-109, 12-23, CC Docket No. 96-45, Report and Order and Further Notice of Proposed Rulemaking, FCC 12-11. </w:t>
      </w:r>
    </w:p>
  </w:footnote>
  <w:footnote w:id="2">
    <w:p w:rsidR="00612CCD" w:rsidRPr="00612CCD" w:rsidRDefault="00612CCD" w:rsidP="00612CCD">
      <w:pPr>
        <w:pStyle w:val="FootnoteText"/>
        <w:spacing w:line="240" w:lineRule="auto"/>
        <w:rPr>
          <w:sz w:val="22"/>
          <w:szCs w:val="22"/>
        </w:rPr>
      </w:pPr>
      <w:r w:rsidRPr="00612CCD">
        <w:rPr>
          <w:rStyle w:val="FootnoteReference"/>
          <w:sz w:val="22"/>
          <w:szCs w:val="22"/>
        </w:rPr>
        <w:footnoteRef/>
      </w:r>
      <w:r w:rsidRPr="00612CCD">
        <w:rPr>
          <w:sz w:val="22"/>
          <w:szCs w:val="22"/>
        </w:rPr>
        <w:t xml:space="preserve"> </w:t>
      </w:r>
      <w:proofErr w:type="gramStart"/>
      <w:r w:rsidRPr="00612CCD">
        <w:rPr>
          <w:sz w:val="22"/>
          <w:szCs w:val="22"/>
        </w:rPr>
        <w:t>47 C.F.R. 54.410(f).</w:t>
      </w:r>
      <w:proofErr w:type="gramEnd"/>
      <w:r w:rsidRPr="00612CCD">
        <w:rPr>
          <w:sz w:val="22"/>
          <w:szCs w:val="22"/>
        </w:rPr>
        <w:t xml:space="preserve"> </w:t>
      </w:r>
    </w:p>
  </w:footnote>
  <w:footnote w:id="3">
    <w:p w:rsidR="00612CCD" w:rsidRPr="00612CCD" w:rsidRDefault="00612CCD" w:rsidP="00612CCD">
      <w:pPr>
        <w:pStyle w:val="FootnoteText"/>
        <w:spacing w:line="240" w:lineRule="auto"/>
        <w:rPr>
          <w:sz w:val="22"/>
          <w:szCs w:val="22"/>
        </w:rPr>
      </w:pPr>
      <w:r w:rsidRPr="00612CCD">
        <w:rPr>
          <w:rStyle w:val="FootnoteReference"/>
          <w:sz w:val="22"/>
          <w:szCs w:val="22"/>
        </w:rPr>
        <w:footnoteRef/>
      </w:r>
      <w:r w:rsidRPr="00612CCD">
        <w:rPr>
          <w:sz w:val="22"/>
          <w:szCs w:val="22"/>
        </w:rPr>
        <w:t xml:space="preserve"> </w:t>
      </w:r>
      <w:proofErr w:type="gramStart"/>
      <w:r w:rsidRPr="00612CCD">
        <w:rPr>
          <w:sz w:val="22"/>
          <w:szCs w:val="22"/>
        </w:rPr>
        <w:t>47 C.F.R. 54.416(b).</w:t>
      </w:r>
      <w:proofErr w:type="gramEnd"/>
      <w:r w:rsidRPr="00612CCD">
        <w:rPr>
          <w:sz w:val="22"/>
          <w:szCs w:val="22"/>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2224"/>
    <w:rsid w:val="00115DB6"/>
    <w:rsid w:val="001373C6"/>
    <w:rsid w:val="001B05EE"/>
    <w:rsid w:val="003519CD"/>
    <w:rsid w:val="00395E85"/>
    <w:rsid w:val="003A5251"/>
    <w:rsid w:val="003E522C"/>
    <w:rsid w:val="004445CE"/>
    <w:rsid w:val="004A7C74"/>
    <w:rsid w:val="004E7DEE"/>
    <w:rsid w:val="00500D87"/>
    <w:rsid w:val="00552224"/>
    <w:rsid w:val="005A2D92"/>
    <w:rsid w:val="00603D5F"/>
    <w:rsid w:val="00612CCD"/>
    <w:rsid w:val="00626CD6"/>
    <w:rsid w:val="00677E6C"/>
    <w:rsid w:val="0069224B"/>
    <w:rsid w:val="006A56BE"/>
    <w:rsid w:val="007E1931"/>
    <w:rsid w:val="0086093A"/>
    <w:rsid w:val="00883F9E"/>
    <w:rsid w:val="0090706B"/>
    <w:rsid w:val="0093559A"/>
    <w:rsid w:val="00941AF6"/>
    <w:rsid w:val="00980680"/>
    <w:rsid w:val="009A524F"/>
    <w:rsid w:val="009C3271"/>
    <w:rsid w:val="00A4752E"/>
    <w:rsid w:val="00B82552"/>
    <w:rsid w:val="00B91BFA"/>
    <w:rsid w:val="00BB008D"/>
    <w:rsid w:val="00C2297A"/>
    <w:rsid w:val="00C63DDD"/>
    <w:rsid w:val="00CE06AF"/>
    <w:rsid w:val="00D31D40"/>
    <w:rsid w:val="00DC6711"/>
    <w:rsid w:val="00E05D3F"/>
    <w:rsid w:val="00EC26F2"/>
    <w:rsid w:val="00ED3206"/>
    <w:rsid w:val="00EF2328"/>
    <w:rsid w:val="00F70E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6F2"/>
    <w:rPr>
      <w:sz w:val="24"/>
      <w:szCs w:val="24"/>
      <w:lang w:eastAsia="ja-JP"/>
    </w:rPr>
  </w:style>
  <w:style w:type="paragraph" w:styleId="Heading1">
    <w:name w:val="heading 1"/>
    <w:basedOn w:val="Normal"/>
    <w:next w:val="Normal"/>
    <w:link w:val="Heading1Char"/>
    <w:uiPriority w:val="99"/>
    <w:qFormat/>
    <w:rsid w:val="00B82552"/>
    <w:pPr>
      <w:keepNext/>
      <w:outlineLvl w:val="0"/>
    </w:pPr>
    <w:rPr>
      <w:rFonts w:ascii="Times" w:eastAsia="Times New Roman" w:hAnsi="Times"/>
      <w:vanish/>
      <w:sz w:val="16"/>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Date">
    <w:name w:val="Date"/>
    <w:basedOn w:val="Normal"/>
    <w:next w:val="Normal"/>
    <w:rsid w:val="00552224"/>
  </w:style>
  <w:style w:type="paragraph" w:styleId="BalloonText">
    <w:name w:val="Balloon Text"/>
    <w:basedOn w:val="Normal"/>
    <w:link w:val="BalloonTextChar"/>
    <w:rsid w:val="007E1931"/>
    <w:rPr>
      <w:rFonts w:ascii="Tahoma" w:hAnsi="Tahoma" w:cs="Tahoma"/>
      <w:sz w:val="16"/>
      <w:szCs w:val="16"/>
    </w:rPr>
  </w:style>
  <w:style w:type="character" w:customStyle="1" w:styleId="BalloonTextChar">
    <w:name w:val="Balloon Text Char"/>
    <w:basedOn w:val="DefaultParagraphFont"/>
    <w:link w:val="BalloonText"/>
    <w:rsid w:val="007E1931"/>
    <w:rPr>
      <w:rFonts w:ascii="Tahoma" w:hAnsi="Tahoma" w:cs="Tahoma"/>
      <w:sz w:val="16"/>
      <w:szCs w:val="16"/>
      <w:lang w:eastAsia="ja-JP"/>
    </w:rPr>
  </w:style>
  <w:style w:type="character" w:customStyle="1" w:styleId="Heading1Char">
    <w:name w:val="Heading 1 Char"/>
    <w:basedOn w:val="DefaultParagraphFont"/>
    <w:link w:val="Heading1"/>
    <w:uiPriority w:val="99"/>
    <w:rsid w:val="00B82552"/>
    <w:rPr>
      <w:rFonts w:ascii="Times" w:eastAsia="Times New Roman" w:hAnsi="Times"/>
      <w:vanish/>
      <w:sz w:val="16"/>
    </w:rPr>
  </w:style>
  <w:style w:type="paragraph" w:styleId="Header">
    <w:name w:val="header"/>
    <w:basedOn w:val="Normal"/>
    <w:link w:val="HeaderChar"/>
    <w:rsid w:val="00115DB6"/>
    <w:pPr>
      <w:tabs>
        <w:tab w:val="center" w:pos="4680"/>
        <w:tab w:val="right" w:pos="9360"/>
      </w:tabs>
    </w:pPr>
  </w:style>
  <w:style w:type="character" w:customStyle="1" w:styleId="HeaderChar">
    <w:name w:val="Header Char"/>
    <w:basedOn w:val="DefaultParagraphFont"/>
    <w:link w:val="Header"/>
    <w:rsid w:val="00115DB6"/>
    <w:rPr>
      <w:sz w:val="24"/>
      <w:szCs w:val="24"/>
      <w:lang w:eastAsia="ja-JP"/>
    </w:rPr>
  </w:style>
  <w:style w:type="paragraph" w:styleId="Footer">
    <w:name w:val="footer"/>
    <w:basedOn w:val="Normal"/>
    <w:link w:val="FooterChar"/>
    <w:rsid w:val="00115DB6"/>
    <w:pPr>
      <w:tabs>
        <w:tab w:val="center" w:pos="4680"/>
        <w:tab w:val="right" w:pos="9360"/>
      </w:tabs>
    </w:pPr>
  </w:style>
  <w:style w:type="character" w:customStyle="1" w:styleId="FooterChar">
    <w:name w:val="Footer Char"/>
    <w:basedOn w:val="DefaultParagraphFont"/>
    <w:link w:val="Footer"/>
    <w:rsid w:val="00115DB6"/>
    <w:rPr>
      <w:sz w:val="24"/>
      <w:szCs w:val="24"/>
      <w:lang w:eastAsia="ja-JP"/>
    </w:rPr>
  </w:style>
  <w:style w:type="paragraph" w:styleId="FootnoteText">
    <w:name w:val="footnote text"/>
    <w:basedOn w:val="Normal"/>
    <w:link w:val="FootnoteTextChar"/>
    <w:uiPriority w:val="99"/>
    <w:rsid w:val="00BB008D"/>
    <w:pPr>
      <w:spacing w:line="480" w:lineRule="auto"/>
    </w:pPr>
    <w:rPr>
      <w:rFonts w:eastAsia="Times New Roman"/>
      <w:szCs w:val="20"/>
      <w:lang w:eastAsia="en-US"/>
    </w:rPr>
  </w:style>
  <w:style w:type="character" w:customStyle="1" w:styleId="FootnoteTextChar">
    <w:name w:val="Footnote Text Char"/>
    <w:basedOn w:val="DefaultParagraphFont"/>
    <w:link w:val="FootnoteText"/>
    <w:uiPriority w:val="99"/>
    <w:rsid w:val="00BB008D"/>
    <w:rPr>
      <w:rFonts w:eastAsia="Times New Roman"/>
      <w:sz w:val="24"/>
    </w:rPr>
  </w:style>
  <w:style w:type="character" w:styleId="FootnoteReference">
    <w:name w:val="footnote reference"/>
    <w:basedOn w:val="DefaultParagraphFont"/>
    <w:uiPriority w:val="99"/>
    <w:rsid w:val="00BB008D"/>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545E9FF873DC4E9894EC1D0832A494" ma:contentTypeVersion="135" ma:contentTypeDescription="" ma:contentTypeScope="" ma:versionID="568a319ad8e6211d00d971df7f53188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2013-01-23T08:00:00+00:00</OpenedDate>
    <Date1 xmlns="dc463f71-b30c-4ab2-9473-d307f9d35888">2013-01-29T08:00:00+00:00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133002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F9D3DCE-3157-417C-88E1-A51AB705CAF8}"/>
</file>

<file path=customXml/itemProps2.xml><?xml version="1.0" encoding="utf-8"?>
<ds:datastoreItem xmlns:ds="http://schemas.openxmlformats.org/officeDocument/2006/customXml" ds:itemID="{0D9DA9B2-2B6B-418E-9310-10AEDAF4056C}"/>
</file>

<file path=customXml/itemProps3.xml><?xml version="1.0" encoding="utf-8"?>
<ds:datastoreItem xmlns:ds="http://schemas.openxmlformats.org/officeDocument/2006/customXml" ds:itemID="{4E239C9B-3BC8-4ECC-BA47-D66E551D0601}"/>
</file>

<file path=customXml/itemProps4.xml><?xml version="1.0" encoding="utf-8"?>
<ds:datastoreItem xmlns:ds="http://schemas.openxmlformats.org/officeDocument/2006/customXml" ds:itemID="{A4069D6A-40F2-4A56-B8E4-B3CFD70F1A01}"/>
</file>

<file path=customXml/itemProps5.xml><?xml version="1.0" encoding="utf-8"?>
<ds:datastoreItem xmlns:ds="http://schemas.openxmlformats.org/officeDocument/2006/customXml" ds:itemID="{CEF9E6D8-CCB1-4EDB-A6D9-CB8964F7E90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April 2, 2012</vt:lpstr>
    </vt:vector>
  </TitlesOfParts>
  <Company>CenturyTel</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 2012</dc:title>
  <dc:subject/>
  <dc:creator>CenturyLink Employee</dc:creator>
  <cp:keywords/>
  <dc:description/>
  <cp:lastModifiedBy>Peterson, Maura</cp:lastModifiedBy>
  <cp:revision>2</cp:revision>
  <cp:lastPrinted>2013-01-29T23:51:00Z</cp:lastPrinted>
  <dcterms:created xsi:type="dcterms:W3CDTF">2013-01-29T23:53:00Z</dcterms:created>
  <dcterms:modified xsi:type="dcterms:W3CDTF">2013-01-29T23:53:00Z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0x0101006E56B4D1795A2E4DB2F0B01679ED314A00CA545E9FF873DC4E9894EC1D0832A494</vt:lpwstr>
  </property>
  <property fmtid="{D5CDD505-2E9C-101B-9397-08002B2CF9AE}" pid="3" name="_docset_NoMedatataSyncRequired">
    <vt:lpwstr>False</vt:lpwstr>
  </property>
</Properties>
</file>