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126C2" w14:textId="77777777" w:rsidR="00607D3D" w:rsidRPr="00A219C9" w:rsidRDefault="00607D3D" w:rsidP="00607D3D">
      <w:pPr>
        <w:pStyle w:val="Heading1"/>
        <w:spacing w:line="226" w:lineRule="auto"/>
        <w:rPr>
          <w:rFonts w:ascii="Times New Roman" w:hAnsi="Times New Roman"/>
          <w:color w:val="auto"/>
          <w:sz w:val="24"/>
          <w:szCs w:val="24"/>
        </w:rPr>
      </w:pPr>
      <w:bookmarkStart w:id="0" w:name="_GoBack"/>
      <w:bookmarkEnd w:id="0"/>
      <w:r w:rsidRPr="00A219C9">
        <w:rPr>
          <w:rFonts w:ascii="Times New Roman" w:hAnsi="Times New Roman"/>
          <w:color w:val="auto"/>
          <w:sz w:val="24"/>
          <w:szCs w:val="24"/>
        </w:rPr>
        <w:t>Agenda Date:</w:t>
      </w:r>
      <w:r w:rsidRPr="00A219C9">
        <w:rPr>
          <w:rFonts w:ascii="Times New Roman" w:hAnsi="Times New Roman"/>
          <w:color w:val="auto"/>
          <w:sz w:val="24"/>
          <w:szCs w:val="24"/>
        </w:rPr>
        <w:tab/>
      </w:r>
      <w:r w:rsidRPr="00A219C9">
        <w:rPr>
          <w:rFonts w:ascii="Times New Roman" w:hAnsi="Times New Roman"/>
          <w:color w:val="auto"/>
          <w:sz w:val="24"/>
          <w:szCs w:val="24"/>
        </w:rPr>
        <w:tab/>
      </w:r>
      <w:r w:rsidR="00013BCC">
        <w:rPr>
          <w:rFonts w:ascii="Times New Roman" w:hAnsi="Times New Roman"/>
          <w:b w:val="0"/>
          <w:color w:val="auto"/>
          <w:sz w:val="24"/>
          <w:szCs w:val="24"/>
        </w:rPr>
        <w:t>June 30, 2011</w:t>
      </w:r>
      <w:r w:rsidRPr="00A219C9">
        <w:rPr>
          <w:rFonts w:ascii="Times New Roman" w:hAnsi="Times New Roman"/>
          <w:color w:val="auto"/>
          <w:sz w:val="24"/>
          <w:szCs w:val="24"/>
        </w:rPr>
        <w:t xml:space="preserve">  </w:t>
      </w:r>
      <w:r w:rsidR="00A4731C">
        <w:rPr>
          <w:rFonts w:ascii="Times New Roman" w:hAnsi="Times New Roman"/>
          <w:color w:val="auto"/>
          <w:sz w:val="24"/>
          <w:szCs w:val="24"/>
        </w:rPr>
        <w:t xml:space="preserve">  </w:t>
      </w:r>
    </w:p>
    <w:p w14:paraId="575126C3" w14:textId="77777777"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rPr>
        <w:t>Item Number:</w:t>
      </w:r>
      <w:r>
        <w:rPr>
          <w:rFonts w:ascii="Times New Roman" w:hAnsi="Times New Roman"/>
          <w:sz w:val="24"/>
        </w:rPr>
        <w:tab/>
      </w:r>
      <w:r w:rsidRPr="00FD0770">
        <w:rPr>
          <w:rFonts w:ascii="Times New Roman" w:hAnsi="Times New Roman"/>
          <w:sz w:val="24"/>
        </w:rPr>
        <w:tab/>
      </w:r>
      <w:r w:rsidR="00AE149D">
        <w:rPr>
          <w:rFonts w:ascii="Times New Roman" w:hAnsi="Times New Roman"/>
          <w:sz w:val="24"/>
        </w:rPr>
        <w:t>A3</w:t>
      </w:r>
    </w:p>
    <w:p w14:paraId="575126C4" w14:textId="77777777"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p w14:paraId="575126C5" w14:textId="77777777" w:rsidR="00607D3D" w:rsidRPr="00A41805"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FD0770">
        <w:rPr>
          <w:rFonts w:ascii="Times New Roman" w:hAnsi="Times New Roman"/>
          <w:b/>
          <w:bCs/>
          <w:sz w:val="24"/>
        </w:rPr>
        <w:t xml:space="preserve">Docket: </w:t>
      </w:r>
      <w:r w:rsidRPr="00FD0770">
        <w:rPr>
          <w:rFonts w:ascii="Times New Roman" w:hAnsi="Times New Roman"/>
          <w:b/>
          <w:bCs/>
          <w:sz w:val="24"/>
        </w:rPr>
        <w:tab/>
      </w:r>
      <w:r w:rsidRPr="00FD0770">
        <w:rPr>
          <w:rFonts w:ascii="Times New Roman" w:hAnsi="Times New Roman"/>
          <w:b/>
          <w:bCs/>
          <w:sz w:val="24"/>
        </w:rPr>
        <w:tab/>
      </w:r>
      <w:r w:rsidRPr="006D6651">
        <w:rPr>
          <w:rFonts w:ascii="Times New Roman" w:hAnsi="Times New Roman"/>
          <w:b/>
          <w:bCs/>
          <w:sz w:val="24"/>
        </w:rPr>
        <w:t>UG-1</w:t>
      </w:r>
      <w:r w:rsidR="00013BCC">
        <w:rPr>
          <w:rFonts w:ascii="Times New Roman" w:hAnsi="Times New Roman"/>
          <w:b/>
          <w:bCs/>
          <w:sz w:val="24"/>
        </w:rPr>
        <w:t>10723</w:t>
      </w:r>
    </w:p>
    <w:p w14:paraId="575126C6" w14:textId="77777777"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rPr>
        <w:t>Company Name:</w:t>
      </w:r>
      <w:r w:rsidRPr="00FD0770">
        <w:rPr>
          <w:rFonts w:ascii="Times New Roman" w:hAnsi="Times New Roman"/>
          <w:sz w:val="24"/>
        </w:rPr>
        <w:tab/>
        <w:t>Puget Sound Energy</w:t>
      </w:r>
      <w:r>
        <w:rPr>
          <w:rFonts w:ascii="Times New Roman" w:hAnsi="Times New Roman"/>
          <w:sz w:val="24"/>
        </w:rPr>
        <w:t>, Inc.</w:t>
      </w:r>
    </w:p>
    <w:p w14:paraId="575126C7" w14:textId="77777777"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75126C8" w14:textId="77777777"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u w:val="single"/>
        </w:rPr>
        <w:t>Staff:</w:t>
      </w:r>
      <w:r w:rsidRPr="00FD0770">
        <w:rPr>
          <w:rFonts w:ascii="Times New Roman" w:hAnsi="Times New Roman"/>
          <w:sz w:val="24"/>
        </w:rPr>
        <w:tab/>
      </w:r>
      <w:r w:rsidRPr="00FD0770">
        <w:rPr>
          <w:rFonts w:ascii="Times New Roman" w:hAnsi="Times New Roman"/>
          <w:sz w:val="24"/>
        </w:rPr>
        <w:tab/>
      </w:r>
      <w:r w:rsidRPr="00FD0770">
        <w:rPr>
          <w:rFonts w:ascii="Times New Roman" w:hAnsi="Times New Roman"/>
          <w:sz w:val="24"/>
        </w:rPr>
        <w:tab/>
      </w:r>
      <w:r w:rsidRPr="00EC12A3">
        <w:rPr>
          <w:rFonts w:ascii="Times New Roman" w:hAnsi="Times New Roman"/>
          <w:sz w:val="24"/>
        </w:rPr>
        <w:t>Roland C. Martin, Regulatory Analyst</w:t>
      </w:r>
    </w:p>
    <w:p w14:paraId="575126C9" w14:textId="77777777" w:rsidR="00BE2964"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rPr>
        <w:tab/>
      </w:r>
      <w:r w:rsidRPr="00FD0770">
        <w:rPr>
          <w:rFonts w:ascii="Times New Roman" w:hAnsi="Times New Roman"/>
          <w:sz w:val="24"/>
        </w:rPr>
        <w:tab/>
      </w:r>
      <w:r w:rsidRPr="00FD0770">
        <w:rPr>
          <w:rFonts w:ascii="Times New Roman" w:hAnsi="Times New Roman"/>
          <w:sz w:val="24"/>
        </w:rPr>
        <w:tab/>
      </w:r>
      <w:r w:rsidR="00013BCC">
        <w:rPr>
          <w:rFonts w:ascii="Times New Roman" w:hAnsi="Times New Roman"/>
          <w:sz w:val="24"/>
        </w:rPr>
        <w:t>Kathryn H. Breda</w:t>
      </w:r>
      <w:r w:rsidR="00BE2964">
        <w:rPr>
          <w:rFonts w:ascii="Times New Roman" w:hAnsi="Times New Roman"/>
          <w:sz w:val="24"/>
        </w:rPr>
        <w:t>, Regulatory Analyst</w:t>
      </w:r>
    </w:p>
    <w:p w14:paraId="575126CA" w14:textId="77777777" w:rsidR="00013BCC" w:rsidRDefault="00013BCC"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Thomas E. Schooley, Accounting Manager – Energy</w:t>
      </w:r>
    </w:p>
    <w:p w14:paraId="575126CB" w14:textId="77777777" w:rsidR="00CF7861" w:rsidRDefault="009019E3"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013BCC">
        <w:rPr>
          <w:rFonts w:ascii="Times New Roman" w:hAnsi="Times New Roman"/>
          <w:sz w:val="24"/>
        </w:rPr>
        <w:t>Michael P. Parvinen, Assistant Director of Energy</w:t>
      </w:r>
    </w:p>
    <w:p w14:paraId="575126CC" w14:textId="77777777" w:rsidR="00607D3D" w:rsidRDefault="00CF7861"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Roger Kouchi, </w:t>
      </w:r>
      <w:r w:rsidR="00637897">
        <w:rPr>
          <w:rFonts w:ascii="Times New Roman" w:hAnsi="Times New Roman"/>
          <w:sz w:val="24"/>
        </w:rPr>
        <w:t>Consumer Protection Staff</w:t>
      </w:r>
    </w:p>
    <w:p w14:paraId="575126CD" w14:textId="77777777" w:rsidR="00CF7861" w:rsidRDefault="00CF7861"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Ken L. Elgin, </w:t>
      </w:r>
      <w:r w:rsidR="00637897">
        <w:rPr>
          <w:rFonts w:ascii="Times New Roman" w:hAnsi="Times New Roman"/>
          <w:sz w:val="24"/>
        </w:rPr>
        <w:t>Financial Analyst/Consultant</w:t>
      </w:r>
    </w:p>
    <w:p w14:paraId="575126CE" w14:textId="77777777" w:rsidR="00CF7861" w:rsidRDefault="00CF7861"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575126CF" w14:textId="77777777" w:rsidR="00FA6EB9" w:rsidRPr="00FD0770" w:rsidRDefault="00FA6EB9"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p>
    <w:p w14:paraId="575126D0" w14:textId="77777777"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b/>
          <w:bCs/>
          <w:sz w:val="24"/>
          <w:u w:val="single"/>
        </w:rPr>
        <w:t>Recommendation</w:t>
      </w:r>
    </w:p>
    <w:p w14:paraId="575126D1" w14:textId="77777777"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75126D2" w14:textId="77777777" w:rsidR="00753E2D" w:rsidRDefault="003C5CAB" w:rsidP="00AE149D">
      <w:pPr>
        <w:rPr>
          <w:rFonts w:ascii="Times New Roman" w:hAnsi="Times New Roman"/>
          <w:sz w:val="24"/>
        </w:rPr>
      </w:pPr>
      <w:r w:rsidRPr="00013BCC">
        <w:rPr>
          <w:rFonts w:ascii="Times New Roman" w:hAnsi="Times New Roman"/>
          <w:sz w:val="24"/>
        </w:rPr>
        <w:t>Issue an order suspend</w:t>
      </w:r>
      <w:r w:rsidR="00870B1C" w:rsidRPr="00013BCC">
        <w:rPr>
          <w:rFonts w:ascii="Times New Roman" w:hAnsi="Times New Roman"/>
          <w:sz w:val="24"/>
        </w:rPr>
        <w:t>ing</w:t>
      </w:r>
      <w:r w:rsidRPr="00013BCC">
        <w:rPr>
          <w:rFonts w:ascii="Times New Roman" w:hAnsi="Times New Roman"/>
          <w:sz w:val="24"/>
        </w:rPr>
        <w:t xml:space="preserve"> the tariff filing made by Puget Sound Energy, Inc., in Docket </w:t>
      </w:r>
    </w:p>
    <w:p w14:paraId="575126D3" w14:textId="77777777" w:rsidR="003C5CAB" w:rsidRPr="00013BCC" w:rsidRDefault="003C5CAB" w:rsidP="00AE149D">
      <w:pPr>
        <w:rPr>
          <w:b/>
        </w:rPr>
      </w:pPr>
      <w:r w:rsidRPr="00013BCC">
        <w:rPr>
          <w:rFonts w:ascii="Times New Roman" w:hAnsi="Times New Roman"/>
          <w:sz w:val="24"/>
        </w:rPr>
        <w:t>UG-</w:t>
      </w:r>
      <w:r w:rsidRPr="00013BCC">
        <w:rPr>
          <w:rFonts w:ascii="Times New Roman" w:hAnsi="Times New Roman"/>
          <w:bCs/>
          <w:sz w:val="24"/>
        </w:rPr>
        <w:t>1</w:t>
      </w:r>
      <w:r w:rsidR="00013BCC" w:rsidRPr="00013BCC">
        <w:rPr>
          <w:rFonts w:ascii="Times New Roman" w:hAnsi="Times New Roman"/>
          <w:bCs/>
          <w:sz w:val="24"/>
        </w:rPr>
        <w:t>10723</w:t>
      </w:r>
      <w:r w:rsidRPr="00013BCC">
        <w:rPr>
          <w:rFonts w:ascii="Times New Roman" w:hAnsi="Times New Roman"/>
          <w:sz w:val="24"/>
        </w:rPr>
        <w:t xml:space="preserve">.  </w:t>
      </w:r>
    </w:p>
    <w:p w14:paraId="575126D4" w14:textId="77777777" w:rsidR="00607D3D" w:rsidRPr="00870B1C" w:rsidRDefault="00607D3D" w:rsidP="00AE1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HAnsi" w:hAnsi="Times New Roman"/>
          <w:sz w:val="24"/>
        </w:rPr>
      </w:pPr>
    </w:p>
    <w:p w14:paraId="575126D5" w14:textId="77777777" w:rsidR="00607D3D" w:rsidRPr="00870B1C" w:rsidRDefault="003C5CAB" w:rsidP="00607D3D">
      <w:pPr>
        <w:rPr>
          <w:rFonts w:ascii="Times New Roman" w:eastAsiaTheme="minorHAnsi" w:hAnsi="Times New Roman"/>
          <w:b/>
          <w:sz w:val="24"/>
        </w:rPr>
      </w:pPr>
      <w:r w:rsidRPr="003C5CAB">
        <w:rPr>
          <w:rFonts w:ascii="Times New Roman" w:eastAsiaTheme="minorHAnsi" w:hAnsi="Times New Roman"/>
          <w:b/>
          <w:sz w:val="24"/>
          <w:u w:val="single"/>
        </w:rPr>
        <w:t>Background</w:t>
      </w:r>
    </w:p>
    <w:p w14:paraId="575126D6" w14:textId="77777777" w:rsidR="00607D3D" w:rsidRPr="00870B1C" w:rsidRDefault="00607D3D" w:rsidP="00607D3D">
      <w:pPr>
        <w:rPr>
          <w:rFonts w:ascii="Times New Roman" w:eastAsiaTheme="minorHAnsi" w:hAnsi="Times New Roman"/>
          <w:sz w:val="24"/>
        </w:rPr>
      </w:pPr>
    </w:p>
    <w:p w14:paraId="575126D7" w14:textId="77777777" w:rsidR="008D755D" w:rsidRDefault="003C5CAB" w:rsidP="00607D3D">
      <w:pPr>
        <w:rPr>
          <w:rFonts w:ascii="Times New Roman" w:eastAsiaTheme="minorHAnsi" w:hAnsi="Times New Roman"/>
          <w:sz w:val="24"/>
        </w:rPr>
      </w:pPr>
      <w:r w:rsidRPr="003C5CAB">
        <w:rPr>
          <w:rFonts w:ascii="Times New Roman" w:eastAsiaTheme="minorHAnsi" w:hAnsi="Times New Roman"/>
          <w:sz w:val="24"/>
        </w:rPr>
        <w:t xml:space="preserve">On </w:t>
      </w:r>
      <w:r w:rsidR="00013BCC">
        <w:rPr>
          <w:rFonts w:ascii="Times New Roman" w:eastAsiaTheme="minorHAnsi" w:hAnsi="Times New Roman"/>
          <w:sz w:val="24"/>
        </w:rPr>
        <w:t>April 26,</w:t>
      </w:r>
      <w:r w:rsidR="009619DA">
        <w:rPr>
          <w:rFonts w:ascii="Times New Roman" w:eastAsiaTheme="minorHAnsi" w:hAnsi="Times New Roman"/>
          <w:sz w:val="24"/>
        </w:rPr>
        <w:t xml:space="preserve"> 2011</w:t>
      </w:r>
      <w:r w:rsidRPr="003C5CAB">
        <w:rPr>
          <w:rFonts w:ascii="Times New Roman" w:eastAsiaTheme="minorHAnsi" w:hAnsi="Times New Roman"/>
          <w:sz w:val="24"/>
        </w:rPr>
        <w:t xml:space="preserve">, Puget Sound Energy, Inc. (PSE or </w:t>
      </w:r>
      <w:r w:rsidR="009619DA">
        <w:rPr>
          <w:rFonts w:ascii="Times New Roman" w:eastAsiaTheme="minorHAnsi" w:hAnsi="Times New Roman"/>
          <w:sz w:val="24"/>
        </w:rPr>
        <w:t>C</w:t>
      </w:r>
      <w:r w:rsidRPr="003C5CAB">
        <w:rPr>
          <w:rFonts w:ascii="Times New Roman" w:eastAsiaTheme="minorHAnsi" w:hAnsi="Times New Roman"/>
          <w:sz w:val="24"/>
        </w:rPr>
        <w:t>ompany) filed revisions to its</w:t>
      </w:r>
      <w:r w:rsidR="009619DA">
        <w:rPr>
          <w:rFonts w:ascii="Times New Roman" w:eastAsiaTheme="minorHAnsi" w:hAnsi="Times New Roman"/>
          <w:sz w:val="24"/>
        </w:rPr>
        <w:t xml:space="preserve"> currently effective </w:t>
      </w:r>
      <w:r w:rsidR="009619DA" w:rsidRPr="003C5CAB">
        <w:rPr>
          <w:rFonts w:ascii="Times New Roman" w:eastAsiaTheme="minorHAnsi" w:hAnsi="Times New Roman"/>
          <w:sz w:val="24"/>
        </w:rPr>
        <w:t>natural gas</w:t>
      </w:r>
      <w:r w:rsidR="009619DA">
        <w:rPr>
          <w:rFonts w:ascii="Times New Roman" w:eastAsiaTheme="minorHAnsi" w:hAnsi="Times New Roman"/>
          <w:sz w:val="24"/>
        </w:rPr>
        <w:t xml:space="preserve"> Tariff WN U-2</w:t>
      </w:r>
      <w:r w:rsidRPr="003C5CAB">
        <w:rPr>
          <w:rFonts w:ascii="Times New Roman" w:eastAsiaTheme="minorHAnsi" w:hAnsi="Times New Roman"/>
          <w:sz w:val="24"/>
        </w:rPr>
        <w:t xml:space="preserve"> in Docket UG-</w:t>
      </w:r>
      <w:r w:rsidRPr="003C5CAB">
        <w:rPr>
          <w:rFonts w:ascii="Times New Roman" w:eastAsiaTheme="minorHAnsi" w:hAnsi="Times New Roman"/>
          <w:bCs/>
          <w:sz w:val="24"/>
        </w:rPr>
        <w:t>1</w:t>
      </w:r>
      <w:r w:rsidR="009619DA">
        <w:rPr>
          <w:rFonts w:ascii="Times New Roman" w:eastAsiaTheme="minorHAnsi" w:hAnsi="Times New Roman"/>
          <w:bCs/>
          <w:sz w:val="24"/>
        </w:rPr>
        <w:t>10723</w:t>
      </w:r>
      <w:r w:rsidRPr="003C5CAB">
        <w:rPr>
          <w:rFonts w:ascii="Times New Roman" w:eastAsiaTheme="minorHAnsi" w:hAnsi="Times New Roman"/>
          <w:sz w:val="24"/>
        </w:rPr>
        <w:t xml:space="preserve">. </w:t>
      </w:r>
      <w:r w:rsidR="009619DA">
        <w:rPr>
          <w:rFonts w:ascii="Times New Roman" w:eastAsiaTheme="minorHAnsi" w:hAnsi="Times New Roman"/>
          <w:sz w:val="24"/>
        </w:rPr>
        <w:t xml:space="preserve">The purpose of the filing is to </w:t>
      </w:r>
      <w:r w:rsidR="005C753E">
        <w:rPr>
          <w:rFonts w:ascii="Times New Roman" w:eastAsiaTheme="minorHAnsi" w:hAnsi="Times New Roman"/>
          <w:sz w:val="24"/>
        </w:rPr>
        <w:t>submit Schedule</w:t>
      </w:r>
      <w:r w:rsidR="009619DA">
        <w:rPr>
          <w:rFonts w:ascii="Times New Roman" w:eastAsiaTheme="minorHAnsi" w:hAnsi="Times New Roman"/>
          <w:sz w:val="24"/>
        </w:rPr>
        <w:t xml:space="preserve"> 134, Pipeline Integrity Program (PIP) which is a new tariff </w:t>
      </w:r>
      <w:r w:rsidR="003617E4">
        <w:rPr>
          <w:rFonts w:ascii="Times New Roman" w:eastAsiaTheme="minorHAnsi" w:hAnsi="Times New Roman"/>
          <w:sz w:val="24"/>
        </w:rPr>
        <w:t xml:space="preserve">that provides for the recovery of the Company’s investment in new plant to implement safety programs related to </w:t>
      </w:r>
      <w:r w:rsidR="00736A6E">
        <w:rPr>
          <w:rFonts w:ascii="Times New Roman" w:eastAsiaTheme="minorHAnsi" w:hAnsi="Times New Roman"/>
          <w:sz w:val="24"/>
        </w:rPr>
        <w:t xml:space="preserve">replacing certain categories of pipe in </w:t>
      </w:r>
      <w:r w:rsidR="003617E4">
        <w:rPr>
          <w:rFonts w:ascii="Times New Roman" w:eastAsiaTheme="minorHAnsi" w:hAnsi="Times New Roman"/>
          <w:sz w:val="24"/>
        </w:rPr>
        <w:t>its natural gas distribution system.</w:t>
      </w:r>
      <w:r w:rsidR="00FA6EB9">
        <w:rPr>
          <w:rFonts w:ascii="Times New Roman" w:eastAsiaTheme="minorHAnsi" w:hAnsi="Times New Roman"/>
          <w:sz w:val="24"/>
        </w:rPr>
        <w:t xml:space="preserve"> The tracker mechanism</w:t>
      </w:r>
      <w:r w:rsidR="00756271">
        <w:rPr>
          <w:rFonts w:ascii="Times New Roman" w:eastAsiaTheme="minorHAnsi" w:hAnsi="Times New Roman"/>
          <w:sz w:val="24"/>
        </w:rPr>
        <w:t xml:space="preserve"> (</w:t>
      </w:r>
      <w:r w:rsidR="00FC2B4E">
        <w:rPr>
          <w:rFonts w:ascii="Times New Roman" w:eastAsiaTheme="minorHAnsi" w:hAnsi="Times New Roman"/>
          <w:sz w:val="24"/>
        </w:rPr>
        <w:t>T</w:t>
      </w:r>
      <w:r w:rsidR="00756271">
        <w:rPr>
          <w:rFonts w:ascii="Times New Roman" w:eastAsiaTheme="minorHAnsi" w:hAnsi="Times New Roman"/>
          <w:sz w:val="24"/>
        </w:rPr>
        <w:t>racker</w:t>
      </w:r>
      <w:r w:rsidR="005C753E">
        <w:rPr>
          <w:rFonts w:ascii="Times New Roman" w:eastAsiaTheme="minorHAnsi" w:hAnsi="Times New Roman"/>
          <w:sz w:val="24"/>
        </w:rPr>
        <w:t>) rate</w:t>
      </w:r>
      <w:r w:rsidR="00FA6EB9">
        <w:rPr>
          <w:rFonts w:ascii="Times New Roman" w:eastAsiaTheme="minorHAnsi" w:hAnsi="Times New Roman"/>
          <w:sz w:val="24"/>
        </w:rPr>
        <w:t xml:space="preserve"> is based </w:t>
      </w:r>
      <w:r w:rsidR="00745E76">
        <w:rPr>
          <w:rFonts w:ascii="Times New Roman" w:eastAsiaTheme="minorHAnsi" w:hAnsi="Times New Roman"/>
          <w:sz w:val="24"/>
        </w:rPr>
        <w:t>on</w:t>
      </w:r>
      <w:r w:rsidR="00FA6EB9">
        <w:rPr>
          <w:rFonts w:ascii="Times New Roman" w:eastAsiaTheme="minorHAnsi" w:hAnsi="Times New Roman"/>
          <w:sz w:val="24"/>
        </w:rPr>
        <w:t xml:space="preserve"> forecasted return on net rate base</w:t>
      </w:r>
      <w:r w:rsidR="00745E76">
        <w:rPr>
          <w:rFonts w:ascii="Times New Roman" w:eastAsiaTheme="minorHAnsi" w:hAnsi="Times New Roman"/>
          <w:sz w:val="24"/>
        </w:rPr>
        <w:t xml:space="preserve"> and depreciation expense associated with the incremental investments </w:t>
      </w:r>
      <w:r w:rsidR="004A6382">
        <w:rPr>
          <w:rFonts w:ascii="Times New Roman" w:eastAsiaTheme="minorHAnsi" w:hAnsi="Times New Roman"/>
          <w:sz w:val="24"/>
        </w:rPr>
        <w:t>over and above the levels embedded in existing rates</w:t>
      </w:r>
      <w:r w:rsidR="00745E76">
        <w:rPr>
          <w:rFonts w:ascii="Times New Roman" w:eastAsiaTheme="minorHAnsi" w:hAnsi="Times New Roman"/>
          <w:sz w:val="24"/>
        </w:rPr>
        <w:t>. The rate estimate will be trued-up to actual costs and loads and will be updated</w:t>
      </w:r>
      <w:r w:rsidR="0064237F">
        <w:rPr>
          <w:rFonts w:ascii="Times New Roman" w:eastAsiaTheme="minorHAnsi" w:hAnsi="Times New Roman"/>
          <w:sz w:val="24"/>
        </w:rPr>
        <w:t xml:space="preserve"> each year</w:t>
      </w:r>
      <w:r w:rsidR="00EC2E7F">
        <w:rPr>
          <w:rFonts w:ascii="Times New Roman" w:eastAsiaTheme="minorHAnsi" w:hAnsi="Times New Roman"/>
          <w:sz w:val="24"/>
        </w:rPr>
        <w:t>.</w:t>
      </w:r>
      <w:r w:rsidR="0064237F">
        <w:rPr>
          <w:rFonts w:ascii="Times New Roman" w:eastAsiaTheme="minorHAnsi" w:hAnsi="Times New Roman"/>
          <w:sz w:val="24"/>
        </w:rPr>
        <w:t xml:space="preserve"> </w:t>
      </w:r>
    </w:p>
    <w:p w14:paraId="575126D8" w14:textId="77777777" w:rsidR="008D755D" w:rsidRDefault="008D755D" w:rsidP="00607D3D">
      <w:pPr>
        <w:rPr>
          <w:rFonts w:ascii="Times New Roman" w:eastAsiaTheme="minorHAnsi" w:hAnsi="Times New Roman"/>
          <w:sz w:val="24"/>
        </w:rPr>
      </w:pPr>
    </w:p>
    <w:p w14:paraId="575126D9" w14:textId="77777777" w:rsidR="00B474CA" w:rsidRDefault="00FC2B4E" w:rsidP="00AE149D">
      <w:pPr>
        <w:rPr>
          <w:rFonts w:ascii="Times New Roman" w:eastAsiaTheme="minorHAnsi" w:hAnsi="Times New Roman"/>
          <w:sz w:val="24"/>
        </w:rPr>
      </w:pPr>
      <w:r>
        <w:rPr>
          <w:rFonts w:ascii="Times New Roman" w:eastAsiaTheme="minorHAnsi" w:hAnsi="Times New Roman"/>
          <w:sz w:val="24"/>
        </w:rPr>
        <w:t xml:space="preserve">The </w:t>
      </w:r>
      <w:r w:rsidR="00A7007B">
        <w:rPr>
          <w:rFonts w:ascii="Times New Roman" w:eastAsiaTheme="minorHAnsi" w:hAnsi="Times New Roman"/>
          <w:sz w:val="24"/>
        </w:rPr>
        <w:t>proposed tariff</w:t>
      </w:r>
      <w:r>
        <w:rPr>
          <w:rFonts w:ascii="Times New Roman" w:eastAsiaTheme="minorHAnsi" w:hAnsi="Times New Roman"/>
          <w:sz w:val="24"/>
        </w:rPr>
        <w:t xml:space="preserve"> is related to four mitigation </w:t>
      </w:r>
      <w:r w:rsidR="00A7007B">
        <w:rPr>
          <w:rFonts w:ascii="Times New Roman" w:eastAsiaTheme="minorHAnsi" w:hAnsi="Times New Roman"/>
          <w:sz w:val="24"/>
        </w:rPr>
        <w:t xml:space="preserve">programs but </w:t>
      </w:r>
      <w:r w:rsidR="008F692B">
        <w:rPr>
          <w:rFonts w:ascii="Times New Roman" w:eastAsiaTheme="minorHAnsi" w:hAnsi="Times New Roman"/>
          <w:sz w:val="24"/>
        </w:rPr>
        <w:t>could include other programs in the future.</w:t>
      </w:r>
      <w:r w:rsidR="00A7007B">
        <w:rPr>
          <w:rFonts w:ascii="Times New Roman" w:eastAsiaTheme="minorHAnsi" w:hAnsi="Times New Roman"/>
          <w:sz w:val="24"/>
        </w:rPr>
        <w:t xml:space="preserve"> </w:t>
      </w:r>
      <w:r w:rsidR="003617E4">
        <w:rPr>
          <w:rFonts w:ascii="Times New Roman" w:eastAsiaTheme="minorHAnsi" w:hAnsi="Times New Roman"/>
          <w:sz w:val="24"/>
        </w:rPr>
        <w:t>The initial scope of the PIP is limited to the following programs:</w:t>
      </w:r>
      <w:r w:rsidR="00E2688A">
        <w:rPr>
          <w:rFonts w:ascii="Times New Roman" w:eastAsiaTheme="minorHAnsi" w:hAnsi="Times New Roman"/>
          <w:sz w:val="24"/>
        </w:rPr>
        <w:t xml:space="preserve"> </w:t>
      </w:r>
      <w:r w:rsidR="003617E4">
        <w:rPr>
          <w:rFonts w:ascii="Times New Roman" w:eastAsiaTheme="minorHAnsi" w:hAnsi="Times New Roman"/>
          <w:sz w:val="24"/>
        </w:rPr>
        <w:t>(1) Bare Steel Replacement</w:t>
      </w:r>
      <w:r w:rsidR="00E2688A">
        <w:rPr>
          <w:rFonts w:ascii="Times New Roman" w:eastAsiaTheme="minorHAnsi" w:hAnsi="Times New Roman"/>
          <w:sz w:val="24"/>
        </w:rPr>
        <w:t xml:space="preserve"> Program; </w:t>
      </w:r>
      <w:r w:rsidR="003617E4">
        <w:rPr>
          <w:rFonts w:ascii="Times New Roman" w:eastAsiaTheme="minorHAnsi" w:hAnsi="Times New Roman"/>
          <w:sz w:val="24"/>
        </w:rPr>
        <w:t>(2) Wrapped Steel Service Assessment</w:t>
      </w:r>
      <w:r w:rsidR="00E2688A">
        <w:rPr>
          <w:rFonts w:ascii="Times New Roman" w:eastAsiaTheme="minorHAnsi" w:hAnsi="Times New Roman"/>
          <w:sz w:val="24"/>
        </w:rPr>
        <w:t xml:space="preserve"> Program</w:t>
      </w:r>
      <w:r w:rsidR="003617E4">
        <w:rPr>
          <w:rFonts w:ascii="Times New Roman" w:eastAsiaTheme="minorHAnsi" w:hAnsi="Times New Roman"/>
          <w:sz w:val="24"/>
        </w:rPr>
        <w:t>(3) Wrapped Steel Main Assessment</w:t>
      </w:r>
      <w:r w:rsidR="00E2688A">
        <w:rPr>
          <w:rFonts w:ascii="Times New Roman" w:eastAsiaTheme="minorHAnsi" w:hAnsi="Times New Roman"/>
          <w:sz w:val="24"/>
        </w:rPr>
        <w:t xml:space="preserve"> Program</w:t>
      </w:r>
      <w:r w:rsidR="003617E4">
        <w:rPr>
          <w:rFonts w:ascii="Times New Roman" w:eastAsiaTheme="minorHAnsi" w:hAnsi="Times New Roman"/>
          <w:sz w:val="24"/>
        </w:rPr>
        <w:t>; and</w:t>
      </w:r>
      <w:r w:rsidR="00E2688A">
        <w:rPr>
          <w:rFonts w:ascii="Times New Roman" w:eastAsiaTheme="minorHAnsi" w:hAnsi="Times New Roman"/>
          <w:sz w:val="24"/>
        </w:rPr>
        <w:t xml:space="preserve"> </w:t>
      </w:r>
      <w:r w:rsidR="003617E4">
        <w:rPr>
          <w:rFonts w:ascii="Times New Roman" w:eastAsiaTheme="minorHAnsi" w:hAnsi="Times New Roman"/>
          <w:sz w:val="24"/>
        </w:rPr>
        <w:t>(4) Older Polyethylene Pipe Replacement</w:t>
      </w:r>
      <w:r w:rsidR="00E2688A">
        <w:rPr>
          <w:rFonts w:ascii="Times New Roman" w:eastAsiaTheme="minorHAnsi" w:hAnsi="Times New Roman"/>
          <w:sz w:val="24"/>
        </w:rPr>
        <w:t xml:space="preserve"> Program</w:t>
      </w:r>
      <w:r w:rsidR="003617E4">
        <w:rPr>
          <w:rFonts w:ascii="Times New Roman" w:eastAsiaTheme="minorHAnsi" w:hAnsi="Times New Roman"/>
          <w:sz w:val="24"/>
        </w:rPr>
        <w:t>.</w:t>
      </w:r>
      <w:r w:rsidR="00E2688A">
        <w:rPr>
          <w:rFonts w:ascii="Times New Roman" w:eastAsiaTheme="minorHAnsi" w:hAnsi="Times New Roman"/>
          <w:sz w:val="24"/>
        </w:rPr>
        <w:t xml:space="preserve"> Each program and the characteristics of the pipe involved are described below.</w:t>
      </w:r>
    </w:p>
    <w:p w14:paraId="575126DA" w14:textId="77777777" w:rsidR="00445EDE" w:rsidRDefault="00445EDE" w:rsidP="00607D3D">
      <w:pPr>
        <w:rPr>
          <w:rFonts w:ascii="Times New Roman" w:eastAsiaTheme="minorHAnsi" w:hAnsi="Times New Roman"/>
          <w:sz w:val="24"/>
        </w:rPr>
      </w:pPr>
    </w:p>
    <w:p w14:paraId="575126DB" w14:textId="77777777" w:rsidR="00607D3D" w:rsidRPr="00261ED6" w:rsidRDefault="003C5CAB" w:rsidP="00607D3D">
      <w:pPr>
        <w:rPr>
          <w:rFonts w:ascii="Times New Roman" w:eastAsiaTheme="minorHAnsi" w:hAnsi="Times New Roman"/>
          <w:sz w:val="24"/>
        </w:rPr>
      </w:pPr>
      <w:r w:rsidRPr="003C5CAB">
        <w:rPr>
          <w:rFonts w:ascii="Times New Roman" w:eastAsiaTheme="minorHAnsi" w:hAnsi="Times New Roman"/>
          <w:sz w:val="24"/>
        </w:rPr>
        <w:t xml:space="preserve">The </w:t>
      </w:r>
      <w:r w:rsidR="00445EDE">
        <w:rPr>
          <w:rFonts w:ascii="Times New Roman" w:eastAsiaTheme="minorHAnsi" w:hAnsi="Times New Roman"/>
          <w:sz w:val="24"/>
        </w:rPr>
        <w:t xml:space="preserve">partial-year </w:t>
      </w:r>
      <w:r w:rsidRPr="003C5CAB">
        <w:rPr>
          <w:rFonts w:ascii="Times New Roman" w:eastAsiaTheme="minorHAnsi" w:hAnsi="Times New Roman"/>
          <w:sz w:val="24"/>
        </w:rPr>
        <w:t>effect of the proposed filing is an increase in gas r</w:t>
      </w:r>
      <w:r w:rsidR="00CA310E">
        <w:rPr>
          <w:rFonts w:ascii="Times New Roman" w:hAnsi="Times New Roman"/>
          <w:sz w:val="24"/>
        </w:rPr>
        <w:t>evenues of approximately $</w:t>
      </w:r>
      <w:r w:rsidR="003617E4">
        <w:rPr>
          <w:rFonts w:ascii="Times New Roman" w:hAnsi="Times New Roman"/>
          <w:sz w:val="24"/>
        </w:rPr>
        <w:t>732,000</w:t>
      </w:r>
      <w:r w:rsidR="00D93A34">
        <w:rPr>
          <w:rFonts w:ascii="Times New Roman" w:hAnsi="Times New Roman"/>
          <w:sz w:val="24"/>
        </w:rPr>
        <w:t xml:space="preserve"> or </w:t>
      </w:r>
      <w:r w:rsidR="005C753E">
        <w:rPr>
          <w:rFonts w:ascii="Times New Roman" w:hAnsi="Times New Roman"/>
          <w:sz w:val="24"/>
        </w:rPr>
        <w:t>about 0.4</w:t>
      </w:r>
      <w:r w:rsidR="00CA310E">
        <w:rPr>
          <w:rFonts w:ascii="Times New Roman" w:hAnsi="Times New Roman"/>
          <w:sz w:val="24"/>
        </w:rPr>
        <w:t xml:space="preserve"> perce</w:t>
      </w:r>
      <w:r w:rsidR="00607D3D">
        <w:rPr>
          <w:rFonts w:ascii="Times New Roman" w:hAnsi="Times New Roman"/>
          <w:sz w:val="24"/>
        </w:rPr>
        <w:t>nt</w:t>
      </w:r>
      <w:r w:rsidR="00057F22">
        <w:rPr>
          <w:rFonts w:ascii="Times New Roman" w:hAnsi="Times New Roman"/>
          <w:sz w:val="24"/>
        </w:rPr>
        <w:t>, for the July 1 through</w:t>
      </w:r>
      <w:r w:rsidR="0064237F">
        <w:rPr>
          <w:rFonts w:ascii="Times New Roman" w:hAnsi="Times New Roman"/>
          <w:sz w:val="24"/>
        </w:rPr>
        <w:t xml:space="preserve"> </w:t>
      </w:r>
      <w:r w:rsidR="00057F22">
        <w:rPr>
          <w:rFonts w:ascii="Times New Roman" w:hAnsi="Times New Roman"/>
          <w:sz w:val="24"/>
        </w:rPr>
        <w:t>October 31, 2011</w:t>
      </w:r>
      <w:r w:rsidR="00397A6C">
        <w:rPr>
          <w:rFonts w:ascii="Times New Roman" w:hAnsi="Times New Roman"/>
          <w:sz w:val="24"/>
        </w:rPr>
        <w:t>,</w:t>
      </w:r>
      <w:r w:rsidR="00057F22">
        <w:rPr>
          <w:rFonts w:ascii="Times New Roman" w:hAnsi="Times New Roman"/>
          <w:sz w:val="24"/>
        </w:rPr>
        <w:t xml:space="preserve"> initial program period</w:t>
      </w:r>
      <w:r w:rsidR="00607D3D" w:rsidRPr="00FD0770">
        <w:rPr>
          <w:rFonts w:ascii="Times New Roman" w:hAnsi="Times New Roman"/>
          <w:sz w:val="24"/>
        </w:rPr>
        <w:t>.</w:t>
      </w:r>
      <w:r w:rsidR="00EC2E7F">
        <w:rPr>
          <w:rFonts w:ascii="Times New Roman" w:hAnsi="Times New Roman"/>
          <w:sz w:val="24"/>
        </w:rPr>
        <w:t xml:space="preserve"> </w:t>
      </w:r>
      <w:r w:rsidR="00445EDE">
        <w:rPr>
          <w:rFonts w:ascii="Times New Roman" w:hAnsi="Times New Roman"/>
          <w:sz w:val="24"/>
        </w:rPr>
        <w:t>However</w:t>
      </w:r>
      <w:r w:rsidR="00B71D63">
        <w:rPr>
          <w:rFonts w:ascii="Times New Roman" w:hAnsi="Times New Roman"/>
          <w:sz w:val="24"/>
        </w:rPr>
        <w:t>, s</w:t>
      </w:r>
      <w:r w:rsidR="00EC2E7F">
        <w:rPr>
          <w:rFonts w:ascii="Times New Roman" w:hAnsi="Times New Roman"/>
          <w:sz w:val="24"/>
        </w:rPr>
        <w:t xml:space="preserve">ubsequent rate adjustments </w:t>
      </w:r>
      <w:r w:rsidR="001B04B3">
        <w:rPr>
          <w:rFonts w:ascii="Times New Roman" w:hAnsi="Times New Roman"/>
          <w:sz w:val="24"/>
        </w:rPr>
        <w:t>will</w:t>
      </w:r>
      <w:r w:rsidR="00445EDE">
        <w:rPr>
          <w:rFonts w:ascii="Times New Roman" w:hAnsi="Times New Roman"/>
          <w:sz w:val="24"/>
        </w:rPr>
        <w:t xml:space="preserve"> </w:t>
      </w:r>
      <w:r w:rsidR="001B04B3">
        <w:rPr>
          <w:rFonts w:ascii="Times New Roman" w:hAnsi="Times New Roman"/>
          <w:sz w:val="24"/>
        </w:rPr>
        <w:t xml:space="preserve">be filed on an annual basis </w:t>
      </w:r>
      <w:r w:rsidR="00EC2E7F">
        <w:rPr>
          <w:rFonts w:ascii="Times New Roman" w:eastAsiaTheme="minorHAnsi" w:hAnsi="Times New Roman"/>
          <w:sz w:val="24"/>
        </w:rPr>
        <w:t xml:space="preserve">with a November 1 effective date which coincides with the Purchased Gas Adjustment (PGA) </w:t>
      </w:r>
      <w:r w:rsidR="00456C99">
        <w:rPr>
          <w:rFonts w:ascii="Times New Roman" w:eastAsiaTheme="minorHAnsi" w:hAnsi="Times New Roman"/>
          <w:sz w:val="24"/>
        </w:rPr>
        <w:t xml:space="preserve">periodic </w:t>
      </w:r>
      <w:r w:rsidR="00EC2E7F">
        <w:rPr>
          <w:rFonts w:ascii="Times New Roman" w:eastAsiaTheme="minorHAnsi" w:hAnsi="Times New Roman"/>
          <w:sz w:val="24"/>
        </w:rPr>
        <w:t xml:space="preserve">rate change.   </w:t>
      </w:r>
    </w:p>
    <w:p w14:paraId="575126DC" w14:textId="77777777" w:rsidR="00F70EDC" w:rsidRDefault="00607D3D" w:rsidP="00AE149D">
      <w:pPr>
        <w:pStyle w:val="NormalWeb"/>
      </w:pPr>
      <w:r w:rsidRPr="00FD0770">
        <w:t>PSE</w:t>
      </w:r>
      <w:r>
        <w:t>, a combined electric and natural gas utility,</w:t>
      </w:r>
      <w:r w:rsidRPr="00FD0770">
        <w:t xml:space="preserve"> serves approximately </w:t>
      </w:r>
      <w:r w:rsidRPr="00EC12A3">
        <w:t>750,000</w:t>
      </w:r>
      <w:r w:rsidRPr="00FD0770">
        <w:t xml:space="preserve"> gas customers in</w:t>
      </w:r>
      <w:r>
        <w:t xml:space="preserve"> parts of Snohomish, King, Pierce, Thurston, Lewis, and Kittitas counties in</w:t>
      </w:r>
      <w:r w:rsidRPr="00FD0770">
        <w:t xml:space="preserve"> </w:t>
      </w:r>
      <w:r>
        <w:t>W</w:t>
      </w:r>
      <w:r w:rsidRPr="00FD0770">
        <w:t xml:space="preserve">ashington. </w:t>
      </w:r>
    </w:p>
    <w:p w14:paraId="575126DD" w14:textId="77777777" w:rsidR="00AE149D" w:rsidRPr="00A56A21" w:rsidRDefault="00AE149D" w:rsidP="00AE149D">
      <w:pPr>
        <w:pStyle w:val="NormalWeb"/>
      </w:pPr>
    </w:p>
    <w:p w14:paraId="575126DE" w14:textId="77777777" w:rsidR="00607D3D" w:rsidRPr="00F559D3" w:rsidRDefault="0024735F" w:rsidP="00607D3D">
      <w:pPr>
        <w:rPr>
          <w:rFonts w:ascii="Times New Roman" w:hAnsi="Times New Roman"/>
          <w:b/>
          <w:sz w:val="24"/>
          <w:u w:val="single"/>
        </w:rPr>
      </w:pPr>
      <w:r>
        <w:rPr>
          <w:rFonts w:ascii="Times New Roman" w:hAnsi="Times New Roman"/>
          <w:b/>
          <w:sz w:val="24"/>
          <w:u w:val="single"/>
        </w:rPr>
        <w:lastRenderedPageBreak/>
        <w:t>R</w:t>
      </w:r>
      <w:r w:rsidR="00607D3D">
        <w:rPr>
          <w:rFonts w:ascii="Times New Roman" w:hAnsi="Times New Roman"/>
          <w:b/>
          <w:sz w:val="24"/>
          <w:u w:val="single"/>
        </w:rPr>
        <w:t>esidential Bill Impacts</w:t>
      </w:r>
    </w:p>
    <w:p w14:paraId="575126DF" w14:textId="77777777" w:rsidR="00607D3D" w:rsidRPr="00FD0770" w:rsidRDefault="00607D3D" w:rsidP="00607D3D">
      <w:pPr>
        <w:rPr>
          <w:rFonts w:ascii="Times New Roman" w:hAnsi="Times New Roman"/>
          <w:sz w:val="24"/>
        </w:rPr>
      </w:pPr>
    </w:p>
    <w:p w14:paraId="575126E0" w14:textId="77777777" w:rsidR="00607D3D" w:rsidRDefault="00607D3D" w:rsidP="00607D3D">
      <w:pPr>
        <w:rPr>
          <w:rFonts w:ascii="Times New Roman" w:hAnsi="Times New Roman"/>
          <w:sz w:val="24"/>
        </w:rPr>
      </w:pPr>
      <w:r>
        <w:rPr>
          <w:rFonts w:ascii="Times New Roman" w:hAnsi="Times New Roman"/>
          <w:sz w:val="24"/>
        </w:rPr>
        <w:t xml:space="preserve">The </w:t>
      </w:r>
      <w:r w:rsidR="0024735F">
        <w:rPr>
          <w:rFonts w:ascii="Times New Roman" w:hAnsi="Times New Roman"/>
          <w:sz w:val="24"/>
        </w:rPr>
        <w:t>typical residential customer</w:t>
      </w:r>
      <w:r w:rsidR="008D6CAF">
        <w:rPr>
          <w:rFonts w:ascii="Times New Roman" w:hAnsi="Times New Roman"/>
          <w:sz w:val="24"/>
        </w:rPr>
        <w:t xml:space="preserve"> with</w:t>
      </w:r>
      <w:r w:rsidR="0024735F">
        <w:rPr>
          <w:rFonts w:ascii="Times New Roman" w:hAnsi="Times New Roman"/>
          <w:sz w:val="24"/>
        </w:rPr>
        <w:t xml:space="preserve"> </w:t>
      </w:r>
      <w:r w:rsidR="00D90887">
        <w:rPr>
          <w:rFonts w:ascii="Times New Roman" w:hAnsi="Times New Roman"/>
          <w:sz w:val="24"/>
        </w:rPr>
        <w:t xml:space="preserve">an </w:t>
      </w:r>
      <w:r w:rsidRPr="0063230B">
        <w:rPr>
          <w:rFonts w:ascii="Times New Roman" w:hAnsi="Times New Roman"/>
          <w:sz w:val="24"/>
        </w:rPr>
        <w:t xml:space="preserve">average </w:t>
      </w:r>
      <w:r w:rsidR="00EC2E7F">
        <w:rPr>
          <w:rFonts w:ascii="Times New Roman" w:hAnsi="Times New Roman"/>
          <w:sz w:val="24"/>
        </w:rPr>
        <w:t>monthly</w:t>
      </w:r>
      <w:r w:rsidR="00D90887">
        <w:rPr>
          <w:rFonts w:ascii="Times New Roman" w:hAnsi="Times New Roman"/>
          <w:sz w:val="24"/>
        </w:rPr>
        <w:t xml:space="preserve"> </w:t>
      </w:r>
      <w:r w:rsidRPr="0063230B">
        <w:rPr>
          <w:rFonts w:ascii="Times New Roman" w:hAnsi="Times New Roman"/>
          <w:sz w:val="24"/>
        </w:rPr>
        <w:t xml:space="preserve">consumption of </w:t>
      </w:r>
      <w:r w:rsidR="00EC2E7F">
        <w:rPr>
          <w:rFonts w:ascii="Times New Roman" w:hAnsi="Times New Roman"/>
          <w:sz w:val="24"/>
        </w:rPr>
        <w:t>68</w:t>
      </w:r>
      <w:r w:rsidRPr="0063230B">
        <w:rPr>
          <w:rFonts w:ascii="Times New Roman" w:hAnsi="Times New Roman"/>
          <w:sz w:val="24"/>
        </w:rPr>
        <w:t xml:space="preserve"> therms will </w:t>
      </w:r>
      <w:r w:rsidR="008D6CAF">
        <w:rPr>
          <w:rFonts w:ascii="Times New Roman" w:hAnsi="Times New Roman"/>
          <w:sz w:val="24"/>
        </w:rPr>
        <w:t>see</w:t>
      </w:r>
      <w:r w:rsidRPr="0063230B">
        <w:rPr>
          <w:rFonts w:ascii="Times New Roman" w:hAnsi="Times New Roman"/>
          <w:sz w:val="24"/>
        </w:rPr>
        <w:t xml:space="preserve"> a</w:t>
      </w:r>
      <w:r w:rsidR="00EC2E7F">
        <w:rPr>
          <w:rFonts w:ascii="Times New Roman" w:hAnsi="Times New Roman"/>
          <w:sz w:val="24"/>
        </w:rPr>
        <w:t xml:space="preserve"> monthly bill increase of</w:t>
      </w:r>
      <w:r w:rsidR="00D90887">
        <w:rPr>
          <w:rFonts w:ascii="Times New Roman" w:hAnsi="Times New Roman"/>
          <w:sz w:val="24"/>
        </w:rPr>
        <w:t xml:space="preserve"> a</w:t>
      </w:r>
      <w:r w:rsidR="00943935">
        <w:rPr>
          <w:rFonts w:ascii="Times New Roman" w:hAnsi="Times New Roman"/>
          <w:sz w:val="24"/>
        </w:rPr>
        <w:t>pproximately</w:t>
      </w:r>
      <w:r w:rsidR="00D90887">
        <w:rPr>
          <w:rFonts w:ascii="Times New Roman" w:hAnsi="Times New Roman"/>
          <w:sz w:val="24"/>
        </w:rPr>
        <w:t xml:space="preserve"> </w:t>
      </w:r>
      <w:r w:rsidR="00EC2E7F">
        <w:rPr>
          <w:rFonts w:ascii="Times New Roman" w:hAnsi="Times New Roman"/>
          <w:sz w:val="24"/>
        </w:rPr>
        <w:t>$0.39 or 0.5 percent</w:t>
      </w:r>
      <w:r w:rsidR="00EA3362">
        <w:rPr>
          <w:rFonts w:ascii="Times New Roman" w:hAnsi="Times New Roman"/>
          <w:sz w:val="24"/>
        </w:rPr>
        <w:t xml:space="preserve"> during the initial four-month cost recovery period</w:t>
      </w:r>
      <w:r w:rsidR="00D90887">
        <w:rPr>
          <w:rFonts w:ascii="Times New Roman" w:hAnsi="Times New Roman"/>
          <w:sz w:val="24"/>
        </w:rPr>
        <w:t>.</w:t>
      </w:r>
      <w:r>
        <w:rPr>
          <w:rFonts w:ascii="Times New Roman" w:hAnsi="Times New Roman"/>
          <w:sz w:val="24"/>
        </w:rPr>
        <w:t xml:space="preserve"> </w:t>
      </w:r>
    </w:p>
    <w:p w14:paraId="575126E1" w14:textId="77777777" w:rsidR="00625E80" w:rsidRPr="00625E80" w:rsidRDefault="00625E80" w:rsidP="00607D3D">
      <w:pPr>
        <w:rPr>
          <w:rFonts w:ascii="Times New Roman" w:hAnsi="Times New Roman"/>
          <w:sz w:val="24"/>
        </w:rPr>
      </w:pPr>
    </w:p>
    <w:p w14:paraId="575126E2" w14:textId="77777777" w:rsidR="00607D3D" w:rsidRDefault="00607D3D" w:rsidP="00607D3D">
      <w:pPr>
        <w:rPr>
          <w:rFonts w:ascii="Times New Roman" w:hAnsi="Times New Roman"/>
          <w:b/>
          <w:sz w:val="24"/>
          <w:u w:val="single"/>
        </w:rPr>
      </w:pPr>
      <w:r>
        <w:rPr>
          <w:rFonts w:ascii="Times New Roman" w:hAnsi="Times New Roman"/>
          <w:b/>
          <w:sz w:val="24"/>
          <w:u w:val="single"/>
        </w:rPr>
        <w:t>Customer Comments</w:t>
      </w:r>
    </w:p>
    <w:p w14:paraId="575126E3" w14:textId="77777777" w:rsidR="00C24D09" w:rsidRDefault="00C24D09" w:rsidP="00607D3D">
      <w:pPr>
        <w:rPr>
          <w:rFonts w:ascii="Times New Roman" w:hAnsi="Times New Roman"/>
          <w:b/>
          <w:sz w:val="24"/>
          <w:u w:val="single"/>
        </w:rPr>
      </w:pPr>
    </w:p>
    <w:p w14:paraId="575126E4" w14:textId="77777777" w:rsidR="00C24D09" w:rsidRPr="004514AF" w:rsidRDefault="00C24D09" w:rsidP="00C24D09">
      <w:pPr>
        <w:rPr>
          <w:rFonts w:ascii="Times New Roman" w:hAnsi="Times New Roman"/>
          <w:sz w:val="24"/>
        </w:rPr>
      </w:pPr>
      <w:r w:rsidRPr="004514AF">
        <w:rPr>
          <w:rFonts w:ascii="Times New Roman" w:hAnsi="Times New Roman"/>
          <w:sz w:val="24"/>
        </w:rPr>
        <w:t xml:space="preserve">On May 31, the company notified its customers of the proposed rate increase by posting notice on its website, publishing notice in area newspapers, and distributing through community agencies and organizations in the area. The company also provided information to the news editors of local newspapers, television and radio stations with information regarding the filing. The commission received two customer comments; one in favor and one opposed. </w:t>
      </w:r>
    </w:p>
    <w:p w14:paraId="575126E5" w14:textId="77777777" w:rsidR="00C24D09" w:rsidRPr="004514AF" w:rsidRDefault="00C24D09" w:rsidP="00C24D09">
      <w:pPr>
        <w:rPr>
          <w:rFonts w:ascii="Times New Roman" w:hAnsi="Times New Roman"/>
          <w:sz w:val="24"/>
        </w:rPr>
      </w:pPr>
    </w:p>
    <w:p w14:paraId="575126E6" w14:textId="77777777" w:rsidR="00C24D09" w:rsidRPr="004514AF" w:rsidRDefault="00C24D09" w:rsidP="00C24D09">
      <w:pPr>
        <w:rPr>
          <w:rFonts w:ascii="Times New Roman" w:hAnsi="Times New Roman"/>
          <w:sz w:val="24"/>
        </w:rPr>
      </w:pPr>
      <w:r w:rsidRPr="004514AF">
        <w:rPr>
          <w:rFonts w:ascii="Times New Roman" w:hAnsi="Times New Roman"/>
          <w:sz w:val="24"/>
        </w:rPr>
        <w:t>Please note that customers often address several issues of concern within one comment. Therefore, subtotals may not equal the total number of comments submitted. The date, time and place of the open meeting were provided to the customers.</w:t>
      </w:r>
    </w:p>
    <w:p w14:paraId="575126E7" w14:textId="77777777" w:rsidR="00C24D09" w:rsidRPr="004514AF" w:rsidRDefault="00C24D09" w:rsidP="00C24D09">
      <w:pPr>
        <w:rPr>
          <w:rFonts w:ascii="Times New Roman" w:hAnsi="Times New Roman"/>
          <w:sz w:val="24"/>
        </w:rPr>
      </w:pPr>
    </w:p>
    <w:p w14:paraId="575126E8" w14:textId="77777777" w:rsidR="00C24D09" w:rsidRPr="004514AF" w:rsidRDefault="00C24D09" w:rsidP="00C24D09">
      <w:pPr>
        <w:rPr>
          <w:rFonts w:ascii="Times New Roman" w:hAnsi="Times New Roman"/>
          <w:sz w:val="24"/>
        </w:rPr>
      </w:pPr>
      <w:r w:rsidRPr="004514AF">
        <w:rPr>
          <w:rFonts w:ascii="Times New Roman" w:hAnsi="Times New Roman"/>
          <w:sz w:val="24"/>
        </w:rPr>
        <w:t>General Comment</w:t>
      </w:r>
    </w:p>
    <w:p w14:paraId="575126E9" w14:textId="77777777" w:rsidR="00C24D09" w:rsidRPr="004514AF" w:rsidRDefault="00C24D09" w:rsidP="00C24D09">
      <w:pPr>
        <w:numPr>
          <w:ilvl w:val="0"/>
          <w:numId w:val="14"/>
        </w:numPr>
        <w:rPr>
          <w:rFonts w:ascii="Times New Roman" w:hAnsi="Times New Roman"/>
          <w:sz w:val="24"/>
        </w:rPr>
      </w:pPr>
      <w:r w:rsidRPr="004514AF">
        <w:rPr>
          <w:rFonts w:ascii="Times New Roman" w:hAnsi="Times New Roman"/>
          <w:sz w:val="24"/>
        </w:rPr>
        <w:t>One customer was in favor of the rate increase. The customer stated that it is a small price to pay to improve the reliability and safety of the network of pipelines.</w:t>
      </w:r>
    </w:p>
    <w:p w14:paraId="575126EA" w14:textId="77777777" w:rsidR="00C24D09" w:rsidRPr="004514AF" w:rsidRDefault="00C24D09" w:rsidP="00C24D09">
      <w:pPr>
        <w:rPr>
          <w:rFonts w:ascii="Times New Roman" w:hAnsi="Times New Roman"/>
          <w:sz w:val="24"/>
        </w:rPr>
      </w:pPr>
    </w:p>
    <w:p w14:paraId="575126EB" w14:textId="77777777" w:rsidR="00C24D09" w:rsidRPr="004514AF" w:rsidRDefault="00C24D09" w:rsidP="00C24D09">
      <w:pPr>
        <w:rPr>
          <w:rFonts w:ascii="Times New Roman" w:hAnsi="Times New Roman"/>
          <w:sz w:val="24"/>
        </w:rPr>
      </w:pPr>
      <w:r w:rsidRPr="004514AF">
        <w:rPr>
          <w:rFonts w:ascii="Times New Roman" w:hAnsi="Times New Roman"/>
          <w:sz w:val="24"/>
        </w:rPr>
        <w:t>Staff Response</w:t>
      </w:r>
    </w:p>
    <w:p w14:paraId="575126EC" w14:textId="77777777" w:rsidR="00C24D09" w:rsidRPr="004514AF" w:rsidRDefault="00C24D09" w:rsidP="00C24D09">
      <w:pPr>
        <w:rPr>
          <w:rFonts w:ascii="Times New Roman" w:hAnsi="Times New Roman"/>
          <w:sz w:val="24"/>
        </w:rPr>
      </w:pPr>
      <w:r w:rsidRPr="004514AF">
        <w:rPr>
          <w:rFonts w:ascii="Times New Roman" w:hAnsi="Times New Roman"/>
          <w:sz w:val="24"/>
        </w:rPr>
        <w:t xml:space="preserve">Advised the customer his comments were added to the record and his name placed on the interested persons list. </w:t>
      </w:r>
    </w:p>
    <w:p w14:paraId="575126ED" w14:textId="77777777" w:rsidR="00C24D09" w:rsidRPr="004514AF" w:rsidRDefault="00C24D09" w:rsidP="00C24D09">
      <w:pPr>
        <w:rPr>
          <w:rFonts w:ascii="Times New Roman" w:hAnsi="Times New Roman"/>
          <w:sz w:val="24"/>
        </w:rPr>
      </w:pPr>
    </w:p>
    <w:p w14:paraId="575126EE" w14:textId="77777777" w:rsidR="00C24D09" w:rsidRPr="004514AF" w:rsidRDefault="00C24D09" w:rsidP="00C24D09">
      <w:pPr>
        <w:numPr>
          <w:ilvl w:val="0"/>
          <w:numId w:val="14"/>
        </w:numPr>
        <w:rPr>
          <w:rFonts w:ascii="Times New Roman" w:hAnsi="Times New Roman"/>
          <w:sz w:val="24"/>
        </w:rPr>
      </w:pPr>
      <w:r w:rsidRPr="004514AF">
        <w:rPr>
          <w:rFonts w:ascii="Times New Roman" w:hAnsi="Times New Roman"/>
          <w:sz w:val="24"/>
        </w:rPr>
        <w:t>One customer believes PSE's business model is flawed. The customer stated that PSE customers, over the years, have been subjected to continual rate increases and surcharges for natural gas and electric service. He believes that the company wants higher rates to make up for a lack of sound business planning.</w:t>
      </w:r>
    </w:p>
    <w:p w14:paraId="575126EF" w14:textId="77777777" w:rsidR="00C24D09" w:rsidRPr="004514AF" w:rsidRDefault="00C24D09" w:rsidP="00C24D09">
      <w:pPr>
        <w:rPr>
          <w:rFonts w:ascii="Times New Roman" w:hAnsi="Times New Roman"/>
          <w:sz w:val="24"/>
        </w:rPr>
      </w:pPr>
    </w:p>
    <w:p w14:paraId="575126F0" w14:textId="77777777" w:rsidR="00C24D09" w:rsidRPr="004514AF" w:rsidRDefault="00C24D09" w:rsidP="00C24D09">
      <w:pPr>
        <w:rPr>
          <w:rFonts w:ascii="Times New Roman" w:hAnsi="Times New Roman"/>
          <w:sz w:val="24"/>
        </w:rPr>
      </w:pPr>
      <w:r w:rsidRPr="004514AF">
        <w:rPr>
          <w:rFonts w:ascii="Times New Roman" w:hAnsi="Times New Roman"/>
          <w:sz w:val="24"/>
        </w:rPr>
        <w:t>Staff Response</w:t>
      </w:r>
    </w:p>
    <w:p w14:paraId="575126F1" w14:textId="77777777" w:rsidR="00C24D09" w:rsidRPr="004514AF" w:rsidRDefault="00C24D09" w:rsidP="00C24D09">
      <w:pPr>
        <w:rPr>
          <w:rFonts w:ascii="Times New Roman" w:hAnsi="Times New Roman"/>
          <w:sz w:val="24"/>
        </w:rPr>
      </w:pPr>
      <w:r w:rsidRPr="004514AF">
        <w:rPr>
          <w:rFonts w:ascii="Times New Roman" w:hAnsi="Times New Roman"/>
          <w:sz w:val="24"/>
        </w:rPr>
        <w:t>Customer was advised that state law requires rates to be fair and reasonable, and sufficient to allow the company the opportunity to recover reasonable operating expenses and earn a reasonable return on investment. The commission cannot deny rates that are needed to cover company costs. Staff will review the reasonableness of the rate request and make its recommendation(s) to the commission.</w:t>
      </w:r>
    </w:p>
    <w:p w14:paraId="575126F2" w14:textId="77777777" w:rsidR="008D6CAF" w:rsidRDefault="008D6CAF" w:rsidP="008D6CAF">
      <w:pPr>
        <w:rPr>
          <w:rFonts w:ascii="Times New Roman" w:hAnsi="Times New Roman"/>
          <w:b/>
          <w:sz w:val="24"/>
        </w:rPr>
      </w:pPr>
    </w:p>
    <w:p w14:paraId="575126F3" w14:textId="77777777" w:rsidR="00AE536C" w:rsidRDefault="00AE536C" w:rsidP="00AE536C">
      <w:pPr>
        <w:tabs>
          <w:tab w:val="left" w:pos="1265"/>
        </w:tabs>
        <w:rPr>
          <w:rFonts w:ascii="Times New Roman" w:hAnsi="Times New Roman"/>
          <w:b/>
          <w:sz w:val="24"/>
          <w:u w:val="single"/>
        </w:rPr>
      </w:pPr>
      <w:r w:rsidRPr="00AE536C">
        <w:rPr>
          <w:rFonts w:ascii="Times New Roman" w:hAnsi="Times New Roman"/>
          <w:b/>
          <w:sz w:val="24"/>
          <w:u w:val="single"/>
        </w:rPr>
        <w:t>Discussion</w:t>
      </w:r>
    </w:p>
    <w:p w14:paraId="575126F4" w14:textId="77777777" w:rsidR="00AE536C" w:rsidRDefault="00AE536C" w:rsidP="00AE536C">
      <w:pPr>
        <w:tabs>
          <w:tab w:val="left" w:pos="1265"/>
        </w:tabs>
        <w:rPr>
          <w:rFonts w:ascii="Times New Roman" w:hAnsi="Times New Roman"/>
          <w:b/>
          <w:sz w:val="24"/>
          <w:u w:val="single"/>
        </w:rPr>
      </w:pPr>
    </w:p>
    <w:p w14:paraId="575126F5" w14:textId="77777777" w:rsidR="00E2688A" w:rsidRDefault="00E2688A" w:rsidP="00E2688A">
      <w:pPr>
        <w:tabs>
          <w:tab w:val="left" w:pos="1265"/>
        </w:tabs>
        <w:rPr>
          <w:rFonts w:ascii="Times New Roman" w:hAnsi="Times New Roman"/>
          <w:sz w:val="24"/>
        </w:rPr>
      </w:pPr>
      <w:r>
        <w:rPr>
          <w:rFonts w:ascii="Times New Roman" w:hAnsi="Times New Roman"/>
          <w:sz w:val="24"/>
        </w:rPr>
        <w:t>PSE is seeking approval of a new cost recovery mechanism that increases certain natural gas rates to recover costs related to replacing four types and vintages of gas piping that PSE’s operational data demonstrate have a higher likelihood of leaking:</w:t>
      </w:r>
    </w:p>
    <w:p w14:paraId="575126F6" w14:textId="77777777" w:rsidR="00E2688A" w:rsidRDefault="00E2688A" w:rsidP="00E2688A">
      <w:pPr>
        <w:tabs>
          <w:tab w:val="left" w:pos="1265"/>
        </w:tabs>
        <w:rPr>
          <w:rFonts w:ascii="Times New Roman" w:hAnsi="Times New Roman"/>
          <w:sz w:val="24"/>
        </w:rPr>
      </w:pPr>
    </w:p>
    <w:p w14:paraId="575126F7" w14:textId="77777777" w:rsidR="00E2688A" w:rsidRDefault="00E2688A" w:rsidP="00E2688A">
      <w:pPr>
        <w:tabs>
          <w:tab w:val="left" w:pos="1265"/>
        </w:tabs>
        <w:rPr>
          <w:rFonts w:ascii="Times New Roman" w:hAnsi="Times New Roman"/>
          <w:sz w:val="24"/>
        </w:rPr>
      </w:pPr>
      <w:r w:rsidRPr="00B81549">
        <w:rPr>
          <w:rFonts w:ascii="Times New Roman" w:hAnsi="Times New Roman"/>
          <w:i/>
          <w:sz w:val="24"/>
          <w:u w:val="single"/>
        </w:rPr>
        <w:t>Bare steel services and mains</w:t>
      </w:r>
      <w:r w:rsidRPr="00B81549">
        <w:rPr>
          <w:rFonts w:ascii="Times New Roman" w:hAnsi="Times New Roman"/>
          <w:i/>
          <w:sz w:val="24"/>
        </w:rPr>
        <w:t>:</w:t>
      </w:r>
      <w:r>
        <w:rPr>
          <w:rFonts w:ascii="Times New Roman" w:hAnsi="Times New Roman"/>
          <w:sz w:val="24"/>
        </w:rPr>
        <w:t xml:space="preserve"> This is an ongoing replacement program that will remove all bare </w:t>
      </w:r>
      <w:r>
        <w:rPr>
          <w:rFonts w:ascii="Times New Roman" w:hAnsi="Times New Roman"/>
          <w:sz w:val="24"/>
        </w:rPr>
        <w:lastRenderedPageBreak/>
        <w:t xml:space="preserve">steel and wrought iron by the end of 2014. These facilities were typically installed during or before 1958 and company data demonstrate </w:t>
      </w:r>
      <w:r w:rsidRPr="001A36C2">
        <w:rPr>
          <w:rFonts w:ascii="Times New Roman" w:hAnsi="Times New Roman"/>
          <w:sz w:val="24"/>
        </w:rPr>
        <w:t>these pipes have hazardous leaks at higher rate that any pipe in the company’s system.</w:t>
      </w:r>
      <w:r>
        <w:rPr>
          <w:rFonts w:ascii="Times New Roman" w:hAnsi="Times New Roman"/>
          <w:sz w:val="24"/>
        </w:rPr>
        <w:t xml:space="preserve"> As of the end of 2010 the company has replaced </w:t>
      </w:r>
      <w:r w:rsidRPr="001A36C2">
        <w:rPr>
          <w:rFonts w:ascii="Times New Roman" w:hAnsi="Times New Roman"/>
          <w:sz w:val="24"/>
        </w:rPr>
        <w:t>178 miles of these facilities and has 29 miles more to remove.</w:t>
      </w:r>
      <w:r>
        <w:rPr>
          <w:rFonts w:ascii="Times New Roman" w:hAnsi="Times New Roman"/>
          <w:sz w:val="24"/>
        </w:rPr>
        <w:t xml:space="preserve"> Between 2011 and 2014, PSE plans to increase the amount of pipe replaced annually by 38 percent from 99,205 to 137,485 feet. This program is the result of a settlement of a formal complaint brought by the commission and has been underway since 2005</w:t>
      </w:r>
      <w:r>
        <w:rPr>
          <w:rStyle w:val="FootnoteReference"/>
          <w:rFonts w:ascii="Times New Roman" w:hAnsi="Times New Roman"/>
        </w:rPr>
        <w:footnoteReference w:id="1"/>
      </w:r>
      <w:r>
        <w:rPr>
          <w:rFonts w:ascii="Times New Roman" w:hAnsi="Times New Roman"/>
          <w:sz w:val="24"/>
        </w:rPr>
        <w:t xml:space="preserve">. </w:t>
      </w:r>
    </w:p>
    <w:p w14:paraId="575126F8" w14:textId="77777777" w:rsidR="00E2688A" w:rsidRDefault="00E2688A" w:rsidP="00E2688A">
      <w:pPr>
        <w:tabs>
          <w:tab w:val="left" w:pos="1265"/>
        </w:tabs>
        <w:rPr>
          <w:rFonts w:ascii="Times New Roman" w:hAnsi="Times New Roman"/>
          <w:sz w:val="24"/>
        </w:rPr>
      </w:pPr>
    </w:p>
    <w:p w14:paraId="575126F9" w14:textId="77777777" w:rsidR="00E2688A" w:rsidRDefault="00E2688A" w:rsidP="00E2688A">
      <w:pPr>
        <w:tabs>
          <w:tab w:val="left" w:pos="1265"/>
        </w:tabs>
        <w:rPr>
          <w:rFonts w:ascii="Times New Roman" w:hAnsi="Times New Roman"/>
          <w:sz w:val="24"/>
        </w:rPr>
      </w:pPr>
      <w:r w:rsidRPr="00B81549">
        <w:rPr>
          <w:rFonts w:ascii="Times New Roman" w:hAnsi="Times New Roman"/>
          <w:i/>
          <w:sz w:val="24"/>
          <w:u w:val="single"/>
        </w:rPr>
        <w:t>Wrapped steel services</w:t>
      </w:r>
      <w:r w:rsidRPr="00B81549">
        <w:rPr>
          <w:rFonts w:ascii="Times New Roman" w:hAnsi="Times New Roman"/>
          <w:i/>
          <w:sz w:val="24"/>
        </w:rPr>
        <w:t>:</w:t>
      </w:r>
      <w:r>
        <w:rPr>
          <w:rFonts w:ascii="Times New Roman" w:hAnsi="Times New Roman"/>
          <w:sz w:val="24"/>
        </w:rPr>
        <w:t xml:space="preserve"> PSE initiated this program in 2006 to address higher risk services that were installed before 1972. The company began installing wrapped steel services in 1959. In 1972 the federal government required that steel pipeline facilities had to be protected from corrosion by cathodic protection systems. The wrapped steel program relies on a risk assessment model the company has validated through surveys and direct examination of exposed services. Most of facility the replacement in this program has been completed, although the company will continue to apply its risk model to these facilities each year. For example, the company replaced nearly 9,000 services in 2006 and 394 services in 2010. As with the bare steel, this program was the result of settlement of a 2004 commission complaint</w:t>
      </w:r>
      <w:r>
        <w:rPr>
          <w:rStyle w:val="FootnoteReference"/>
          <w:rFonts w:ascii="Times New Roman" w:hAnsi="Times New Roman"/>
        </w:rPr>
        <w:footnoteReference w:id="2"/>
      </w:r>
      <w:r>
        <w:rPr>
          <w:rFonts w:ascii="Times New Roman" w:hAnsi="Times New Roman"/>
          <w:sz w:val="24"/>
        </w:rPr>
        <w:t>.</w:t>
      </w:r>
    </w:p>
    <w:p w14:paraId="575126FA" w14:textId="77777777" w:rsidR="00E2688A" w:rsidRDefault="00E2688A" w:rsidP="00E2688A">
      <w:pPr>
        <w:tabs>
          <w:tab w:val="left" w:pos="1265"/>
        </w:tabs>
        <w:rPr>
          <w:rFonts w:ascii="Times New Roman" w:hAnsi="Times New Roman"/>
          <w:sz w:val="24"/>
        </w:rPr>
      </w:pPr>
    </w:p>
    <w:p w14:paraId="575126FB" w14:textId="77777777" w:rsidR="00E2688A" w:rsidRDefault="00E2688A" w:rsidP="00E2688A">
      <w:pPr>
        <w:tabs>
          <w:tab w:val="left" w:pos="1265"/>
        </w:tabs>
        <w:rPr>
          <w:rFonts w:ascii="Times New Roman" w:hAnsi="Times New Roman"/>
          <w:sz w:val="24"/>
        </w:rPr>
      </w:pPr>
      <w:r w:rsidRPr="00B81549">
        <w:rPr>
          <w:rFonts w:ascii="Times New Roman" w:hAnsi="Times New Roman"/>
          <w:i/>
          <w:sz w:val="24"/>
          <w:u w:val="single"/>
        </w:rPr>
        <w:t>Wrapped steel mains</w:t>
      </w:r>
      <w:r w:rsidRPr="00B81549">
        <w:rPr>
          <w:rFonts w:ascii="Times New Roman" w:hAnsi="Times New Roman"/>
          <w:i/>
          <w:sz w:val="24"/>
        </w:rPr>
        <w:t>:</w:t>
      </w:r>
      <w:r>
        <w:rPr>
          <w:rFonts w:ascii="Times New Roman" w:hAnsi="Times New Roman"/>
          <w:sz w:val="24"/>
        </w:rPr>
        <w:t xml:space="preserve"> This program was implemented in 2010 by the company based, in part, on the data collected as part of its wrapped steel service program. The facilities in question are wrapped steel mains installed between 1959 and 1972. As above, targeted mains are identified using a risk model.</w:t>
      </w:r>
    </w:p>
    <w:p w14:paraId="575126FC" w14:textId="77777777" w:rsidR="00E2688A" w:rsidRDefault="00E2688A" w:rsidP="00E2688A">
      <w:pPr>
        <w:tabs>
          <w:tab w:val="left" w:pos="1265"/>
        </w:tabs>
        <w:rPr>
          <w:rFonts w:ascii="Times New Roman" w:hAnsi="Times New Roman"/>
          <w:sz w:val="24"/>
        </w:rPr>
      </w:pPr>
    </w:p>
    <w:p w14:paraId="575126FD" w14:textId="77777777" w:rsidR="00E2688A" w:rsidRDefault="00E2688A" w:rsidP="00E2688A">
      <w:pPr>
        <w:tabs>
          <w:tab w:val="left" w:pos="1265"/>
        </w:tabs>
        <w:rPr>
          <w:rFonts w:ascii="Times New Roman" w:hAnsi="Times New Roman"/>
          <w:sz w:val="24"/>
        </w:rPr>
      </w:pPr>
      <w:r w:rsidRPr="00727322">
        <w:rPr>
          <w:rFonts w:ascii="Times New Roman" w:hAnsi="Times New Roman"/>
          <w:i/>
          <w:sz w:val="24"/>
          <w:u w:val="single"/>
        </w:rPr>
        <w:t>Older, high density polyethylene pipe</w:t>
      </w:r>
      <w:r w:rsidRPr="00727322">
        <w:rPr>
          <w:rFonts w:ascii="Times New Roman" w:hAnsi="Times New Roman"/>
          <w:i/>
          <w:sz w:val="24"/>
        </w:rPr>
        <w:t>:</w:t>
      </w:r>
      <w:r>
        <w:rPr>
          <w:rFonts w:ascii="Times New Roman" w:hAnsi="Times New Roman"/>
          <w:sz w:val="24"/>
        </w:rPr>
        <w:t xml:space="preserve"> Polyethylene (PE) pipe installed before 1986, particularly high density pipe manufactured by DuPont, has shown a higher than normal rate of cracking and fusion failure. PSE developed a risk model for such pipe in 2009 based on its failure history Last year the company the company replaced 9,500 feet of this pipe and plans to replace 23,500 feet this year. </w:t>
      </w:r>
    </w:p>
    <w:p w14:paraId="575126FE" w14:textId="77777777" w:rsidR="00E2688A" w:rsidRDefault="00E2688A" w:rsidP="00E2688A">
      <w:pPr>
        <w:tabs>
          <w:tab w:val="left" w:pos="1265"/>
        </w:tabs>
        <w:rPr>
          <w:rFonts w:ascii="Times New Roman" w:hAnsi="Times New Roman"/>
          <w:sz w:val="24"/>
        </w:rPr>
      </w:pPr>
    </w:p>
    <w:p w14:paraId="575126FF" w14:textId="77777777" w:rsidR="00E2688A" w:rsidRDefault="00E2688A" w:rsidP="00E2688A">
      <w:pPr>
        <w:tabs>
          <w:tab w:val="left" w:pos="1265"/>
        </w:tabs>
        <w:rPr>
          <w:rFonts w:ascii="Times New Roman" w:hAnsi="Times New Roman"/>
          <w:sz w:val="24"/>
        </w:rPr>
      </w:pPr>
      <w:r>
        <w:rPr>
          <w:rFonts w:ascii="Times New Roman" w:hAnsi="Times New Roman"/>
          <w:sz w:val="24"/>
        </w:rPr>
        <w:t xml:space="preserve">Staff agrees with the company’s approach with respect to replacing these facilities. Bare steel facilities and wrapped steel facilities installed before implementation of the federal cathodic protection rule have failed with devastating results in other jurisdictions. Older PE pipe has a similar track record. </w:t>
      </w:r>
    </w:p>
    <w:p w14:paraId="57512700" w14:textId="77777777" w:rsidR="00E2688A" w:rsidRDefault="00E2688A" w:rsidP="00E2688A">
      <w:pPr>
        <w:tabs>
          <w:tab w:val="left" w:pos="1265"/>
        </w:tabs>
        <w:rPr>
          <w:rFonts w:ascii="Times New Roman" w:hAnsi="Times New Roman"/>
          <w:sz w:val="24"/>
        </w:rPr>
      </w:pPr>
    </w:p>
    <w:p w14:paraId="57512701" w14:textId="77777777" w:rsidR="00E2688A" w:rsidRDefault="00E2688A" w:rsidP="00E2688A">
      <w:pPr>
        <w:tabs>
          <w:tab w:val="left" w:pos="1265"/>
        </w:tabs>
        <w:rPr>
          <w:rFonts w:ascii="Times New Roman" w:hAnsi="Times New Roman"/>
          <w:sz w:val="24"/>
        </w:rPr>
      </w:pPr>
      <w:r>
        <w:rPr>
          <w:rFonts w:ascii="Times New Roman" w:hAnsi="Times New Roman"/>
          <w:sz w:val="24"/>
        </w:rPr>
        <w:t>The company’s operational data demonstrate that these facilities have a higher rate of leaks with the rate for older PE, Pre-1972 wrapped steel and bare steel mains leaking at between 0.21 to 1.82 leaks per mile, respectively compared with 0.1 or fewer leaks per mile for wrapped steel installed after 1972 or PE pipe installed in 1986. Similarly, facilities of these vintages and made of these materials accounted for 89 percent of the material, weld or joint failures in 2010.</w:t>
      </w:r>
      <w:r>
        <w:rPr>
          <w:rStyle w:val="FootnoteReference"/>
          <w:rFonts w:ascii="Times New Roman" w:hAnsi="Times New Roman"/>
        </w:rPr>
        <w:footnoteReference w:id="3"/>
      </w:r>
    </w:p>
    <w:p w14:paraId="57512702" w14:textId="77777777" w:rsidR="00E2688A" w:rsidRDefault="00E2688A" w:rsidP="00E2688A">
      <w:pPr>
        <w:tabs>
          <w:tab w:val="left" w:pos="1265"/>
        </w:tabs>
        <w:rPr>
          <w:rFonts w:ascii="Times New Roman" w:hAnsi="Times New Roman"/>
          <w:sz w:val="24"/>
        </w:rPr>
      </w:pPr>
    </w:p>
    <w:p w14:paraId="57512703" w14:textId="77777777" w:rsidR="004514AF" w:rsidRPr="004514AF" w:rsidRDefault="00E2688A" w:rsidP="00E2688A">
      <w:pPr>
        <w:tabs>
          <w:tab w:val="left" w:pos="1265"/>
        </w:tabs>
        <w:rPr>
          <w:rFonts w:ascii="Times New Roman" w:hAnsi="Times New Roman"/>
          <w:sz w:val="24"/>
        </w:rPr>
      </w:pPr>
      <w:r>
        <w:rPr>
          <w:rFonts w:ascii="Times New Roman" w:hAnsi="Times New Roman"/>
          <w:sz w:val="24"/>
        </w:rPr>
        <w:t xml:space="preserve">While staff supports PSE’s plans to replace the identified facilities, staff has concerns with the proposed rate </w:t>
      </w:r>
      <w:r w:rsidR="00637897">
        <w:rPr>
          <w:rFonts w:ascii="Times New Roman" w:hAnsi="Times New Roman"/>
          <w:sz w:val="24"/>
        </w:rPr>
        <w:t xml:space="preserve">making </w:t>
      </w:r>
      <w:r>
        <w:rPr>
          <w:rFonts w:ascii="Times New Roman" w:hAnsi="Times New Roman"/>
          <w:sz w:val="24"/>
        </w:rPr>
        <w:t xml:space="preserve">and accounting treatment contained in the company’s filing. However, </w:t>
      </w:r>
      <w:r>
        <w:rPr>
          <w:rFonts w:ascii="Times New Roman" w:hAnsi="Times New Roman"/>
          <w:sz w:val="24"/>
        </w:rPr>
        <w:lastRenderedPageBreak/>
        <w:t>s</w:t>
      </w:r>
      <w:r w:rsidRPr="004514AF">
        <w:rPr>
          <w:rFonts w:ascii="Times New Roman" w:hAnsi="Times New Roman"/>
          <w:sz w:val="24"/>
        </w:rPr>
        <w:t xml:space="preserve">taff and PSE are </w:t>
      </w:r>
      <w:r>
        <w:rPr>
          <w:rFonts w:ascii="Times New Roman" w:hAnsi="Times New Roman"/>
          <w:sz w:val="24"/>
        </w:rPr>
        <w:t xml:space="preserve">still </w:t>
      </w:r>
      <w:r w:rsidRPr="004514AF">
        <w:rPr>
          <w:rFonts w:ascii="Times New Roman" w:hAnsi="Times New Roman"/>
          <w:sz w:val="24"/>
        </w:rPr>
        <w:t xml:space="preserve">discussing acceptable alternative </w:t>
      </w:r>
      <w:r>
        <w:rPr>
          <w:rFonts w:ascii="Times New Roman" w:hAnsi="Times New Roman"/>
          <w:sz w:val="24"/>
        </w:rPr>
        <w:t>approaches.</w:t>
      </w:r>
    </w:p>
    <w:p w14:paraId="57512704" w14:textId="77777777" w:rsidR="00E8753C" w:rsidRDefault="00E8753C" w:rsidP="00A12502">
      <w:pPr>
        <w:rPr>
          <w:rFonts w:ascii="Times New Roman" w:hAnsi="Times New Roman"/>
          <w:b/>
          <w:sz w:val="24"/>
          <w:u w:val="single"/>
        </w:rPr>
      </w:pPr>
    </w:p>
    <w:p w14:paraId="57512705" w14:textId="77777777" w:rsidR="00A12502" w:rsidRPr="00A12502" w:rsidRDefault="00A12502" w:rsidP="00A12502">
      <w:pPr>
        <w:rPr>
          <w:rFonts w:ascii="Times New Roman" w:hAnsi="Times New Roman"/>
          <w:sz w:val="24"/>
        </w:rPr>
      </w:pPr>
      <w:r w:rsidRPr="00A12502">
        <w:rPr>
          <w:rFonts w:ascii="Times New Roman" w:hAnsi="Times New Roman"/>
          <w:b/>
          <w:sz w:val="24"/>
          <w:u w:val="single"/>
        </w:rPr>
        <w:t>Conclusion</w:t>
      </w:r>
    </w:p>
    <w:p w14:paraId="57512706" w14:textId="77777777" w:rsidR="000E5B0C" w:rsidRDefault="000E5B0C" w:rsidP="000E5B0C">
      <w:pPr>
        <w:tabs>
          <w:tab w:val="left" w:pos="1265"/>
        </w:tabs>
        <w:rPr>
          <w:rFonts w:ascii="Times New Roman" w:hAnsi="Times New Roman"/>
          <w:sz w:val="24"/>
        </w:rPr>
      </w:pPr>
    </w:p>
    <w:p w14:paraId="57512707" w14:textId="5AB21040" w:rsidR="00113248" w:rsidRDefault="009A5943" w:rsidP="00A4731C">
      <w:pPr>
        <w:rPr>
          <w:rFonts w:ascii="Times New Roman" w:hAnsi="Times New Roman"/>
          <w:sz w:val="24"/>
        </w:rPr>
      </w:pPr>
      <w:r>
        <w:rPr>
          <w:rFonts w:ascii="Times New Roman" w:hAnsi="Times New Roman"/>
          <w:sz w:val="24"/>
        </w:rPr>
        <w:t xml:space="preserve">Staff would like </w:t>
      </w:r>
      <w:r w:rsidR="00C01CFE">
        <w:rPr>
          <w:rFonts w:ascii="Times New Roman" w:hAnsi="Times New Roman"/>
          <w:sz w:val="24"/>
        </w:rPr>
        <w:t xml:space="preserve">additional time </w:t>
      </w:r>
      <w:r>
        <w:rPr>
          <w:rFonts w:ascii="Times New Roman" w:hAnsi="Times New Roman"/>
          <w:sz w:val="24"/>
        </w:rPr>
        <w:t xml:space="preserve">to </w:t>
      </w:r>
      <w:r w:rsidR="00C01CFE">
        <w:rPr>
          <w:rFonts w:ascii="Times New Roman" w:hAnsi="Times New Roman"/>
          <w:sz w:val="24"/>
        </w:rPr>
        <w:t xml:space="preserve">continue </w:t>
      </w:r>
      <w:r>
        <w:rPr>
          <w:rFonts w:ascii="Times New Roman" w:hAnsi="Times New Roman"/>
          <w:sz w:val="24"/>
        </w:rPr>
        <w:t>work</w:t>
      </w:r>
      <w:r w:rsidR="00C01CFE">
        <w:rPr>
          <w:rFonts w:ascii="Times New Roman" w:hAnsi="Times New Roman"/>
          <w:sz w:val="24"/>
        </w:rPr>
        <w:t>ing</w:t>
      </w:r>
      <w:r>
        <w:rPr>
          <w:rFonts w:ascii="Times New Roman" w:hAnsi="Times New Roman"/>
          <w:sz w:val="24"/>
        </w:rPr>
        <w:t xml:space="preserve"> with PSE </w:t>
      </w:r>
      <w:r w:rsidR="00C01CFE">
        <w:rPr>
          <w:rFonts w:ascii="Times New Roman" w:hAnsi="Times New Roman"/>
          <w:sz w:val="24"/>
        </w:rPr>
        <w:t>and interested parties</w:t>
      </w:r>
      <w:r>
        <w:rPr>
          <w:rFonts w:ascii="Times New Roman" w:hAnsi="Times New Roman"/>
          <w:sz w:val="24"/>
        </w:rPr>
        <w:t>.  We also need to consider the effects of the general rate case filed by PSE this month, Docket UG-111049.</w:t>
      </w:r>
    </w:p>
    <w:p w14:paraId="57512708" w14:textId="77777777" w:rsidR="00113248" w:rsidRDefault="00113248" w:rsidP="00A4731C">
      <w:pPr>
        <w:rPr>
          <w:rFonts w:ascii="Times New Roman" w:hAnsi="Times New Roman"/>
          <w:sz w:val="24"/>
        </w:rPr>
      </w:pPr>
    </w:p>
    <w:p w14:paraId="57512709" w14:textId="77777777" w:rsidR="00A4731C" w:rsidRPr="00FD0770" w:rsidRDefault="00A12502" w:rsidP="00A4731C">
      <w:pPr>
        <w:rPr>
          <w:rFonts w:ascii="Times New Roman" w:hAnsi="Times New Roman"/>
          <w:sz w:val="24"/>
        </w:rPr>
      </w:pPr>
      <w:r>
        <w:rPr>
          <w:rFonts w:ascii="Times New Roman" w:hAnsi="Times New Roman"/>
          <w:b/>
          <w:sz w:val="24"/>
          <w:u w:val="single"/>
        </w:rPr>
        <w:t>Recommendation</w:t>
      </w:r>
    </w:p>
    <w:p w14:paraId="5751270A" w14:textId="77777777" w:rsidR="00A4731C" w:rsidRDefault="00A4731C" w:rsidP="00A473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751270B" w14:textId="77777777" w:rsidR="00753E2D" w:rsidRDefault="000C5970" w:rsidP="00A4731C">
      <w:pPr>
        <w:tabs>
          <w:tab w:val="left" w:pos="1265"/>
        </w:tabs>
        <w:rPr>
          <w:rFonts w:ascii="Times New Roman" w:hAnsi="Times New Roman"/>
          <w:sz w:val="24"/>
        </w:rPr>
      </w:pPr>
      <w:r w:rsidRPr="000C5970">
        <w:rPr>
          <w:rFonts w:ascii="Times New Roman" w:hAnsi="Times New Roman"/>
          <w:sz w:val="24"/>
        </w:rPr>
        <w:t xml:space="preserve">Issue an order suspending the tariff filing made by Puget Sound Energy, Inc., in Docket </w:t>
      </w:r>
    </w:p>
    <w:p w14:paraId="5751270C" w14:textId="77777777" w:rsidR="0072192E" w:rsidRDefault="000C5970" w:rsidP="00A4731C">
      <w:pPr>
        <w:tabs>
          <w:tab w:val="left" w:pos="1265"/>
        </w:tabs>
        <w:rPr>
          <w:rFonts w:ascii="Times New Roman" w:hAnsi="Times New Roman"/>
          <w:sz w:val="24"/>
        </w:rPr>
      </w:pPr>
      <w:r w:rsidRPr="000C5970">
        <w:rPr>
          <w:rFonts w:ascii="Times New Roman" w:hAnsi="Times New Roman"/>
          <w:sz w:val="24"/>
        </w:rPr>
        <w:t xml:space="preserve">UG-110723.  </w:t>
      </w:r>
    </w:p>
    <w:p w14:paraId="5751270D" w14:textId="77777777" w:rsidR="00CF14BD" w:rsidRDefault="00F36544" w:rsidP="00A4731C">
      <w:pPr>
        <w:tabs>
          <w:tab w:val="left" w:pos="1265"/>
        </w:tabs>
        <w:rPr>
          <w:rFonts w:ascii="Times New Roman" w:hAnsi="Times New Roman"/>
          <w:sz w:val="24"/>
        </w:rPr>
      </w:pPr>
      <w:r w:rsidRPr="00A4731C">
        <w:rPr>
          <w:rFonts w:ascii="Times New Roman" w:hAnsi="Times New Roman"/>
          <w:sz w:val="24"/>
        </w:rPr>
        <w:t xml:space="preserve"> </w:t>
      </w:r>
    </w:p>
    <w:p w14:paraId="5751270E" w14:textId="77777777" w:rsidR="005207AB" w:rsidRPr="00A4731C" w:rsidRDefault="005207AB" w:rsidP="00A4731C">
      <w:pPr>
        <w:tabs>
          <w:tab w:val="left" w:pos="1265"/>
        </w:tabs>
        <w:rPr>
          <w:rFonts w:ascii="Times New Roman" w:hAnsi="Times New Roman"/>
          <w:sz w:val="24"/>
        </w:rPr>
      </w:pPr>
    </w:p>
    <w:sectPr w:rsidR="005207AB" w:rsidRPr="00A4731C" w:rsidSect="0063789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12711" w14:textId="77777777" w:rsidR="00637897" w:rsidRDefault="00637897" w:rsidP="00D3122E">
      <w:r>
        <w:separator/>
      </w:r>
    </w:p>
  </w:endnote>
  <w:endnote w:type="continuationSeparator" w:id="0">
    <w:p w14:paraId="57512712" w14:textId="77777777" w:rsidR="00637897" w:rsidRDefault="00637897" w:rsidP="00D3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1270F" w14:textId="77777777" w:rsidR="00637897" w:rsidRDefault="00637897" w:rsidP="00D3122E">
      <w:r>
        <w:separator/>
      </w:r>
    </w:p>
  </w:footnote>
  <w:footnote w:type="continuationSeparator" w:id="0">
    <w:p w14:paraId="57512710" w14:textId="77777777" w:rsidR="00637897" w:rsidRDefault="00637897" w:rsidP="00D3122E">
      <w:r>
        <w:continuationSeparator/>
      </w:r>
    </w:p>
  </w:footnote>
  <w:footnote w:id="1">
    <w:p w14:paraId="57512718" w14:textId="77777777" w:rsidR="00637897" w:rsidRPr="00D0541D" w:rsidRDefault="00637897" w:rsidP="00E2688A">
      <w:pPr>
        <w:pStyle w:val="FootnoteText"/>
        <w:rPr>
          <w:rFonts w:ascii="Times New Roman" w:hAnsi="Times New Roman"/>
        </w:rPr>
      </w:pPr>
      <w:r w:rsidRPr="00D0541D">
        <w:rPr>
          <w:rStyle w:val="FootnoteReference"/>
          <w:rFonts w:ascii="Times New Roman" w:hAnsi="Times New Roman"/>
        </w:rPr>
        <w:footnoteRef/>
      </w:r>
      <w:r w:rsidRPr="00D0541D">
        <w:rPr>
          <w:rFonts w:ascii="Times New Roman" w:hAnsi="Times New Roman"/>
        </w:rPr>
        <w:t xml:space="preserve"> Docket PG-030080</w:t>
      </w:r>
    </w:p>
  </w:footnote>
  <w:footnote w:id="2">
    <w:p w14:paraId="57512719" w14:textId="77777777" w:rsidR="00637897" w:rsidRPr="00D0541D" w:rsidRDefault="00637897" w:rsidP="00E2688A">
      <w:pPr>
        <w:pStyle w:val="FootnoteText"/>
        <w:rPr>
          <w:rFonts w:ascii="Times New Roman" w:hAnsi="Times New Roman"/>
        </w:rPr>
      </w:pPr>
      <w:r w:rsidRPr="00D0541D">
        <w:rPr>
          <w:rStyle w:val="FootnoteReference"/>
          <w:rFonts w:ascii="Times New Roman" w:hAnsi="Times New Roman"/>
        </w:rPr>
        <w:footnoteRef/>
      </w:r>
      <w:r w:rsidRPr="00D0541D">
        <w:rPr>
          <w:rFonts w:ascii="Times New Roman" w:hAnsi="Times New Roman"/>
        </w:rPr>
        <w:t xml:space="preserve"> Docket PG-041624</w:t>
      </w:r>
    </w:p>
  </w:footnote>
  <w:footnote w:id="3">
    <w:p w14:paraId="5751271A" w14:textId="77777777" w:rsidR="00637897" w:rsidRPr="00416C29" w:rsidRDefault="00637897" w:rsidP="00E2688A">
      <w:pPr>
        <w:pStyle w:val="FootnoteText"/>
        <w:rPr>
          <w:rFonts w:ascii="Times New Roman" w:hAnsi="Times New Roman"/>
        </w:rPr>
      </w:pPr>
      <w:r w:rsidRPr="00416C29">
        <w:rPr>
          <w:rStyle w:val="FootnoteReference"/>
          <w:rFonts w:ascii="Times New Roman" w:hAnsi="Times New Roman"/>
        </w:rPr>
        <w:footnoteRef/>
      </w:r>
      <w:r w:rsidRPr="00416C29">
        <w:rPr>
          <w:rFonts w:ascii="Times New Roman" w:hAnsi="Times New Roman"/>
        </w:rPr>
        <w:t xml:space="preserve"> Puget Sound Energy 2010 Continuing Surveillance Annual Report, May 2011</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2713" w14:textId="77777777" w:rsidR="00637897" w:rsidRPr="00446BE3" w:rsidRDefault="00637897">
    <w:pPr>
      <w:pStyle w:val="Header"/>
      <w:rPr>
        <w:rFonts w:ascii="Times New Roman" w:hAnsi="Times New Roman"/>
      </w:rPr>
    </w:pPr>
    <w:r w:rsidRPr="00446BE3">
      <w:rPr>
        <w:rFonts w:ascii="Times New Roman" w:hAnsi="Times New Roman"/>
      </w:rPr>
      <w:t>Docket UG-</w:t>
    </w:r>
    <w:r>
      <w:rPr>
        <w:rFonts w:ascii="Times New Roman" w:hAnsi="Times New Roman"/>
      </w:rPr>
      <w:t>110723</w:t>
    </w:r>
  </w:p>
  <w:p w14:paraId="57512714" w14:textId="77777777" w:rsidR="00637897" w:rsidRPr="00446BE3" w:rsidRDefault="00637897">
    <w:pPr>
      <w:pStyle w:val="Header"/>
      <w:rPr>
        <w:rFonts w:ascii="Times New Roman" w:hAnsi="Times New Roman"/>
      </w:rPr>
    </w:pPr>
    <w:r>
      <w:rPr>
        <w:rFonts w:ascii="Times New Roman" w:hAnsi="Times New Roman"/>
      </w:rPr>
      <w:t>June 30, 2011</w:t>
    </w:r>
  </w:p>
  <w:p w14:paraId="57512715" w14:textId="77777777" w:rsidR="00637897" w:rsidRDefault="00637897">
    <w:pPr>
      <w:pStyle w:val="Header"/>
      <w:rPr>
        <w:rFonts w:ascii="Times New Roman" w:hAnsi="Times New Roman"/>
      </w:rPr>
    </w:pPr>
    <w:r w:rsidRPr="00446BE3">
      <w:rPr>
        <w:rFonts w:ascii="Times New Roman" w:hAnsi="Times New Roman"/>
      </w:rPr>
      <w:t xml:space="preserve">Page </w:t>
    </w:r>
    <w:r w:rsidR="00A95784" w:rsidRPr="00446BE3">
      <w:rPr>
        <w:rFonts w:ascii="Times New Roman" w:hAnsi="Times New Roman"/>
      </w:rPr>
      <w:fldChar w:fldCharType="begin"/>
    </w:r>
    <w:r w:rsidRPr="00446BE3">
      <w:rPr>
        <w:rFonts w:ascii="Times New Roman" w:hAnsi="Times New Roman"/>
      </w:rPr>
      <w:instrText xml:space="preserve"> PAGE   \* MERGEFORMAT </w:instrText>
    </w:r>
    <w:r w:rsidR="00A95784" w:rsidRPr="00446BE3">
      <w:rPr>
        <w:rFonts w:ascii="Times New Roman" w:hAnsi="Times New Roman"/>
      </w:rPr>
      <w:fldChar w:fldCharType="separate"/>
    </w:r>
    <w:r w:rsidR="00F02199">
      <w:rPr>
        <w:rFonts w:ascii="Times New Roman" w:hAnsi="Times New Roman"/>
        <w:noProof/>
      </w:rPr>
      <w:t>2</w:t>
    </w:r>
    <w:r w:rsidR="00A95784" w:rsidRPr="00446BE3">
      <w:rPr>
        <w:rFonts w:ascii="Times New Roman" w:hAnsi="Times New Roman"/>
      </w:rPr>
      <w:fldChar w:fldCharType="end"/>
    </w:r>
  </w:p>
  <w:p w14:paraId="57512716" w14:textId="77777777" w:rsidR="00637897" w:rsidRDefault="00637897">
    <w:pPr>
      <w:pStyle w:val="Header"/>
      <w:rPr>
        <w:rFonts w:ascii="Times New Roman" w:hAnsi="Times New Roman"/>
      </w:rPr>
    </w:pPr>
  </w:p>
  <w:p w14:paraId="57512717" w14:textId="77777777" w:rsidR="00637897" w:rsidRPr="00446BE3" w:rsidRDefault="00637897">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296E"/>
    <w:multiLevelType w:val="hybridMultilevel"/>
    <w:tmpl w:val="F6B05F10"/>
    <w:lvl w:ilvl="0" w:tplc="18C0063E">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E05D8"/>
    <w:multiLevelType w:val="hybridMultilevel"/>
    <w:tmpl w:val="AA82D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C07B0"/>
    <w:multiLevelType w:val="hybridMultilevel"/>
    <w:tmpl w:val="27369750"/>
    <w:lvl w:ilvl="0" w:tplc="9FD400A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674B2"/>
    <w:multiLevelType w:val="hybridMultilevel"/>
    <w:tmpl w:val="BA46BE64"/>
    <w:lvl w:ilvl="0" w:tplc="D722E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C1BF4"/>
    <w:multiLevelType w:val="hybridMultilevel"/>
    <w:tmpl w:val="1DF48DAC"/>
    <w:lvl w:ilvl="0" w:tplc="9FD4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7095D"/>
    <w:multiLevelType w:val="hybridMultilevel"/>
    <w:tmpl w:val="7E006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E5207"/>
    <w:multiLevelType w:val="hybridMultilevel"/>
    <w:tmpl w:val="3418FDF6"/>
    <w:lvl w:ilvl="0" w:tplc="9FD4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20D76"/>
    <w:multiLevelType w:val="hybridMultilevel"/>
    <w:tmpl w:val="42FC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309B8"/>
    <w:multiLevelType w:val="hybridMultilevel"/>
    <w:tmpl w:val="35D0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25E79"/>
    <w:multiLevelType w:val="hybridMultilevel"/>
    <w:tmpl w:val="09102968"/>
    <w:lvl w:ilvl="0" w:tplc="391E877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A551D0"/>
    <w:multiLevelType w:val="hybridMultilevel"/>
    <w:tmpl w:val="174AB946"/>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FD258F"/>
    <w:multiLevelType w:val="hybridMultilevel"/>
    <w:tmpl w:val="86E20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4D7C5A"/>
    <w:multiLevelType w:val="hybridMultilevel"/>
    <w:tmpl w:val="7E840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B3E98"/>
    <w:multiLevelType w:val="hybridMultilevel"/>
    <w:tmpl w:val="8DA8F026"/>
    <w:lvl w:ilvl="0" w:tplc="9FD40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0"/>
  </w:num>
  <w:num w:numId="4">
    <w:abstractNumId w:val="8"/>
  </w:num>
  <w:num w:numId="5">
    <w:abstractNumId w:val="5"/>
  </w:num>
  <w:num w:numId="6">
    <w:abstractNumId w:val="3"/>
  </w:num>
  <w:num w:numId="7">
    <w:abstractNumId w:val="13"/>
  </w:num>
  <w:num w:numId="8">
    <w:abstractNumId w:val="7"/>
  </w:num>
  <w:num w:numId="9">
    <w:abstractNumId w:val="4"/>
  </w:num>
  <w:num w:numId="10">
    <w:abstractNumId w:val="0"/>
  </w:num>
  <w:num w:numId="11">
    <w:abstractNumId w:val="2"/>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3D"/>
    <w:rsid w:val="0001271C"/>
    <w:rsid w:val="00013BCC"/>
    <w:rsid w:val="00014A01"/>
    <w:rsid w:val="0002676E"/>
    <w:rsid w:val="000357B3"/>
    <w:rsid w:val="000409B7"/>
    <w:rsid w:val="00054B2B"/>
    <w:rsid w:val="00057F22"/>
    <w:rsid w:val="000A0E28"/>
    <w:rsid w:val="000B0E1F"/>
    <w:rsid w:val="000C5970"/>
    <w:rsid w:val="000E5B0C"/>
    <w:rsid w:val="000E640C"/>
    <w:rsid w:val="000F6795"/>
    <w:rsid w:val="00113248"/>
    <w:rsid w:val="001148DC"/>
    <w:rsid w:val="00120A59"/>
    <w:rsid w:val="0014206C"/>
    <w:rsid w:val="00142CC9"/>
    <w:rsid w:val="00197328"/>
    <w:rsid w:val="001A609D"/>
    <w:rsid w:val="001A65E4"/>
    <w:rsid w:val="001B04B3"/>
    <w:rsid w:val="001C5AB1"/>
    <w:rsid w:val="001C78F1"/>
    <w:rsid w:val="001E1D7A"/>
    <w:rsid w:val="00203F28"/>
    <w:rsid w:val="00241D97"/>
    <w:rsid w:val="002422A3"/>
    <w:rsid w:val="0024710C"/>
    <w:rsid w:val="0024735F"/>
    <w:rsid w:val="0025043D"/>
    <w:rsid w:val="00261ED6"/>
    <w:rsid w:val="002668A4"/>
    <w:rsid w:val="0027723F"/>
    <w:rsid w:val="002C039A"/>
    <w:rsid w:val="002C3A10"/>
    <w:rsid w:val="002C5986"/>
    <w:rsid w:val="002D6565"/>
    <w:rsid w:val="00330F52"/>
    <w:rsid w:val="00336E28"/>
    <w:rsid w:val="00340780"/>
    <w:rsid w:val="00356886"/>
    <w:rsid w:val="003617E4"/>
    <w:rsid w:val="00387BF7"/>
    <w:rsid w:val="00397A6C"/>
    <w:rsid w:val="003A52C1"/>
    <w:rsid w:val="003B11C9"/>
    <w:rsid w:val="003C1A1B"/>
    <w:rsid w:val="003C5CAB"/>
    <w:rsid w:val="003C6F20"/>
    <w:rsid w:val="003D70D8"/>
    <w:rsid w:val="003E1383"/>
    <w:rsid w:val="00404BC8"/>
    <w:rsid w:val="004120C9"/>
    <w:rsid w:val="00442453"/>
    <w:rsid w:val="00445EDE"/>
    <w:rsid w:val="00446488"/>
    <w:rsid w:val="004514AF"/>
    <w:rsid w:val="00456C99"/>
    <w:rsid w:val="004703C7"/>
    <w:rsid w:val="00480E3D"/>
    <w:rsid w:val="00494ECD"/>
    <w:rsid w:val="004A3E70"/>
    <w:rsid w:val="004A6382"/>
    <w:rsid w:val="004D52BB"/>
    <w:rsid w:val="004E063C"/>
    <w:rsid w:val="00504133"/>
    <w:rsid w:val="00514673"/>
    <w:rsid w:val="005207AB"/>
    <w:rsid w:val="00536918"/>
    <w:rsid w:val="00552600"/>
    <w:rsid w:val="0055272B"/>
    <w:rsid w:val="005563C6"/>
    <w:rsid w:val="005705BD"/>
    <w:rsid w:val="005A6C74"/>
    <w:rsid w:val="005B1757"/>
    <w:rsid w:val="005C753E"/>
    <w:rsid w:val="005E2804"/>
    <w:rsid w:val="00607D3D"/>
    <w:rsid w:val="00622F75"/>
    <w:rsid w:val="00625E80"/>
    <w:rsid w:val="00637897"/>
    <w:rsid w:val="0064237F"/>
    <w:rsid w:val="0064547A"/>
    <w:rsid w:val="00672F7B"/>
    <w:rsid w:val="006841DE"/>
    <w:rsid w:val="00684447"/>
    <w:rsid w:val="00691B05"/>
    <w:rsid w:val="006A41EE"/>
    <w:rsid w:val="006B629E"/>
    <w:rsid w:val="006C113E"/>
    <w:rsid w:val="0072192E"/>
    <w:rsid w:val="00736A6E"/>
    <w:rsid w:val="00745075"/>
    <w:rsid w:val="00745E76"/>
    <w:rsid w:val="00745FF0"/>
    <w:rsid w:val="00746D4A"/>
    <w:rsid w:val="00753E2D"/>
    <w:rsid w:val="00756271"/>
    <w:rsid w:val="00770206"/>
    <w:rsid w:val="00785BCA"/>
    <w:rsid w:val="00786556"/>
    <w:rsid w:val="007B2C55"/>
    <w:rsid w:val="007C7C06"/>
    <w:rsid w:val="007E1165"/>
    <w:rsid w:val="007F45D5"/>
    <w:rsid w:val="007F62ED"/>
    <w:rsid w:val="00802247"/>
    <w:rsid w:val="00802E1A"/>
    <w:rsid w:val="008166C5"/>
    <w:rsid w:val="008252C1"/>
    <w:rsid w:val="00870B1C"/>
    <w:rsid w:val="00870F39"/>
    <w:rsid w:val="00880E64"/>
    <w:rsid w:val="00883FE6"/>
    <w:rsid w:val="00884CDF"/>
    <w:rsid w:val="008B308C"/>
    <w:rsid w:val="008C313C"/>
    <w:rsid w:val="008D35E6"/>
    <w:rsid w:val="008D6539"/>
    <w:rsid w:val="008D6CAF"/>
    <w:rsid w:val="008D755D"/>
    <w:rsid w:val="008F692B"/>
    <w:rsid w:val="009019E3"/>
    <w:rsid w:val="00923C55"/>
    <w:rsid w:val="00943935"/>
    <w:rsid w:val="00952CB0"/>
    <w:rsid w:val="009619DA"/>
    <w:rsid w:val="009645B2"/>
    <w:rsid w:val="009A5943"/>
    <w:rsid w:val="009E0F6F"/>
    <w:rsid w:val="009E29A5"/>
    <w:rsid w:val="009F5F3B"/>
    <w:rsid w:val="00A11E98"/>
    <w:rsid w:val="00A12502"/>
    <w:rsid w:val="00A41A46"/>
    <w:rsid w:val="00A4731C"/>
    <w:rsid w:val="00A62F55"/>
    <w:rsid w:val="00A7007B"/>
    <w:rsid w:val="00A80845"/>
    <w:rsid w:val="00A84C2A"/>
    <w:rsid w:val="00A95784"/>
    <w:rsid w:val="00AA249E"/>
    <w:rsid w:val="00AC28FE"/>
    <w:rsid w:val="00AC2D13"/>
    <w:rsid w:val="00AD3312"/>
    <w:rsid w:val="00AE149D"/>
    <w:rsid w:val="00AE273E"/>
    <w:rsid w:val="00AE40F9"/>
    <w:rsid w:val="00AE536C"/>
    <w:rsid w:val="00B13041"/>
    <w:rsid w:val="00B325C9"/>
    <w:rsid w:val="00B474CA"/>
    <w:rsid w:val="00B6095E"/>
    <w:rsid w:val="00B63D79"/>
    <w:rsid w:val="00B71D63"/>
    <w:rsid w:val="00BE2964"/>
    <w:rsid w:val="00BE5AEE"/>
    <w:rsid w:val="00C01CFE"/>
    <w:rsid w:val="00C136C4"/>
    <w:rsid w:val="00C20D4F"/>
    <w:rsid w:val="00C24D09"/>
    <w:rsid w:val="00C2610E"/>
    <w:rsid w:val="00C36651"/>
    <w:rsid w:val="00C42E34"/>
    <w:rsid w:val="00C463BE"/>
    <w:rsid w:val="00C51681"/>
    <w:rsid w:val="00C52601"/>
    <w:rsid w:val="00C54FD9"/>
    <w:rsid w:val="00C765B5"/>
    <w:rsid w:val="00CA310E"/>
    <w:rsid w:val="00CB1D02"/>
    <w:rsid w:val="00CF14BD"/>
    <w:rsid w:val="00CF7861"/>
    <w:rsid w:val="00D02DDE"/>
    <w:rsid w:val="00D04D06"/>
    <w:rsid w:val="00D14379"/>
    <w:rsid w:val="00D2492A"/>
    <w:rsid w:val="00D27F62"/>
    <w:rsid w:val="00D3122E"/>
    <w:rsid w:val="00D31CE4"/>
    <w:rsid w:val="00D353D9"/>
    <w:rsid w:val="00D36ADC"/>
    <w:rsid w:val="00D54E37"/>
    <w:rsid w:val="00D636EA"/>
    <w:rsid w:val="00D708FA"/>
    <w:rsid w:val="00D715DC"/>
    <w:rsid w:val="00D75E50"/>
    <w:rsid w:val="00D77CA9"/>
    <w:rsid w:val="00D90887"/>
    <w:rsid w:val="00D93A34"/>
    <w:rsid w:val="00DA1B86"/>
    <w:rsid w:val="00DA7B17"/>
    <w:rsid w:val="00DD252B"/>
    <w:rsid w:val="00DD2A47"/>
    <w:rsid w:val="00DD7AAE"/>
    <w:rsid w:val="00DD7AC6"/>
    <w:rsid w:val="00DF3570"/>
    <w:rsid w:val="00DF39E0"/>
    <w:rsid w:val="00E2688A"/>
    <w:rsid w:val="00E27261"/>
    <w:rsid w:val="00E377F6"/>
    <w:rsid w:val="00E37D1B"/>
    <w:rsid w:val="00E561BD"/>
    <w:rsid w:val="00E76680"/>
    <w:rsid w:val="00E86CCD"/>
    <w:rsid w:val="00E8753C"/>
    <w:rsid w:val="00E9111D"/>
    <w:rsid w:val="00EA3362"/>
    <w:rsid w:val="00EC2E7F"/>
    <w:rsid w:val="00EC510C"/>
    <w:rsid w:val="00EE4D89"/>
    <w:rsid w:val="00EE6CDF"/>
    <w:rsid w:val="00EF7D40"/>
    <w:rsid w:val="00F01633"/>
    <w:rsid w:val="00F02199"/>
    <w:rsid w:val="00F037DD"/>
    <w:rsid w:val="00F06029"/>
    <w:rsid w:val="00F137B7"/>
    <w:rsid w:val="00F21B68"/>
    <w:rsid w:val="00F24093"/>
    <w:rsid w:val="00F36544"/>
    <w:rsid w:val="00F61329"/>
    <w:rsid w:val="00F61B9A"/>
    <w:rsid w:val="00F61CDA"/>
    <w:rsid w:val="00F70BE2"/>
    <w:rsid w:val="00F70EDC"/>
    <w:rsid w:val="00F91EF4"/>
    <w:rsid w:val="00F9717D"/>
    <w:rsid w:val="00FA0456"/>
    <w:rsid w:val="00FA6EB9"/>
    <w:rsid w:val="00FC2B4E"/>
    <w:rsid w:val="00FC6C55"/>
    <w:rsid w:val="00FC736C"/>
    <w:rsid w:val="00FF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3D"/>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07D3D"/>
    <w:rPr>
      <w:rFonts w:ascii="Palatino Linotype" w:eastAsia="Times New Roman" w:hAnsi="Palatino Linotype" w:cs="Times New Roman"/>
      <w:sz w:val="24"/>
      <w:szCs w:val="24"/>
    </w:rPr>
  </w:style>
  <w:style w:type="paragraph" w:styleId="NormalWeb">
    <w:name w:val="Normal (Web)"/>
    <w:basedOn w:val="Normal"/>
    <w:rsid w:val="00607D3D"/>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607D3D"/>
    <w:pPr>
      <w:tabs>
        <w:tab w:val="center" w:pos="4680"/>
        <w:tab w:val="right" w:pos="9360"/>
      </w:tabs>
    </w:pPr>
  </w:style>
  <w:style w:type="character" w:customStyle="1" w:styleId="HeaderChar">
    <w:name w:val="Header Char"/>
    <w:basedOn w:val="DefaultParagraphFont"/>
    <w:link w:val="Header"/>
    <w:uiPriority w:val="99"/>
    <w:rsid w:val="00607D3D"/>
    <w:rPr>
      <w:rFonts w:ascii="Courier" w:eastAsia="Times New Roman" w:hAnsi="Courier" w:cs="Times New Roman"/>
      <w:sz w:val="20"/>
      <w:szCs w:val="24"/>
    </w:rPr>
  </w:style>
  <w:style w:type="character" w:styleId="Hyperlink">
    <w:name w:val="Hyperlink"/>
    <w:basedOn w:val="DefaultParagraphFont"/>
    <w:uiPriority w:val="99"/>
    <w:unhideWhenUsed/>
    <w:rsid w:val="008D6CAF"/>
    <w:rPr>
      <w:color w:val="0000FF" w:themeColor="hyperlink"/>
      <w:u w:val="single"/>
    </w:rPr>
  </w:style>
  <w:style w:type="paragraph" w:styleId="ListParagraph">
    <w:name w:val="List Paragraph"/>
    <w:basedOn w:val="Normal"/>
    <w:uiPriority w:val="34"/>
    <w:qFormat/>
    <w:rsid w:val="008D6CA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019E3"/>
    <w:pPr>
      <w:tabs>
        <w:tab w:val="center" w:pos="4680"/>
        <w:tab w:val="right" w:pos="9360"/>
      </w:tabs>
    </w:pPr>
  </w:style>
  <w:style w:type="character" w:customStyle="1" w:styleId="FooterChar">
    <w:name w:val="Footer Char"/>
    <w:basedOn w:val="DefaultParagraphFont"/>
    <w:link w:val="Footer"/>
    <w:uiPriority w:val="99"/>
    <w:rsid w:val="009019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0F6795"/>
    <w:rPr>
      <w:sz w:val="16"/>
      <w:szCs w:val="16"/>
    </w:rPr>
  </w:style>
  <w:style w:type="paragraph" w:styleId="CommentText">
    <w:name w:val="annotation text"/>
    <w:basedOn w:val="Normal"/>
    <w:link w:val="CommentTextChar"/>
    <w:uiPriority w:val="99"/>
    <w:semiHidden/>
    <w:unhideWhenUsed/>
    <w:rsid w:val="000F6795"/>
    <w:rPr>
      <w:szCs w:val="20"/>
    </w:rPr>
  </w:style>
  <w:style w:type="character" w:customStyle="1" w:styleId="CommentTextChar">
    <w:name w:val="Comment Text Char"/>
    <w:basedOn w:val="DefaultParagraphFont"/>
    <w:link w:val="CommentText"/>
    <w:uiPriority w:val="99"/>
    <w:semiHidden/>
    <w:rsid w:val="000F6795"/>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0F6795"/>
    <w:rPr>
      <w:b/>
      <w:bCs/>
    </w:rPr>
  </w:style>
  <w:style w:type="character" w:customStyle="1" w:styleId="CommentSubjectChar">
    <w:name w:val="Comment Subject Char"/>
    <w:basedOn w:val="CommentTextChar"/>
    <w:link w:val="CommentSubject"/>
    <w:uiPriority w:val="99"/>
    <w:semiHidden/>
    <w:rsid w:val="000F6795"/>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0F6795"/>
    <w:rPr>
      <w:rFonts w:ascii="Tahoma" w:hAnsi="Tahoma" w:cs="Tahoma"/>
      <w:sz w:val="16"/>
      <w:szCs w:val="16"/>
    </w:rPr>
  </w:style>
  <w:style w:type="character" w:customStyle="1" w:styleId="BalloonTextChar">
    <w:name w:val="Balloon Text Char"/>
    <w:basedOn w:val="DefaultParagraphFont"/>
    <w:link w:val="BalloonText"/>
    <w:uiPriority w:val="99"/>
    <w:semiHidden/>
    <w:rsid w:val="000F679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D35E6"/>
    <w:rPr>
      <w:szCs w:val="20"/>
    </w:rPr>
  </w:style>
  <w:style w:type="character" w:customStyle="1" w:styleId="FootnoteTextChar">
    <w:name w:val="Footnote Text Char"/>
    <w:basedOn w:val="DefaultParagraphFont"/>
    <w:link w:val="FootnoteText"/>
    <w:uiPriority w:val="99"/>
    <w:semiHidden/>
    <w:rsid w:val="008D35E6"/>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8D35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3D"/>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07D3D"/>
    <w:rPr>
      <w:rFonts w:ascii="Palatino Linotype" w:eastAsia="Times New Roman" w:hAnsi="Palatino Linotype" w:cs="Times New Roman"/>
      <w:sz w:val="24"/>
      <w:szCs w:val="24"/>
    </w:rPr>
  </w:style>
  <w:style w:type="paragraph" w:styleId="NormalWeb">
    <w:name w:val="Normal (Web)"/>
    <w:basedOn w:val="Normal"/>
    <w:rsid w:val="00607D3D"/>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607D3D"/>
    <w:pPr>
      <w:tabs>
        <w:tab w:val="center" w:pos="4680"/>
        <w:tab w:val="right" w:pos="9360"/>
      </w:tabs>
    </w:pPr>
  </w:style>
  <w:style w:type="character" w:customStyle="1" w:styleId="HeaderChar">
    <w:name w:val="Header Char"/>
    <w:basedOn w:val="DefaultParagraphFont"/>
    <w:link w:val="Header"/>
    <w:uiPriority w:val="99"/>
    <w:rsid w:val="00607D3D"/>
    <w:rPr>
      <w:rFonts w:ascii="Courier" w:eastAsia="Times New Roman" w:hAnsi="Courier" w:cs="Times New Roman"/>
      <w:sz w:val="20"/>
      <w:szCs w:val="24"/>
    </w:rPr>
  </w:style>
  <w:style w:type="character" w:styleId="Hyperlink">
    <w:name w:val="Hyperlink"/>
    <w:basedOn w:val="DefaultParagraphFont"/>
    <w:uiPriority w:val="99"/>
    <w:unhideWhenUsed/>
    <w:rsid w:val="008D6CAF"/>
    <w:rPr>
      <w:color w:val="0000FF" w:themeColor="hyperlink"/>
      <w:u w:val="single"/>
    </w:rPr>
  </w:style>
  <w:style w:type="paragraph" w:styleId="ListParagraph">
    <w:name w:val="List Paragraph"/>
    <w:basedOn w:val="Normal"/>
    <w:uiPriority w:val="34"/>
    <w:qFormat/>
    <w:rsid w:val="008D6CA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019E3"/>
    <w:pPr>
      <w:tabs>
        <w:tab w:val="center" w:pos="4680"/>
        <w:tab w:val="right" w:pos="9360"/>
      </w:tabs>
    </w:pPr>
  </w:style>
  <w:style w:type="character" w:customStyle="1" w:styleId="FooterChar">
    <w:name w:val="Footer Char"/>
    <w:basedOn w:val="DefaultParagraphFont"/>
    <w:link w:val="Footer"/>
    <w:uiPriority w:val="99"/>
    <w:rsid w:val="009019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0F6795"/>
    <w:rPr>
      <w:sz w:val="16"/>
      <w:szCs w:val="16"/>
    </w:rPr>
  </w:style>
  <w:style w:type="paragraph" w:styleId="CommentText">
    <w:name w:val="annotation text"/>
    <w:basedOn w:val="Normal"/>
    <w:link w:val="CommentTextChar"/>
    <w:uiPriority w:val="99"/>
    <w:semiHidden/>
    <w:unhideWhenUsed/>
    <w:rsid w:val="000F6795"/>
    <w:rPr>
      <w:szCs w:val="20"/>
    </w:rPr>
  </w:style>
  <w:style w:type="character" w:customStyle="1" w:styleId="CommentTextChar">
    <w:name w:val="Comment Text Char"/>
    <w:basedOn w:val="DefaultParagraphFont"/>
    <w:link w:val="CommentText"/>
    <w:uiPriority w:val="99"/>
    <w:semiHidden/>
    <w:rsid w:val="000F6795"/>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0F6795"/>
    <w:rPr>
      <w:b/>
      <w:bCs/>
    </w:rPr>
  </w:style>
  <w:style w:type="character" w:customStyle="1" w:styleId="CommentSubjectChar">
    <w:name w:val="Comment Subject Char"/>
    <w:basedOn w:val="CommentTextChar"/>
    <w:link w:val="CommentSubject"/>
    <w:uiPriority w:val="99"/>
    <w:semiHidden/>
    <w:rsid w:val="000F6795"/>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0F6795"/>
    <w:rPr>
      <w:rFonts w:ascii="Tahoma" w:hAnsi="Tahoma" w:cs="Tahoma"/>
      <w:sz w:val="16"/>
      <w:szCs w:val="16"/>
    </w:rPr>
  </w:style>
  <w:style w:type="character" w:customStyle="1" w:styleId="BalloonTextChar">
    <w:name w:val="Balloon Text Char"/>
    <w:basedOn w:val="DefaultParagraphFont"/>
    <w:link w:val="BalloonText"/>
    <w:uiPriority w:val="99"/>
    <w:semiHidden/>
    <w:rsid w:val="000F679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D35E6"/>
    <w:rPr>
      <w:szCs w:val="20"/>
    </w:rPr>
  </w:style>
  <w:style w:type="character" w:customStyle="1" w:styleId="FootnoteTextChar">
    <w:name w:val="Footnote Text Char"/>
    <w:basedOn w:val="DefaultParagraphFont"/>
    <w:link w:val="FootnoteText"/>
    <w:uiPriority w:val="99"/>
    <w:semiHidden/>
    <w:rsid w:val="008D35E6"/>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8D3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1498B-E73D-4D20-8E1D-A93256707B40}"/>
</file>

<file path=customXml/itemProps2.xml><?xml version="1.0" encoding="utf-8"?>
<ds:datastoreItem xmlns:ds="http://schemas.openxmlformats.org/officeDocument/2006/customXml" ds:itemID="{49E65A90-2E8D-4005-A34A-022ED5D90F8C}"/>
</file>

<file path=customXml/itemProps3.xml><?xml version="1.0" encoding="utf-8"?>
<ds:datastoreItem xmlns:ds="http://schemas.openxmlformats.org/officeDocument/2006/customXml" ds:itemID="{D5514290-AD81-453D-8381-E2FBEDC63598}"/>
</file>

<file path=customXml/itemProps4.xml><?xml version="1.0" encoding="utf-8"?>
<ds:datastoreItem xmlns:ds="http://schemas.openxmlformats.org/officeDocument/2006/customXml" ds:itemID="{A8FDAE6A-F565-41A6-8D53-AEF37AD46E94}"/>
</file>

<file path=customXml/itemProps5.xml><?xml version="1.0" encoding="utf-8"?>
<ds:datastoreItem xmlns:ds="http://schemas.openxmlformats.org/officeDocument/2006/customXml" ds:itemID="{715F1AC6-FB8B-46F0-917F-88C3975541B9}"/>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UG-110723 Memo</vt:lpstr>
    </vt:vector>
  </TitlesOfParts>
  <Company>Washington Utilities and Transportation Commission</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UG-110723 Memo</dc:title>
  <dc:creator>Roland Martin</dc:creator>
  <cp:lastModifiedBy>Catherine Taliaferro</cp:lastModifiedBy>
  <cp:revision>2</cp:revision>
  <cp:lastPrinted>2011-06-27T17:45:00Z</cp:lastPrinted>
  <dcterms:created xsi:type="dcterms:W3CDTF">2011-06-27T22:25:00Z</dcterms:created>
  <dcterms:modified xsi:type="dcterms:W3CDTF">2011-06-27T22:25:00Z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