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8A2CAB" w:rsidRDefault="00657DEE">
      <w:pPr>
        <w:rPr>
          <w:rFonts w:ascii="Times New Roman" w:hAnsi="Times New Roman"/>
        </w:rPr>
      </w:pPr>
      <w:r w:rsidRPr="008A2CAB">
        <w:rPr>
          <w:rFonts w:ascii="Times New Roman" w:hAnsi="Times New Roman"/>
        </w:rPr>
        <w:t>Agenda Date:</w:t>
      </w:r>
      <w:r w:rsidRPr="008A2CAB">
        <w:rPr>
          <w:rFonts w:ascii="Times New Roman" w:hAnsi="Times New Roman"/>
        </w:rPr>
        <w:tab/>
      </w:r>
      <w:r w:rsidR="00744C90" w:rsidRPr="008A2CAB">
        <w:rPr>
          <w:rFonts w:ascii="Times New Roman" w:hAnsi="Times New Roman"/>
        </w:rPr>
        <w:tab/>
      </w:r>
      <w:r w:rsidR="00147DD3">
        <w:rPr>
          <w:rFonts w:ascii="Times New Roman" w:hAnsi="Times New Roman"/>
        </w:rPr>
        <w:t>April</w:t>
      </w:r>
      <w:r w:rsidR="00BC5F72">
        <w:rPr>
          <w:rFonts w:ascii="Times New Roman" w:hAnsi="Times New Roman"/>
        </w:rPr>
        <w:t xml:space="preserve"> </w:t>
      </w:r>
      <w:r w:rsidR="00033463">
        <w:rPr>
          <w:rFonts w:ascii="Times New Roman" w:hAnsi="Times New Roman"/>
        </w:rPr>
        <w:t>2</w:t>
      </w:r>
      <w:r w:rsidR="00147DD3">
        <w:rPr>
          <w:rFonts w:ascii="Times New Roman" w:hAnsi="Times New Roman"/>
        </w:rPr>
        <w:t>8</w:t>
      </w:r>
      <w:r w:rsidR="00BC5F72">
        <w:rPr>
          <w:rFonts w:ascii="Times New Roman" w:hAnsi="Times New Roman"/>
        </w:rPr>
        <w:t>, 20</w:t>
      </w:r>
      <w:r w:rsidR="00033463">
        <w:rPr>
          <w:rFonts w:ascii="Times New Roman" w:hAnsi="Times New Roman"/>
        </w:rPr>
        <w:t>1</w:t>
      </w:r>
      <w:r w:rsidR="00147DD3">
        <w:rPr>
          <w:rFonts w:ascii="Times New Roman" w:hAnsi="Times New Roman"/>
        </w:rPr>
        <w:t>1</w:t>
      </w:r>
    </w:p>
    <w:p w:rsidR="00657DEE" w:rsidRPr="008A2CAB" w:rsidRDefault="00657DEE">
      <w:pPr>
        <w:ind w:left="2160" w:hanging="2160"/>
        <w:rPr>
          <w:rFonts w:ascii="Times New Roman" w:hAnsi="Times New Roman"/>
        </w:rPr>
      </w:pPr>
      <w:r w:rsidRPr="008A2CAB">
        <w:rPr>
          <w:rFonts w:ascii="Times New Roman" w:hAnsi="Times New Roman"/>
        </w:rPr>
        <w:t>Item Number</w:t>
      </w:r>
      <w:r w:rsidR="00B73939">
        <w:rPr>
          <w:rFonts w:ascii="Times New Roman" w:hAnsi="Times New Roman"/>
        </w:rPr>
        <w:t>s</w:t>
      </w:r>
      <w:r w:rsidRPr="008A2CAB">
        <w:rPr>
          <w:rFonts w:ascii="Times New Roman" w:hAnsi="Times New Roman"/>
        </w:rPr>
        <w:t>:</w:t>
      </w:r>
      <w:r w:rsidRPr="008A2CAB">
        <w:rPr>
          <w:rFonts w:ascii="Times New Roman" w:hAnsi="Times New Roman"/>
        </w:rPr>
        <w:tab/>
      </w:r>
      <w:r w:rsidR="00A11BEE">
        <w:rPr>
          <w:rFonts w:ascii="Times New Roman" w:hAnsi="Times New Roman"/>
        </w:rPr>
        <w:t>A</w:t>
      </w:r>
      <w:r w:rsidR="009D0923">
        <w:rPr>
          <w:rFonts w:ascii="Times New Roman" w:hAnsi="Times New Roman"/>
        </w:rPr>
        <w:t>1</w:t>
      </w:r>
      <w:r w:rsidR="00A11BEE">
        <w:rPr>
          <w:rFonts w:ascii="Times New Roman" w:hAnsi="Times New Roman"/>
        </w:rPr>
        <w:t xml:space="preserve"> and A</w:t>
      </w:r>
      <w:r w:rsidR="009D0923">
        <w:rPr>
          <w:rFonts w:ascii="Times New Roman" w:hAnsi="Times New Roman"/>
        </w:rPr>
        <w:t>2</w:t>
      </w:r>
      <w:bookmarkStart w:id="0" w:name="_GoBack"/>
    </w:p>
    <w:bookmarkEnd w:id="0"/>
    <w:p w:rsidR="00657DEE" w:rsidRPr="008A2CAB" w:rsidRDefault="00657DEE">
      <w:pPr>
        <w:rPr>
          <w:rFonts w:ascii="Times New Roman" w:hAnsi="Times New Roman"/>
        </w:rPr>
      </w:pPr>
    </w:p>
    <w:p w:rsidR="00657DEE" w:rsidRPr="00033463" w:rsidRDefault="00657DEE">
      <w:pPr>
        <w:rPr>
          <w:rFonts w:ascii="Times New Roman" w:hAnsi="Times New Roman"/>
          <w:b/>
          <w:bCs/>
        </w:rPr>
      </w:pPr>
      <w:r w:rsidRPr="008A2CAB">
        <w:rPr>
          <w:rFonts w:ascii="Times New Roman" w:hAnsi="Times New Roman"/>
          <w:b/>
          <w:bCs/>
        </w:rPr>
        <w:t>Docket</w:t>
      </w:r>
      <w:r w:rsidR="00B73939">
        <w:rPr>
          <w:rFonts w:ascii="Times New Roman" w:hAnsi="Times New Roman"/>
          <w:b/>
          <w:bCs/>
        </w:rPr>
        <w:t>s</w:t>
      </w:r>
      <w:r w:rsidRPr="008A2CAB">
        <w:rPr>
          <w:rFonts w:ascii="Times New Roman" w:hAnsi="Times New Roman"/>
          <w:b/>
          <w:bCs/>
        </w:rPr>
        <w:t>:</w:t>
      </w:r>
      <w:r w:rsidRPr="008A2CAB">
        <w:rPr>
          <w:rFonts w:ascii="Times New Roman" w:hAnsi="Times New Roman"/>
          <w:b/>
          <w:bCs/>
        </w:rPr>
        <w:tab/>
      </w:r>
      <w:r w:rsidRPr="008A2CAB">
        <w:rPr>
          <w:rFonts w:ascii="Times New Roman" w:hAnsi="Times New Roman"/>
          <w:b/>
          <w:bCs/>
        </w:rPr>
        <w:tab/>
      </w:r>
      <w:r w:rsidR="008B5111" w:rsidRPr="008A2CAB">
        <w:rPr>
          <w:rFonts w:ascii="Times New Roman" w:hAnsi="Times New Roman"/>
          <w:b/>
          <w:bCs/>
        </w:rPr>
        <w:t>UE-</w:t>
      </w:r>
      <w:r w:rsidR="00033463">
        <w:rPr>
          <w:rFonts w:ascii="Times New Roman" w:hAnsi="Times New Roman"/>
          <w:b/>
          <w:bCs/>
        </w:rPr>
        <w:t>1</w:t>
      </w:r>
      <w:r w:rsidR="00147DD3">
        <w:rPr>
          <w:rFonts w:ascii="Times New Roman" w:hAnsi="Times New Roman"/>
          <w:b/>
          <w:bCs/>
        </w:rPr>
        <w:t>10399</w:t>
      </w:r>
      <w:r w:rsidR="00A6180A">
        <w:rPr>
          <w:rFonts w:ascii="Times New Roman" w:hAnsi="Times New Roman"/>
          <w:b/>
          <w:bCs/>
        </w:rPr>
        <w:t xml:space="preserve"> and U</w:t>
      </w:r>
      <w:r w:rsidR="00147DD3">
        <w:rPr>
          <w:rFonts w:ascii="Times New Roman" w:hAnsi="Times New Roman"/>
          <w:b/>
          <w:bCs/>
        </w:rPr>
        <w:t>E</w:t>
      </w:r>
      <w:r w:rsidR="00A6180A">
        <w:rPr>
          <w:rFonts w:ascii="Times New Roman" w:hAnsi="Times New Roman"/>
          <w:b/>
          <w:bCs/>
        </w:rPr>
        <w:t>-</w:t>
      </w:r>
      <w:r w:rsidR="00147DD3">
        <w:rPr>
          <w:rFonts w:ascii="Times New Roman" w:hAnsi="Times New Roman"/>
          <w:b/>
          <w:bCs/>
        </w:rPr>
        <w:t>11</w:t>
      </w:r>
      <w:r w:rsidR="00A6180A">
        <w:rPr>
          <w:rFonts w:ascii="Times New Roman" w:hAnsi="Times New Roman"/>
          <w:b/>
          <w:bCs/>
        </w:rPr>
        <w:t>04</w:t>
      </w:r>
      <w:r w:rsidR="00147DD3">
        <w:rPr>
          <w:rFonts w:ascii="Times New Roman" w:hAnsi="Times New Roman"/>
          <w:b/>
          <w:bCs/>
        </w:rPr>
        <w:t>00</w:t>
      </w:r>
    </w:p>
    <w:p w:rsidR="00657DEE" w:rsidRPr="008A2CAB" w:rsidRDefault="00657DEE">
      <w:pPr>
        <w:rPr>
          <w:rFonts w:ascii="Times New Roman" w:hAnsi="Times New Roman"/>
        </w:rPr>
      </w:pPr>
      <w:r w:rsidRPr="008A2CAB">
        <w:rPr>
          <w:rFonts w:ascii="Times New Roman" w:hAnsi="Times New Roman"/>
        </w:rPr>
        <w:t>Company:</w:t>
      </w:r>
      <w:r w:rsidRPr="008A2CAB">
        <w:rPr>
          <w:rFonts w:ascii="Times New Roman" w:hAnsi="Times New Roman"/>
        </w:rPr>
        <w:tab/>
      </w:r>
      <w:r w:rsidRPr="008A2CAB">
        <w:rPr>
          <w:rFonts w:ascii="Times New Roman" w:hAnsi="Times New Roman"/>
        </w:rPr>
        <w:tab/>
      </w:r>
      <w:r w:rsidR="008B5111" w:rsidRPr="008A2CAB">
        <w:rPr>
          <w:rFonts w:ascii="Times New Roman" w:hAnsi="Times New Roman"/>
        </w:rPr>
        <w:t>Puget Sound Energy</w:t>
      </w:r>
    </w:p>
    <w:p w:rsidR="00657DEE" w:rsidRPr="008A2CAB" w:rsidRDefault="00657DEE">
      <w:pPr>
        <w:rPr>
          <w:rFonts w:ascii="Times New Roman" w:hAnsi="Times New Roman"/>
        </w:rPr>
      </w:pPr>
    </w:p>
    <w:p w:rsidR="00603565" w:rsidRDefault="00657DEE" w:rsidP="00147DD3">
      <w:pPr>
        <w:rPr>
          <w:rFonts w:ascii="Times New Roman" w:hAnsi="Times New Roman"/>
        </w:rPr>
      </w:pPr>
      <w:r w:rsidRPr="008A2CAB">
        <w:rPr>
          <w:rFonts w:ascii="Times New Roman" w:hAnsi="Times New Roman"/>
        </w:rPr>
        <w:t>Staff:</w:t>
      </w:r>
      <w:r w:rsidRPr="008A2CAB">
        <w:rPr>
          <w:rFonts w:ascii="Times New Roman" w:hAnsi="Times New Roman"/>
        </w:rPr>
        <w:tab/>
      </w:r>
      <w:r w:rsidRPr="008A2CAB">
        <w:rPr>
          <w:rFonts w:ascii="Times New Roman" w:hAnsi="Times New Roman"/>
        </w:rPr>
        <w:tab/>
      </w:r>
      <w:r w:rsidRPr="008A2CAB">
        <w:rPr>
          <w:rFonts w:ascii="Times New Roman" w:hAnsi="Times New Roman"/>
        </w:rPr>
        <w:tab/>
      </w:r>
      <w:r w:rsidR="00AC47C1">
        <w:rPr>
          <w:rFonts w:ascii="Times New Roman" w:hAnsi="Times New Roman"/>
        </w:rPr>
        <w:t>David Nighti</w:t>
      </w:r>
      <w:r w:rsidR="00603565">
        <w:rPr>
          <w:rFonts w:ascii="Times New Roman" w:hAnsi="Times New Roman"/>
        </w:rPr>
        <w:t>ngale, Senior Regulatory Engineer Specialist</w:t>
      </w:r>
    </w:p>
    <w:p w:rsidR="000B3766" w:rsidRDefault="000B37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47DD3">
        <w:rPr>
          <w:rFonts w:ascii="Times New Roman" w:hAnsi="Times New Roman"/>
        </w:rPr>
        <w:t>EJ Keating</w:t>
      </w:r>
      <w:r w:rsidR="00262906">
        <w:rPr>
          <w:rFonts w:ascii="Times New Roman" w:hAnsi="Times New Roman"/>
        </w:rPr>
        <w:t xml:space="preserve">, </w:t>
      </w:r>
      <w:r w:rsidR="00D457E0">
        <w:rPr>
          <w:rFonts w:ascii="Times New Roman" w:hAnsi="Times New Roman"/>
        </w:rPr>
        <w:t>Regulato</w:t>
      </w:r>
      <w:r w:rsidR="007271B5">
        <w:rPr>
          <w:rFonts w:ascii="Times New Roman" w:hAnsi="Times New Roman"/>
        </w:rPr>
        <w:t>r</w:t>
      </w:r>
      <w:r w:rsidR="00D457E0">
        <w:rPr>
          <w:rFonts w:ascii="Times New Roman" w:hAnsi="Times New Roman"/>
        </w:rPr>
        <w:t xml:space="preserve">y </w:t>
      </w:r>
      <w:r w:rsidR="00147DD3">
        <w:rPr>
          <w:rFonts w:ascii="Times New Roman" w:hAnsi="Times New Roman"/>
        </w:rPr>
        <w:t>Analyst</w:t>
      </w:r>
    </w:p>
    <w:p w:rsidR="00147DD3" w:rsidRPr="008A2CAB" w:rsidRDefault="00147DD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Rick Applegate, </w:t>
      </w:r>
      <w:r w:rsidR="00D457E0">
        <w:rPr>
          <w:rFonts w:ascii="Times New Roman" w:hAnsi="Times New Roman"/>
        </w:rPr>
        <w:t xml:space="preserve">Regulatory </w:t>
      </w:r>
      <w:r>
        <w:rPr>
          <w:rFonts w:ascii="Times New Roman" w:hAnsi="Times New Roman"/>
        </w:rPr>
        <w:t>Analyst</w:t>
      </w:r>
    </w:p>
    <w:p w:rsidR="001923BA" w:rsidRPr="008A2CAB" w:rsidRDefault="001923BA">
      <w:pPr>
        <w:rPr>
          <w:rFonts w:ascii="Times New Roman" w:hAnsi="Times New Roman"/>
          <w:b/>
          <w:u w:val="single"/>
        </w:rPr>
      </w:pPr>
    </w:p>
    <w:p w:rsidR="00657DEE" w:rsidRPr="008A2CAB" w:rsidRDefault="00BF3D13">
      <w:pPr>
        <w:rPr>
          <w:rFonts w:ascii="Times New Roman" w:hAnsi="Times New Roman"/>
          <w:b/>
          <w:u w:val="single"/>
        </w:rPr>
      </w:pPr>
      <w:r w:rsidRPr="008A2CAB">
        <w:rPr>
          <w:rFonts w:ascii="Times New Roman" w:hAnsi="Times New Roman"/>
          <w:b/>
          <w:u w:val="single"/>
        </w:rPr>
        <w:t>Recommendation</w:t>
      </w:r>
    </w:p>
    <w:p w:rsidR="00BF3D13" w:rsidRPr="008A2CAB" w:rsidRDefault="00BF3D13">
      <w:pPr>
        <w:rPr>
          <w:rFonts w:ascii="Times New Roman" w:hAnsi="Times New Roman"/>
          <w:b/>
          <w:u w:val="single"/>
        </w:rPr>
      </w:pPr>
    </w:p>
    <w:p w:rsidR="000F5DCF" w:rsidRDefault="000F5DCF" w:rsidP="000F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Take no action, thereby a</w:t>
      </w:r>
      <w:r w:rsidRPr="00FD0770">
        <w:rPr>
          <w:rFonts w:ascii="Times New Roman" w:hAnsi="Times New Roman"/>
        </w:rPr>
        <w:t>llow</w:t>
      </w:r>
      <w:r>
        <w:rPr>
          <w:rFonts w:ascii="Times New Roman" w:hAnsi="Times New Roman"/>
        </w:rPr>
        <w:t>ing</w:t>
      </w:r>
      <w:r w:rsidRPr="00FD0770">
        <w:rPr>
          <w:rFonts w:ascii="Times New Roman" w:hAnsi="Times New Roman"/>
        </w:rPr>
        <w:t xml:space="preserve"> the tariff filings made by Puget Sound Energy</w:t>
      </w:r>
      <w:r>
        <w:rPr>
          <w:rFonts w:ascii="Times New Roman" w:hAnsi="Times New Roman"/>
        </w:rPr>
        <w:t>, Inc.,</w:t>
      </w:r>
      <w:r w:rsidRPr="00FD0770">
        <w:rPr>
          <w:rFonts w:ascii="Times New Roman" w:hAnsi="Times New Roman"/>
        </w:rPr>
        <w:t xml:space="preserve"> in Dockets </w:t>
      </w:r>
      <w:r>
        <w:rPr>
          <w:rFonts w:ascii="Times New Roman" w:hAnsi="Times New Roman"/>
        </w:rPr>
        <w:t xml:space="preserve">   </w:t>
      </w:r>
    </w:p>
    <w:p w:rsidR="000F5DCF" w:rsidRPr="00FD0770" w:rsidRDefault="000F5DCF" w:rsidP="000F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roofErr w:type="gramStart"/>
      <w:r>
        <w:rPr>
          <w:rFonts w:ascii="Times New Roman" w:hAnsi="Times New Roman"/>
        </w:rPr>
        <w:t>UE-110399 and UE-110400</w:t>
      </w:r>
      <w:r w:rsidRPr="00FD0770">
        <w:rPr>
          <w:rFonts w:ascii="Times New Roman" w:hAnsi="Times New Roman"/>
        </w:rPr>
        <w:t xml:space="preserve"> to </w:t>
      </w:r>
      <w:r>
        <w:rPr>
          <w:rFonts w:ascii="Times New Roman" w:hAnsi="Times New Roman"/>
        </w:rPr>
        <w:t>become effective on May 1, 2011, by operation of law.</w:t>
      </w:r>
      <w:proofErr w:type="gramEnd"/>
    </w:p>
    <w:p w:rsidR="00E149B8" w:rsidRPr="008A2CAB" w:rsidRDefault="00E149B8">
      <w:pPr>
        <w:rPr>
          <w:rFonts w:ascii="Times New Roman" w:hAnsi="Times New Roman"/>
        </w:rPr>
      </w:pPr>
    </w:p>
    <w:p w:rsidR="00657DEE" w:rsidRPr="008A2CAB" w:rsidRDefault="00092E6A">
      <w:pPr>
        <w:rPr>
          <w:rFonts w:ascii="Times New Roman" w:hAnsi="Times New Roman"/>
          <w:b/>
          <w:bCs/>
          <w:u w:val="single"/>
        </w:rPr>
      </w:pPr>
      <w:r w:rsidRPr="008A2CAB">
        <w:rPr>
          <w:rFonts w:ascii="Times New Roman" w:hAnsi="Times New Roman"/>
          <w:b/>
          <w:bCs/>
          <w:u w:val="single"/>
        </w:rPr>
        <w:t>Background</w:t>
      </w:r>
    </w:p>
    <w:p w:rsidR="00170726" w:rsidRPr="008A2CAB" w:rsidRDefault="00170726">
      <w:pPr>
        <w:rPr>
          <w:rFonts w:ascii="Times New Roman" w:hAnsi="Times New Roman"/>
        </w:rPr>
      </w:pPr>
    </w:p>
    <w:p w:rsidR="00AC1302" w:rsidRDefault="00AC1302" w:rsidP="00AC1302">
      <w:pPr>
        <w:rPr>
          <w:rFonts w:ascii="Times New Roman" w:hAnsi="Times New Roman"/>
        </w:rPr>
      </w:pPr>
      <w:r w:rsidRPr="008A2CAB">
        <w:rPr>
          <w:rFonts w:ascii="Times New Roman" w:hAnsi="Times New Roman"/>
        </w:rPr>
        <w:t xml:space="preserve">On </w:t>
      </w:r>
      <w:r>
        <w:rPr>
          <w:rFonts w:ascii="Times New Roman" w:hAnsi="Times New Roman"/>
        </w:rPr>
        <w:t>March 1, 2011,</w:t>
      </w:r>
      <w:r w:rsidRPr="008A2CAB">
        <w:rPr>
          <w:rFonts w:ascii="Times New Roman" w:hAnsi="Times New Roman"/>
        </w:rPr>
        <w:t xml:space="preserve"> Puget Sound Energy</w:t>
      </w:r>
      <w:r>
        <w:rPr>
          <w:rFonts w:ascii="Times New Roman" w:hAnsi="Times New Roman"/>
        </w:rPr>
        <w:t xml:space="preserve"> (PSE or company)</w:t>
      </w:r>
      <w:r w:rsidRPr="008A2CAB">
        <w:rPr>
          <w:rFonts w:ascii="Times New Roman" w:hAnsi="Times New Roman"/>
        </w:rPr>
        <w:t xml:space="preserve"> filed revisions to its Electricity Conservation Service Rider, Schedule </w:t>
      </w:r>
      <w:r>
        <w:rPr>
          <w:rFonts w:ascii="Times New Roman" w:hAnsi="Times New Roman"/>
        </w:rPr>
        <w:t>120, in Docket UE-110399.</w:t>
      </w:r>
      <w:r w:rsidRPr="008A2CAB">
        <w:rPr>
          <w:rFonts w:ascii="Times New Roman" w:hAnsi="Times New Roman"/>
        </w:rPr>
        <w:t xml:space="preserve"> </w:t>
      </w:r>
      <w:r>
        <w:rPr>
          <w:rFonts w:ascii="Times New Roman" w:hAnsi="Times New Roman"/>
        </w:rPr>
        <w:t>This mechanism was established as part of the settlement agreement approved by the commission in Dockets UE-011570 and UG-011571.</w:t>
      </w:r>
      <w:r>
        <w:rPr>
          <w:rStyle w:val="FootnoteReference"/>
          <w:rFonts w:ascii="Times New Roman" w:hAnsi="Times New Roman"/>
        </w:rPr>
        <w:footnoteReference w:id="1"/>
      </w:r>
      <w:r>
        <w:rPr>
          <w:rFonts w:ascii="Times New Roman" w:hAnsi="Times New Roman"/>
        </w:rPr>
        <w:t xml:space="preserve"> </w:t>
      </w:r>
    </w:p>
    <w:p w:rsidR="00AC1302" w:rsidRDefault="00AC1302" w:rsidP="00AC1302">
      <w:pPr>
        <w:rPr>
          <w:rFonts w:ascii="Times New Roman" w:hAnsi="Times New Roman"/>
        </w:rPr>
      </w:pPr>
    </w:p>
    <w:p w:rsidR="00AC1302" w:rsidRDefault="00AC1302" w:rsidP="00AC1302">
      <w:pPr>
        <w:rPr>
          <w:rFonts w:ascii="Times New Roman" w:hAnsi="Times New Roman"/>
        </w:rPr>
      </w:pPr>
      <w:r>
        <w:rPr>
          <w:rFonts w:ascii="Times New Roman" w:hAnsi="Times New Roman"/>
        </w:rPr>
        <w:t>The company simultaneously filed Docket UE-110400, to revise</w:t>
      </w:r>
      <w:r w:rsidRPr="00722863">
        <w:rPr>
          <w:rFonts w:ascii="Times New Roman" w:hAnsi="Times New Roman"/>
        </w:rPr>
        <w:t xml:space="preserve"> the </w:t>
      </w:r>
      <w:r w:rsidR="00B46B0B">
        <w:rPr>
          <w:rFonts w:ascii="Times New Roman" w:hAnsi="Times New Roman"/>
        </w:rPr>
        <w:t>terms</w:t>
      </w:r>
      <w:r w:rsidRPr="00722863">
        <w:rPr>
          <w:rFonts w:ascii="Times New Roman" w:hAnsi="Times New Roman"/>
        </w:rPr>
        <w:t xml:space="preserve"> and conditions for </w:t>
      </w:r>
      <w:r>
        <w:rPr>
          <w:rFonts w:ascii="Times New Roman" w:hAnsi="Times New Roman"/>
        </w:rPr>
        <w:t xml:space="preserve">conservation cost </w:t>
      </w:r>
      <w:proofErr w:type="spellStart"/>
      <w:r>
        <w:rPr>
          <w:rFonts w:ascii="Times New Roman" w:hAnsi="Times New Roman"/>
        </w:rPr>
        <w:t>cost</w:t>
      </w:r>
      <w:proofErr w:type="spellEnd"/>
      <w:r>
        <w:rPr>
          <w:rFonts w:ascii="Times New Roman" w:hAnsi="Times New Roman"/>
        </w:rPr>
        <w:t xml:space="preserve"> recovery for </w:t>
      </w:r>
      <w:r w:rsidRPr="00722863">
        <w:rPr>
          <w:rFonts w:ascii="Times New Roman" w:hAnsi="Times New Roman"/>
        </w:rPr>
        <w:t>the electric large-power users under the self-directed conservation program, called Schedule 258.</w:t>
      </w:r>
      <w:r w:rsidR="00041DAF">
        <w:rPr>
          <w:rFonts w:ascii="Times New Roman" w:hAnsi="Times New Roman"/>
        </w:rPr>
        <w:t xml:space="preserve"> </w:t>
      </w:r>
      <w:r>
        <w:rPr>
          <w:rFonts w:ascii="Times New Roman" w:hAnsi="Times New Roman"/>
        </w:rPr>
        <w:t>The self-directed conservation program will be described later in this memo.</w:t>
      </w:r>
    </w:p>
    <w:p w:rsidR="00AC1302" w:rsidRDefault="00AC1302" w:rsidP="00AC1302">
      <w:pPr>
        <w:rPr>
          <w:rFonts w:ascii="Times New Roman" w:hAnsi="Times New Roman"/>
        </w:rPr>
      </w:pPr>
    </w:p>
    <w:p w:rsidR="00AC1302" w:rsidRPr="008A2CAB" w:rsidRDefault="00AC1302" w:rsidP="00AC1302">
      <w:pPr>
        <w:rPr>
          <w:rFonts w:ascii="Times New Roman" w:hAnsi="Times New Roman"/>
        </w:rPr>
      </w:pPr>
      <w:r>
        <w:rPr>
          <w:rFonts w:ascii="Times New Roman" w:hAnsi="Times New Roman"/>
        </w:rPr>
        <w:t xml:space="preserve">These filings are also in compliance with Docket UE-100177 regarding settlement conditions related to the requirements of Washington’s Energy Independence Act (I-937). </w:t>
      </w:r>
    </w:p>
    <w:p w:rsidR="00AC1302" w:rsidRDefault="00AC1302" w:rsidP="00AC1302">
      <w:pPr>
        <w:rPr>
          <w:rFonts w:ascii="Times New Roman" w:hAnsi="Times New Roman"/>
        </w:rPr>
      </w:pPr>
    </w:p>
    <w:p w:rsidR="00AC1302" w:rsidRDefault="00AC1302" w:rsidP="00AC1302">
      <w:pPr>
        <w:rPr>
          <w:rFonts w:ascii="Times New Roman" w:hAnsi="Times New Roman"/>
        </w:rPr>
      </w:pPr>
      <w:r w:rsidRPr="00722863">
        <w:rPr>
          <w:rFonts w:ascii="Times New Roman" w:hAnsi="Times New Roman"/>
        </w:rPr>
        <w:t xml:space="preserve">The purpose of these tariff filings is to establish conservation rates </w:t>
      </w:r>
      <w:r>
        <w:rPr>
          <w:rFonts w:ascii="Times New Roman" w:hAnsi="Times New Roman"/>
        </w:rPr>
        <w:t>to recover</w:t>
      </w:r>
      <w:r w:rsidRPr="00722863">
        <w:rPr>
          <w:rFonts w:ascii="Times New Roman" w:hAnsi="Times New Roman"/>
        </w:rPr>
        <w:t xml:space="preserve"> the conservation program</w:t>
      </w:r>
      <w:r w:rsidR="006A1E2D">
        <w:rPr>
          <w:rFonts w:ascii="Times New Roman" w:hAnsi="Times New Roman"/>
        </w:rPr>
        <w:t>’</w:t>
      </w:r>
      <w:r w:rsidRPr="00722863">
        <w:rPr>
          <w:rFonts w:ascii="Times New Roman" w:hAnsi="Times New Roman"/>
        </w:rPr>
        <w:t xml:space="preserve">s </w:t>
      </w:r>
      <w:r>
        <w:rPr>
          <w:rFonts w:ascii="Times New Roman" w:hAnsi="Times New Roman"/>
        </w:rPr>
        <w:t xml:space="preserve">budgeted costs </w:t>
      </w:r>
      <w:r w:rsidRPr="00722863">
        <w:rPr>
          <w:rFonts w:ascii="Times New Roman" w:hAnsi="Times New Roman"/>
        </w:rPr>
        <w:t>previously approved by the commission at its December 30, 2010</w:t>
      </w:r>
      <w:r>
        <w:rPr>
          <w:rFonts w:ascii="Times New Roman" w:hAnsi="Times New Roman"/>
        </w:rPr>
        <w:t>,</w:t>
      </w:r>
      <w:r w:rsidRPr="00722863">
        <w:rPr>
          <w:rFonts w:ascii="Times New Roman" w:hAnsi="Times New Roman"/>
        </w:rPr>
        <w:t xml:space="preserve"> open meeting in </w:t>
      </w:r>
      <w:r>
        <w:rPr>
          <w:rFonts w:ascii="Times New Roman" w:hAnsi="Times New Roman"/>
        </w:rPr>
        <w:t>D</w:t>
      </w:r>
      <w:r w:rsidRPr="00722863">
        <w:rPr>
          <w:rFonts w:ascii="Times New Roman" w:hAnsi="Times New Roman"/>
        </w:rPr>
        <w:t>ockets UE-101942, UG-101943, and UE-100177.</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sidRPr="00722863">
        <w:rPr>
          <w:rFonts w:ascii="Times New Roman" w:hAnsi="Times New Roman"/>
        </w:rPr>
        <w:t xml:space="preserve">The conservation program changes were based on documentation provided by PSE in the December 2010 </w:t>
      </w:r>
      <w:r>
        <w:rPr>
          <w:rFonts w:ascii="Times New Roman" w:hAnsi="Times New Roman"/>
        </w:rPr>
        <w:t>filings</w:t>
      </w:r>
      <w:r w:rsidRPr="00722863">
        <w:rPr>
          <w:rFonts w:ascii="Times New Roman" w:hAnsi="Times New Roman"/>
        </w:rPr>
        <w:t>. The documentation was provided primarily through PSE’s Annual Conservation Plan submitted which included:</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detailed descriptions of electric and gas conservation programs,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program changes planned for 2011,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budget projections for 2011 conservation programs,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energy savings estimates for 2011,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program and portfolio cost-effectiveness, and </w:t>
      </w:r>
    </w:p>
    <w:p w:rsidR="00AC1302" w:rsidRPr="00722863" w:rsidRDefault="00AC1302" w:rsidP="00AC1302">
      <w:pPr>
        <w:numPr>
          <w:ilvl w:val="0"/>
          <w:numId w:val="3"/>
        </w:numPr>
        <w:rPr>
          <w:rFonts w:ascii="Times New Roman" w:hAnsi="Times New Roman"/>
        </w:rPr>
      </w:pPr>
      <w:proofErr w:type="gramStart"/>
      <w:r w:rsidRPr="00722863">
        <w:rPr>
          <w:rFonts w:ascii="Times New Roman" w:hAnsi="Times New Roman"/>
        </w:rPr>
        <w:lastRenderedPageBreak/>
        <w:t>a</w:t>
      </w:r>
      <w:proofErr w:type="gramEnd"/>
      <w:r w:rsidRPr="00722863">
        <w:rPr>
          <w:rFonts w:ascii="Times New Roman" w:hAnsi="Times New Roman"/>
        </w:rPr>
        <w:t xml:space="preserve"> conservation evaluation plan.  </w:t>
      </w:r>
    </w:p>
    <w:p w:rsidR="00AC1302" w:rsidRPr="00AC1302" w:rsidRDefault="00AC1302" w:rsidP="00AC1302">
      <w:pPr>
        <w:rPr>
          <w:rFonts w:ascii="Times New Roman" w:hAnsi="Times New Roman"/>
        </w:rPr>
      </w:pPr>
      <w:r w:rsidRPr="00AC1302">
        <w:rPr>
          <w:rFonts w:ascii="Times New Roman" w:hAnsi="Times New Roman"/>
        </w:rPr>
        <w:t>The program changes were reviewed by UTC staff (staff), the conservation resources advisory group (CRAG</w:t>
      </w:r>
      <w:r w:rsidR="006A1E2D">
        <w:rPr>
          <w:rFonts w:ascii="Times New Roman" w:hAnsi="Times New Roman"/>
        </w:rPr>
        <w:t xml:space="preserve">), and stakeholders last year. </w:t>
      </w:r>
      <w:r w:rsidRPr="00AC1302">
        <w:rPr>
          <w:rFonts w:ascii="Times New Roman" w:hAnsi="Times New Roman"/>
        </w:rPr>
        <w:t>The company made changes to the proposed 2011 conservation programs in response to inpu</w:t>
      </w:r>
      <w:r w:rsidR="006A1E2D">
        <w:rPr>
          <w:rFonts w:ascii="Times New Roman" w:hAnsi="Times New Roman"/>
        </w:rPr>
        <w:t xml:space="preserve">t from all interested parties. </w:t>
      </w:r>
      <w:r w:rsidRPr="00AC1302">
        <w:rPr>
          <w:rFonts w:ascii="Times New Roman" w:hAnsi="Times New Roman"/>
        </w:rPr>
        <w:t xml:space="preserve">With the approval of the conservation program changes last December, the commission now must determine the correct rates to </w:t>
      </w:r>
      <w:r w:rsidR="006A1E2D">
        <w:rPr>
          <w:rFonts w:ascii="Times New Roman" w:hAnsi="Times New Roman"/>
        </w:rPr>
        <w:t>implement in order</w:t>
      </w:r>
      <w:r w:rsidRPr="00AC1302">
        <w:rPr>
          <w:rFonts w:ascii="Times New Roman" w:hAnsi="Times New Roman"/>
        </w:rPr>
        <w:t xml:space="preserve"> to recove</w:t>
      </w:r>
      <w:r w:rsidR="006A1E2D">
        <w:rPr>
          <w:rFonts w:ascii="Times New Roman" w:hAnsi="Times New Roman"/>
        </w:rPr>
        <w:t xml:space="preserve">r the costs of these programs. </w:t>
      </w:r>
      <w:r w:rsidRPr="00AC1302">
        <w:rPr>
          <w:rFonts w:ascii="Times New Roman" w:hAnsi="Times New Roman"/>
        </w:rPr>
        <w:t>Attached is a copy of the staff memo regarding the December 30, 2010</w:t>
      </w:r>
      <w:r w:rsidR="006A1E2D">
        <w:rPr>
          <w:rFonts w:ascii="Times New Roman" w:hAnsi="Times New Roman"/>
        </w:rPr>
        <w:t>,</w:t>
      </w:r>
      <w:r w:rsidRPr="00AC1302">
        <w:rPr>
          <w:rFonts w:ascii="Times New Roman" w:hAnsi="Times New Roman"/>
        </w:rPr>
        <w:t xml:space="preserve"> program and budget filing.</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r w:rsidRPr="00AC1302">
        <w:rPr>
          <w:rFonts w:ascii="Times New Roman" w:hAnsi="Times New Roman"/>
        </w:rPr>
        <w:t>The implementation of Washington Energy Independence Act (I-937) by the commission has resulted in each company being required to comply with a set of conditions contained in orders issued by the commission last year. For PSE these conditions are found in the settlement agreement approved by Amended Order 5 of Docket UE-100177 on October 13, 2010. That order required PSE to submit tariffs to recover electric conservation costs on March 1, 2011, with a proposed effective date of May 1, 2011. The company filed those required tariffs on time and those are the tariffs now provided for consideration as dockets UE-110399 and UE-110400.</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r w:rsidRPr="00AC1302">
        <w:rPr>
          <w:rFonts w:ascii="Times New Roman" w:hAnsi="Times New Roman"/>
        </w:rPr>
        <w:t>To set the stage for the rate revisions proposed in the current dockets, it is useful to provide a summary of what UTC staff and interested parties have done in preparation for this filing as well as an overview of the Schedule 258 issues.</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proofErr w:type="gramStart"/>
      <w:r w:rsidRPr="00AC1302">
        <w:rPr>
          <w:rFonts w:ascii="Times New Roman" w:hAnsi="Times New Roman"/>
        </w:rPr>
        <w:t>Staff have</w:t>
      </w:r>
      <w:proofErr w:type="gramEnd"/>
      <w:r w:rsidRPr="00AC1302">
        <w:rPr>
          <w:rFonts w:ascii="Times New Roman" w:hAnsi="Times New Roman"/>
        </w:rPr>
        <w:t xml:space="preserve"> attended CRAG meetings to discuss proposed changes in the conservation rates in accordance </w:t>
      </w:r>
      <w:r w:rsidR="00041DAF">
        <w:rPr>
          <w:rFonts w:ascii="Times New Roman" w:hAnsi="Times New Roman"/>
        </w:rPr>
        <w:t xml:space="preserve">with past and current dockets. </w:t>
      </w:r>
      <w:r w:rsidRPr="00AC1302">
        <w:rPr>
          <w:rFonts w:ascii="Times New Roman" w:hAnsi="Times New Roman"/>
        </w:rPr>
        <w:t>As directed in the conditions of settlement for conservation in Docket UE-100177, the parties have held a series of meetings to more fully discuss unresolved issues surrounding the rate structure for some of the large commercial and industrial customers. Specifically, PSE has a program called “self-directed conservation” designed to encourage large industrial and commercial customers to pay into a pot of available funds and then draw on the pot of funds to implement and achieve larger, longer lead time, conservation projects.</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r w:rsidRPr="00AC1302">
        <w:rPr>
          <w:rFonts w:ascii="Times New Roman" w:hAnsi="Times New Roman"/>
        </w:rPr>
        <w:t>The large self-directed</w:t>
      </w:r>
      <w:r w:rsidR="00041DAF">
        <w:rPr>
          <w:rFonts w:ascii="Times New Roman" w:hAnsi="Times New Roman"/>
        </w:rPr>
        <w:t xml:space="preserve"> customers are of two classes. </w:t>
      </w:r>
      <w:r w:rsidRPr="00AC1302">
        <w:rPr>
          <w:rFonts w:ascii="Times New Roman" w:hAnsi="Times New Roman"/>
        </w:rPr>
        <w:t xml:space="preserve">Both classes of customers can access self-directed conservation services through PSE’s Schedule 258. Self-directed conservation customers propose large energy conservation projects for their facilities and enter into multi-year agreements with PSE for feasibility, cost-effectiveness, and, if approved by PSE, their implementation. The first </w:t>
      </w:r>
      <w:proofErr w:type="gramStart"/>
      <w:r w:rsidRPr="00AC1302">
        <w:rPr>
          <w:rFonts w:ascii="Times New Roman" w:hAnsi="Times New Roman"/>
        </w:rPr>
        <w:t>class of self-directed customers purchase</w:t>
      </w:r>
      <w:proofErr w:type="gramEnd"/>
      <w:r w:rsidRPr="00AC1302">
        <w:rPr>
          <w:rFonts w:ascii="Times New Roman" w:hAnsi="Times New Roman"/>
        </w:rPr>
        <w:t xml:space="preserve"> only electric transmission services from PSE but not energy from PSE (wheeling customers). </w:t>
      </w:r>
      <w:proofErr w:type="gramStart"/>
      <w:r w:rsidRPr="00AC1302">
        <w:rPr>
          <w:rFonts w:ascii="Times New Roman" w:hAnsi="Times New Roman"/>
        </w:rPr>
        <w:t>This class of customer are</w:t>
      </w:r>
      <w:proofErr w:type="gramEnd"/>
      <w:r w:rsidRPr="00AC1302">
        <w:rPr>
          <w:rFonts w:ascii="Times New Roman" w:hAnsi="Times New Roman"/>
        </w:rPr>
        <w:t xml:space="preserve"> under tariff rate Schedule 449. The rest of the large self-directed customers purchase their energy, as well as transmission services from PSE and are under different tariffs than Schedule 449. Therefore, </w:t>
      </w:r>
      <w:proofErr w:type="gramStart"/>
      <w:r w:rsidRPr="00AC1302">
        <w:rPr>
          <w:rFonts w:ascii="Times New Roman" w:hAnsi="Times New Roman"/>
        </w:rPr>
        <w:t>this class of self-directed customers are</w:t>
      </w:r>
      <w:proofErr w:type="gramEnd"/>
      <w:r w:rsidRPr="00AC1302">
        <w:rPr>
          <w:rFonts w:ascii="Times New Roman" w:hAnsi="Times New Roman"/>
        </w:rPr>
        <w:t xml:space="preserve"> referred to as non-449 large self-directed conservation customers.</w:t>
      </w:r>
    </w:p>
    <w:p w:rsidR="00AC1302" w:rsidRPr="00AC1302" w:rsidRDefault="00AC1302" w:rsidP="00AC1302">
      <w:pPr>
        <w:rPr>
          <w:rFonts w:ascii="Times New Roman" w:hAnsi="Times New Roman"/>
        </w:rPr>
      </w:pPr>
    </w:p>
    <w:p w:rsidR="00AC1302" w:rsidRDefault="00AC1302" w:rsidP="00AC1302">
      <w:pPr>
        <w:rPr>
          <w:rFonts w:ascii="Times New Roman" w:hAnsi="Times New Roman"/>
        </w:rPr>
      </w:pPr>
      <w:r w:rsidRPr="00AC1302">
        <w:rPr>
          <w:rFonts w:ascii="Times New Roman" w:hAnsi="Times New Roman"/>
        </w:rPr>
        <w:t>As described in the comments submitted in this docket by both Public Counsel and the Northwest Energy Efficiency Coalition, in recent years there has developed a disconnect</w:t>
      </w:r>
    </w:p>
    <w:p w:rsidR="00987AFC" w:rsidRDefault="00987AFC">
      <w:pPr>
        <w:rPr>
          <w:rFonts w:ascii="Times New Roman" w:hAnsi="Times New Roman"/>
        </w:rPr>
      </w:pPr>
    </w:p>
    <w:p w:rsidR="00AC1302" w:rsidRPr="00722863" w:rsidRDefault="00AC1302" w:rsidP="00AC1302">
      <w:pPr>
        <w:rPr>
          <w:rFonts w:ascii="Times New Roman" w:hAnsi="Times New Roman"/>
        </w:rPr>
      </w:pPr>
      <w:proofErr w:type="gramStart"/>
      <w:r w:rsidRPr="00722863">
        <w:rPr>
          <w:rFonts w:ascii="Times New Roman" w:hAnsi="Times New Roman"/>
        </w:rPr>
        <w:t>between</w:t>
      </w:r>
      <w:proofErr w:type="gramEnd"/>
      <w:r w:rsidRPr="00722863">
        <w:rPr>
          <w:rFonts w:ascii="Times New Roman" w:hAnsi="Times New Roman"/>
        </w:rPr>
        <w:t xml:space="preserve"> some previous commission orders and how the conservation rates were applied to the non-449 customers as well as how some of the administrative and Northwest Energy Efficiency Alliance (NEEA) costs were allocated between</w:t>
      </w:r>
      <w:r w:rsidR="00041DAF">
        <w:rPr>
          <w:rFonts w:ascii="Times New Roman" w:hAnsi="Times New Roman"/>
        </w:rPr>
        <w:t xml:space="preserve"> the various customer classes. </w:t>
      </w:r>
      <w:r w:rsidRPr="00722863">
        <w:rPr>
          <w:rFonts w:ascii="Times New Roman" w:hAnsi="Times New Roman"/>
        </w:rPr>
        <w:t>This resulted in the Schedule 449 customer flat rate conservation tariffs being applied to all the s</w:t>
      </w:r>
      <w:r w:rsidR="00041DAF">
        <w:rPr>
          <w:rFonts w:ascii="Times New Roman" w:hAnsi="Times New Roman"/>
        </w:rPr>
        <w:t xml:space="preserve">elf-directed customer classes. </w:t>
      </w:r>
      <w:r w:rsidRPr="00722863">
        <w:rPr>
          <w:rFonts w:ascii="Times New Roman" w:hAnsi="Times New Roman"/>
        </w:rPr>
        <w:t xml:space="preserve">The parties agreed that the method for setting rates for the non-449 self-directed customers should use the “peak credit method” to be consistent with past orders and that the non-449 customers should bear appropriate </w:t>
      </w:r>
      <w:r w:rsidR="00041DAF">
        <w:rPr>
          <w:rFonts w:ascii="Times New Roman" w:hAnsi="Times New Roman"/>
        </w:rPr>
        <w:t xml:space="preserve">administrative and NEEA costs. </w:t>
      </w:r>
      <w:r>
        <w:rPr>
          <w:rFonts w:ascii="Times New Roman" w:hAnsi="Times New Roman"/>
        </w:rPr>
        <w:t xml:space="preserve">The peak credit method is a way to allocate costs to customer groups based on a combination of costs to meet peak demand and costs to meet </w:t>
      </w:r>
      <w:proofErr w:type="spellStart"/>
      <w:r>
        <w:rPr>
          <w:rFonts w:ascii="Times New Roman" w:hAnsi="Times New Roman"/>
        </w:rPr>
        <w:t>baseload</w:t>
      </w:r>
      <w:proofErr w:type="spellEnd"/>
      <w:r>
        <w:rPr>
          <w:rFonts w:ascii="Times New Roman" w:hAnsi="Times New Roman"/>
        </w:rPr>
        <w:t xml:space="preserve"> requirements. </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sidRPr="00722863">
        <w:rPr>
          <w:rFonts w:ascii="Times New Roman" w:hAnsi="Times New Roman"/>
        </w:rPr>
        <w:t xml:space="preserve">The proposed electric conservation tariff rate proposed in Agenda </w:t>
      </w:r>
      <w:r w:rsidR="00CA4A0B">
        <w:rPr>
          <w:rFonts w:ascii="Times New Roman" w:hAnsi="Times New Roman"/>
        </w:rPr>
        <w:t>I</w:t>
      </w:r>
      <w:r w:rsidRPr="00722863">
        <w:rPr>
          <w:rFonts w:ascii="Times New Roman" w:hAnsi="Times New Roman"/>
        </w:rPr>
        <w:t xml:space="preserve">tem 01, </w:t>
      </w:r>
      <w:r>
        <w:rPr>
          <w:rFonts w:ascii="Times New Roman" w:hAnsi="Times New Roman"/>
        </w:rPr>
        <w:t>D</w:t>
      </w:r>
      <w:r w:rsidRPr="00722863">
        <w:rPr>
          <w:rFonts w:ascii="Times New Roman" w:hAnsi="Times New Roman"/>
        </w:rPr>
        <w:t>ocket UE-110399, corrects th</w:t>
      </w:r>
      <w:r>
        <w:rPr>
          <w:rFonts w:ascii="Times New Roman" w:hAnsi="Times New Roman"/>
        </w:rPr>
        <w:t>e allocation</w:t>
      </w:r>
      <w:r w:rsidRPr="00722863">
        <w:rPr>
          <w:rFonts w:ascii="Times New Roman" w:hAnsi="Times New Roman"/>
        </w:rPr>
        <w:t xml:space="preserve"> problem going forward so that the peak credit method is applied to the non-449 self-directed customers and that administrative costs will be allocated as intended by previous</w:t>
      </w:r>
      <w:r w:rsidR="00041DAF">
        <w:rPr>
          <w:rFonts w:ascii="Times New Roman" w:hAnsi="Times New Roman"/>
        </w:rPr>
        <w:t xml:space="preserve"> orders beginning May 1, 2011. </w:t>
      </w:r>
      <w:r w:rsidRPr="00722863">
        <w:rPr>
          <w:rFonts w:ascii="Times New Roman" w:hAnsi="Times New Roman"/>
        </w:rPr>
        <w:t xml:space="preserve">Agenda </w:t>
      </w:r>
      <w:r w:rsidR="00041DAF">
        <w:rPr>
          <w:rFonts w:ascii="Times New Roman" w:hAnsi="Times New Roman"/>
        </w:rPr>
        <w:t>I</w:t>
      </w:r>
      <w:r w:rsidRPr="00722863">
        <w:rPr>
          <w:rFonts w:ascii="Times New Roman" w:hAnsi="Times New Roman"/>
        </w:rPr>
        <w:t xml:space="preserve">tem A02, </w:t>
      </w:r>
      <w:r>
        <w:rPr>
          <w:rFonts w:ascii="Times New Roman" w:hAnsi="Times New Roman"/>
        </w:rPr>
        <w:t>D</w:t>
      </w:r>
      <w:r w:rsidRPr="00722863">
        <w:rPr>
          <w:rFonts w:ascii="Times New Roman" w:hAnsi="Times New Roman"/>
        </w:rPr>
        <w:t>ocket UE-100400, provides clarifying language in the self-directed tariff, Schedule 258, to coincidentally reflect this change.</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Pr>
          <w:rFonts w:ascii="Times New Roman" w:hAnsi="Times New Roman"/>
        </w:rPr>
        <w:t>The modified</w:t>
      </w:r>
      <w:r w:rsidRPr="00722863">
        <w:rPr>
          <w:rFonts w:ascii="Times New Roman" w:hAnsi="Times New Roman"/>
        </w:rPr>
        <w:t xml:space="preserve"> conservation rate</w:t>
      </w:r>
      <w:r>
        <w:rPr>
          <w:rFonts w:ascii="Times New Roman" w:hAnsi="Times New Roman"/>
        </w:rPr>
        <w:t>s</w:t>
      </w:r>
      <w:r w:rsidRPr="00722863">
        <w:rPr>
          <w:rFonts w:ascii="Times New Roman" w:hAnsi="Times New Roman"/>
        </w:rPr>
        <w:t xml:space="preserve"> </w:t>
      </w:r>
      <w:r>
        <w:rPr>
          <w:rFonts w:ascii="Times New Roman" w:hAnsi="Times New Roman"/>
        </w:rPr>
        <w:t xml:space="preserve">in these dockets </w:t>
      </w:r>
      <w:r w:rsidRPr="00722863">
        <w:rPr>
          <w:rFonts w:ascii="Times New Roman" w:hAnsi="Times New Roman"/>
        </w:rPr>
        <w:t xml:space="preserve">correctly reflect the requirements </w:t>
      </w:r>
      <w:r>
        <w:rPr>
          <w:rFonts w:ascii="Times New Roman" w:hAnsi="Times New Roman"/>
        </w:rPr>
        <w:t>of</w:t>
      </w:r>
      <w:r w:rsidRPr="00722863">
        <w:rPr>
          <w:rFonts w:ascii="Times New Roman" w:hAnsi="Times New Roman"/>
        </w:rPr>
        <w:t xml:space="preserve"> past </w:t>
      </w:r>
      <w:r>
        <w:rPr>
          <w:rFonts w:ascii="Times New Roman" w:hAnsi="Times New Roman"/>
        </w:rPr>
        <w:t xml:space="preserve">commission </w:t>
      </w:r>
      <w:r w:rsidRPr="00722863">
        <w:rPr>
          <w:rFonts w:ascii="Times New Roman" w:hAnsi="Times New Roman"/>
        </w:rPr>
        <w:t>orders</w:t>
      </w:r>
      <w:r w:rsidR="00CA4A0B">
        <w:rPr>
          <w:rFonts w:ascii="Times New Roman" w:hAnsi="Times New Roman"/>
        </w:rPr>
        <w:t xml:space="preserve">. </w:t>
      </w:r>
      <w:r>
        <w:rPr>
          <w:rFonts w:ascii="Times New Roman" w:hAnsi="Times New Roman"/>
        </w:rPr>
        <w:t xml:space="preserve">The effect </w:t>
      </w:r>
      <w:r w:rsidRPr="00722863">
        <w:rPr>
          <w:rFonts w:ascii="Times New Roman" w:hAnsi="Times New Roman"/>
        </w:rPr>
        <w:t>will</w:t>
      </w:r>
      <w:r>
        <w:rPr>
          <w:rFonts w:ascii="Times New Roman" w:hAnsi="Times New Roman"/>
        </w:rPr>
        <w:t xml:space="preserve"> be to</w:t>
      </w:r>
      <w:r w:rsidRPr="00722863">
        <w:rPr>
          <w:rFonts w:ascii="Times New Roman" w:hAnsi="Times New Roman"/>
        </w:rPr>
        <w:t xml:space="preserve"> significantly increase the </w:t>
      </w:r>
      <w:r>
        <w:rPr>
          <w:rFonts w:ascii="Times New Roman" w:hAnsi="Times New Roman"/>
        </w:rPr>
        <w:t xml:space="preserve">conservation rider </w:t>
      </w:r>
      <w:r w:rsidRPr="00722863">
        <w:rPr>
          <w:rFonts w:ascii="Times New Roman" w:hAnsi="Times New Roman"/>
        </w:rPr>
        <w:t xml:space="preserve">rates for the non-449 schedule 258 customers, keep the </w:t>
      </w:r>
      <w:r>
        <w:rPr>
          <w:rFonts w:ascii="Times New Roman" w:hAnsi="Times New Roman"/>
        </w:rPr>
        <w:t>sch</w:t>
      </w:r>
      <w:r w:rsidR="00CA4A0B">
        <w:rPr>
          <w:rFonts w:ascii="Times New Roman" w:hAnsi="Times New Roman"/>
        </w:rPr>
        <w:t xml:space="preserve">edule </w:t>
      </w:r>
      <w:r w:rsidRPr="00722863">
        <w:rPr>
          <w:rFonts w:ascii="Times New Roman" w:hAnsi="Times New Roman"/>
        </w:rPr>
        <w:t>449 customer</w:t>
      </w:r>
      <w:r>
        <w:rPr>
          <w:rFonts w:ascii="Times New Roman" w:hAnsi="Times New Roman"/>
        </w:rPr>
        <w:t>s</w:t>
      </w:r>
      <w:r w:rsidRPr="00722863">
        <w:rPr>
          <w:rFonts w:ascii="Times New Roman" w:hAnsi="Times New Roman"/>
        </w:rPr>
        <w:t xml:space="preserve"> the same</w:t>
      </w:r>
      <w:r>
        <w:rPr>
          <w:rFonts w:ascii="Times New Roman" w:hAnsi="Times New Roman"/>
        </w:rPr>
        <w:t>,</w:t>
      </w:r>
      <w:r w:rsidRPr="00722863">
        <w:rPr>
          <w:rFonts w:ascii="Times New Roman" w:hAnsi="Times New Roman"/>
        </w:rPr>
        <w:t xml:space="preserve"> and slightly decrease most other customers’ conservation rates.</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sidRPr="00722863">
        <w:rPr>
          <w:rFonts w:ascii="Times New Roman" w:hAnsi="Times New Roman"/>
        </w:rPr>
        <w:t xml:space="preserve">Because conservation budgets have increased dramatically in the past few years, staff is devoting more resources to </w:t>
      </w:r>
      <w:r>
        <w:rPr>
          <w:rFonts w:ascii="Times New Roman" w:hAnsi="Times New Roman"/>
        </w:rPr>
        <w:t xml:space="preserve">the </w:t>
      </w:r>
      <w:r w:rsidRPr="00722863">
        <w:rPr>
          <w:rFonts w:ascii="Times New Roman" w:hAnsi="Times New Roman"/>
        </w:rPr>
        <w:t xml:space="preserve">examination of </w:t>
      </w:r>
      <w:r>
        <w:rPr>
          <w:rFonts w:ascii="Times New Roman" w:hAnsi="Times New Roman"/>
        </w:rPr>
        <w:t>how costs are</w:t>
      </w:r>
      <w:r w:rsidRPr="00722863">
        <w:rPr>
          <w:rFonts w:ascii="Times New Roman" w:hAnsi="Times New Roman"/>
        </w:rPr>
        <w:t xml:space="preserve"> account</w:t>
      </w:r>
      <w:r>
        <w:rPr>
          <w:rFonts w:ascii="Times New Roman" w:hAnsi="Times New Roman"/>
        </w:rPr>
        <w:t>ed for</w:t>
      </w:r>
      <w:r w:rsidRPr="00722863">
        <w:rPr>
          <w:rFonts w:ascii="Times New Roman" w:hAnsi="Times New Roman"/>
        </w:rPr>
        <w:t xml:space="preserve"> and allocat</w:t>
      </w:r>
      <w:r w:rsidR="006A1E2D">
        <w:rPr>
          <w:rFonts w:ascii="Times New Roman" w:hAnsi="Times New Roman"/>
        </w:rPr>
        <w:t xml:space="preserve">ed. </w:t>
      </w:r>
      <w:r>
        <w:rPr>
          <w:rFonts w:ascii="Times New Roman" w:hAnsi="Times New Roman"/>
        </w:rPr>
        <w:t>To that end, the</w:t>
      </w:r>
      <w:r w:rsidRPr="00722863">
        <w:rPr>
          <w:rFonts w:ascii="Times New Roman" w:hAnsi="Times New Roman"/>
        </w:rPr>
        <w:t xml:space="preserve"> energy section staff spent two days at the company reviewing the structure of the conservation program, reviewing records of conservation payments, program costs, and spot checking certain periods and s</w:t>
      </w:r>
      <w:r w:rsidR="006A1E2D">
        <w:rPr>
          <w:rFonts w:ascii="Times New Roman" w:hAnsi="Times New Roman"/>
        </w:rPr>
        <w:t xml:space="preserve">pecific conservation programs. </w:t>
      </w:r>
      <w:r>
        <w:rPr>
          <w:rFonts w:ascii="Times New Roman" w:hAnsi="Times New Roman"/>
        </w:rPr>
        <w:t>A specific focus during the accounting review was an area of concern pertaining to expenditures for adver</w:t>
      </w:r>
      <w:r w:rsidR="006A1E2D">
        <w:rPr>
          <w:rFonts w:ascii="Times New Roman" w:hAnsi="Times New Roman"/>
        </w:rPr>
        <w:t xml:space="preserve">tising, dues, and memberships. </w:t>
      </w:r>
      <w:r w:rsidRPr="00722863">
        <w:rPr>
          <w:rFonts w:ascii="Times New Roman" w:hAnsi="Times New Roman"/>
        </w:rPr>
        <w:t>All records reviewed were found to be in good order.</w:t>
      </w:r>
    </w:p>
    <w:p w:rsidR="00AC1302" w:rsidRDefault="00AC1302" w:rsidP="00AC1302">
      <w:pPr>
        <w:rPr>
          <w:rFonts w:ascii="Times New Roman" w:hAnsi="Times New Roman"/>
          <w:b/>
          <w:u w:val="single"/>
        </w:rPr>
      </w:pPr>
    </w:p>
    <w:p w:rsidR="00AC1302" w:rsidRPr="000055D3" w:rsidRDefault="00AC1302" w:rsidP="00AC1302">
      <w:pPr>
        <w:rPr>
          <w:rFonts w:ascii="Times New Roman" w:hAnsi="Times New Roman"/>
          <w:b/>
          <w:u w:val="single"/>
        </w:rPr>
      </w:pPr>
      <w:r w:rsidRPr="000055D3">
        <w:rPr>
          <w:rFonts w:ascii="Times New Roman" w:hAnsi="Times New Roman"/>
          <w:b/>
          <w:u w:val="single"/>
        </w:rPr>
        <w:t>Discussion</w:t>
      </w:r>
    </w:p>
    <w:p w:rsidR="00AC1302" w:rsidRPr="000055D3" w:rsidRDefault="00AC1302" w:rsidP="00AC1302">
      <w:pPr>
        <w:rPr>
          <w:rFonts w:ascii="Times New Roman" w:hAnsi="Times New Roman"/>
        </w:rPr>
      </w:pPr>
    </w:p>
    <w:p w:rsidR="00AC1302" w:rsidRPr="000055D3" w:rsidRDefault="00AC1302" w:rsidP="00AC1302">
      <w:pPr>
        <w:rPr>
          <w:rFonts w:ascii="Times New Roman" w:hAnsi="Times New Roman"/>
          <w:b/>
        </w:rPr>
      </w:pPr>
      <w:r w:rsidRPr="000055D3">
        <w:rPr>
          <w:rFonts w:ascii="Times New Roman" w:hAnsi="Times New Roman"/>
          <w:b/>
        </w:rPr>
        <w:t>Conservation Service Rider</w:t>
      </w:r>
      <w:r>
        <w:rPr>
          <w:rFonts w:ascii="Times New Roman" w:hAnsi="Times New Roman"/>
          <w:b/>
        </w:rPr>
        <w:t xml:space="preserve"> (UE-110399)</w:t>
      </w:r>
    </w:p>
    <w:p w:rsidR="00AC1302" w:rsidRPr="000055D3" w:rsidRDefault="00AC1302" w:rsidP="00AC1302">
      <w:pPr>
        <w:rPr>
          <w:rFonts w:ascii="Times New Roman" w:hAnsi="Times New Roman"/>
        </w:rPr>
      </w:pPr>
    </w:p>
    <w:p w:rsidR="00AC1302" w:rsidRPr="000055D3" w:rsidRDefault="00AC1302" w:rsidP="00AC1302">
      <w:pPr>
        <w:rPr>
          <w:rFonts w:ascii="Times New Roman" w:hAnsi="Times New Roman"/>
        </w:rPr>
      </w:pPr>
      <w:r w:rsidRPr="000055D3">
        <w:rPr>
          <w:rFonts w:ascii="Times New Roman" w:hAnsi="Times New Roman"/>
        </w:rPr>
        <w:t>During calendar year 20</w:t>
      </w:r>
      <w:r>
        <w:rPr>
          <w:rFonts w:ascii="Times New Roman" w:hAnsi="Times New Roman"/>
        </w:rPr>
        <w:t>10</w:t>
      </w:r>
      <w:r w:rsidRPr="000055D3">
        <w:rPr>
          <w:rFonts w:ascii="Times New Roman" w:hAnsi="Times New Roman"/>
        </w:rPr>
        <w:t>, PSE spent $</w:t>
      </w:r>
      <w:r>
        <w:rPr>
          <w:rFonts w:ascii="Times New Roman" w:hAnsi="Times New Roman"/>
        </w:rPr>
        <w:t>73,942,895</w:t>
      </w:r>
      <w:r>
        <w:rPr>
          <w:rStyle w:val="FootnoteReference"/>
          <w:rFonts w:ascii="Times New Roman" w:hAnsi="Times New Roman"/>
        </w:rPr>
        <w:footnoteReference w:id="2"/>
      </w:r>
      <w:r w:rsidRPr="000055D3">
        <w:rPr>
          <w:rFonts w:ascii="Times New Roman" w:hAnsi="Times New Roman"/>
        </w:rPr>
        <w:t xml:space="preserve"> on electric energy efficiency programs. The 201</w:t>
      </w:r>
      <w:r>
        <w:rPr>
          <w:rFonts w:ascii="Times New Roman" w:hAnsi="Times New Roman"/>
        </w:rPr>
        <w:t>1</w:t>
      </w:r>
      <w:r w:rsidRPr="000055D3">
        <w:rPr>
          <w:rFonts w:ascii="Times New Roman" w:hAnsi="Times New Roman"/>
        </w:rPr>
        <w:t xml:space="preserve"> projected expenditures for electric energy efficiency programs </w:t>
      </w:r>
      <w:r>
        <w:rPr>
          <w:rFonts w:ascii="Times New Roman" w:hAnsi="Times New Roman"/>
        </w:rPr>
        <w:t>increase 21 percent to</w:t>
      </w:r>
      <w:r w:rsidRPr="000055D3">
        <w:rPr>
          <w:rFonts w:ascii="Times New Roman" w:hAnsi="Times New Roman"/>
        </w:rPr>
        <w:t xml:space="preserve"> $</w:t>
      </w:r>
      <w:r>
        <w:rPr>
          <w:rFonts w:ascii="Times New Roman" w:hAnsi="Times New Roman"/>
        </w:rPr>
        <w:t>89,406,000, not including Schedule 449 customers</w:t>
      </w:r>
      <w:r w:rsidRPr="000055D3">
        <w:rPr>
          <w:rFonts w:ascii="Times New Roman" w:hAnsi="Times New Roman"/>
        </w:rPr>
        <w:t>.</w:t>
      </w:r>
      <w:r>
        <w:rPr>
          <w:rStyle w:val="FootnoteReference"/>
          <w:rFonts w:ascii="Times New Roman" w:hAnsi="Times New Roman"/>
        </w:rPr>
        <w:footnoteReference w:id="3"/>
      </w:r>
      <w:r w:rsidRPr="000055D3">
        <w:rPr>
          <w:rFonts w:ascii="Times New Roman" w:hAnsi="Times New Roman"/>
        </w:rPr>
        <w:t xml:space="preserve"> The projected expenditures were reviewed by PSE’s CRAG.</w:t>
      </w:r>
      <w:r>
        <w:rPr>
          <w:rStyle w:val="FootnoteReference"/>
          <w:rFonts w:ascii="Times New Roman" w:hAnsi="Times New Roman"/>
        </w:rPr>
        <w:footnoteReference w:id="4"/>
      </w:r>
      <w:r w:rsidRPr="000055D3">
        <w:rPr>
          <w:rFonts w:ascii="Times New Roman" w:hAnsi="Times New Roman"/>
        </w:rPr>
        <w:t xml:space="preserve"> </w:t>
      </w:r>
    </w:p>
    <w:p w:rsidR="00AC1302" w:rsidRPr="000055D3" w:rsidRDefault="00AC1302" w:rsidP="00AC1302">
      <w:pPr>
        <w:rPr>
          <w:rFonts w:ascii="Times New Roman" w:hAnsi="Times New Roman"/>
        </w:rPr>
      </w:pPr>
    </w:p>
    <w:p w:rsidR="00AC1302" w:rsidRPr="000055D3" w:rsidRDefault="00AC1302">
      <w:pPr>
        <w:rPr>
          <w:rFonts w:ascii="Times New Roman" w:hAnsi="Times New Roman"/>
        </w:rPr>
      </w:pPr>
    </w:p>
    <w:p w:rsidR="009B4F96" w:rsidRDefault="0025719E">
      <w:pPr>
        <w:rPr>
          <w:rFonts w:ascii="Times New Roman" w:hAnsi="Times New Roman"/>
        </w:rPr>
      </w:pPr>
      <w:r w:rsidRPr="000055D3">
        <w:rPr>
          <w:rFonts w:ascii="Times New Roman" w:hAnsi="Times New Roman"/>
        </w:rPr>
        <w:t xml:space="preserve">This filing </w:t>
      </w:r>
      <w:r w:rsidR="00796A6A">
        <w:rPr>
          <w:rFonts w:ascii="Times New Roman" w:hAnsi="Times New Roman"/>
        </w:rPr>
        <w:t>change</w:t>
      </w:r>
      <w:r w:rsidR="002B3B85">
        <w:rPr>
          <w:rFonts w:ascii="Times New Roman" w:hAnsi="Times New Roman"/>
        </w:rPr>
        <w:t>s</w:t>
      </w:r>
      <w:r w:rsidR="00BB3C33" w:rsidRPr="000055D3">
        <w:rPr>
          <w:rFonts w:ascii="Times New Roman" w:hAnsi="Times New Roman"/>
        </w:rPr>
        <w:t xml:space="preserve"> the electric rider charges </w:t>
      </w:r>
      <w:r w:rsidR="0045544D" w:rsidRPr="000055D3">
        <w:rPr>
          <w:rFonts w:ascii="Times New Roman" w:hAnsi="Times New Roman"/>
        </w:rPr>
        <w:t>as shown in the following table, reflecting actual costs and collections over the past year</w:t>
      </w:r>
      <w:r w:rsidR="00BB3C33" w:rsidRPr="000055D3">
        <w:rPr>
          <w:rFonts w:ascii="Times New Roman" w:hAnsi="Times New Roman"/>
        </w:rPr>
        <w:t>, correcting the true-up from</w:t>
      </w:r>
      <w:r w:rsidR="00E83E00" w:rsidRPr="000055D3">
        <w:rPr>
          <w:rFonts w:ascii="Times New Roman" w:hAnsi="Times New Roman"/>
        </w:rPr>
        <w:t xml:space="preserve"> actual expenditures and revenues in</w:t>
      </w:r>
      <w:r w:rsidR="00BB3C33" w:rsidRPr="000055D3">
        <w:rPr>
          <w:rFonts w:ascii="Times New Roman" w:hAnsi="Times New Roman"/>
        </w:rPr>
        <w:t xml:space="preserve"> previous years, and</w:t>
      </w:r>
      <w:r w:rsidR="0045544D" w:rsidRPr="000055D3">
        <w:rPr>
          <w:rFonts w:ascii="Times New Roman" w:hAnsi="Times New Roman"/>
        </w:rPr>
        <w:t xml:space="preserve"> covering the increased amounts budgeted for energy efficiency programs in the upcoming year</w:t>
      </w:r>
      <w:r w:rsidRPr="000055D3">
        <w:rPr>
          <w:rFonts w:ascii="Times New Roman" w:hAnsi="Times New Roman"/>
        </w:rPr>
        <w:t>.</w:t>
      </w:r>
      <w:r w:rsidR="00E85664" w:rsidRPr="000055D3">
        <w:rPr>
          <w:rFonts w:ascii="Times New Roman" w:hAnsi="Times New Roman"/>
        </w:rPr>
        <w:t xml:space="preserve"> </w:t>
      </w:r>
    </w:p>
    <w:p w:rsidR="00E155E6" w:rsidRDefault="00E155E6">
      <w:pPr>
        <w:rPr>
          <w:rFonts w:ascii="Times New Roman" w:hAnsi="Times New Roman"/>
        </w:rPr>
      </w:pPr>
    </w:p>
    <w:p w:rsidR="00E155E6" w:rsidRPr="000055D3" w:rsidRDefault="00E155E6">
      <w:pPr>
        <w:rPr>
          <w:rFonts w:ascii="Times New Roman" w:hAnsi="Times New Roman"/>
        </w:rPr>
      </w:pPr>
    </w:p>
    <w:p w:rsidR="00E85664" w:rsidRPr="000055D3" w:rsidRDefault="00E85664">
      <w:pPr>
        <w:rPr>
          <w:rFonts w:ascii="Times New Roman" w:hAnsi="Times New Roman"/>
        </w:rPr>
      </w:pPr>
    </w:p>
    <w:tbl>
      <w:tblPr>
        <w:tblW w:w="0" w:type="auto"/>
        <w:tblBorders>
          <w:top w:val="single" w:sz="4" w:space="0" w:color="000000"/>
          <w:insideH w:val="single" w:sz="4" w:space="0" w:color="000000"/>
        </w:tblBorders>
        <w:tblLook w:val="04A0"/>
      </w:tblPr>
      <w:tblGrid>
        <w:gridCol w:w="2388"/>
        <w:gridCol w:w="3930"/>
        <w:gridCol w:w="1620"/>
        <w:gridCol w:w="1614"/>
        <w:gridCol w:w="24"/>
      </w:tblGrid>
      <w:tr w:rsidR="009B4F96" w:rsidRPr="000055D3" w:rsidTr="009B4F96">
        <w:trPr>
          <w:gridAfter w:val="1"/>
          <w:wAfter w:w="24" w:type="dxa"/>
          <w:trHeight w:val="557"/>
        </w:trPr>
        <w:tc>
          <w:tcPr>
            <w:tcW w:w="2388" w:type="dxa"/>
          </w:tcPr>
          <w:p w:rsidR="009B4F96" w:rsidRPr="000055D3" w:rsidRDefault="009B4F96" w:rsidP="001E07E5">
            <w:pPr>
              <w:rPr>
                <w:rFonts w:ascii="Times New Roman" w:hAnsi="Times New Roman"/>
                <w:b/>
              </w:rPr>
            </w:pPr>
          </w:p>
        </w:tc>
        <w:tc>
          <w:tcPr>
            <w:tcW w:w="3930" w:type="dxa"/>
          </w:tcPr>
          <w:p w:rsidR="00CA4A0B" w:rsidRDefault="00CA4A0B" w:rsidP="001E07E5">
            <w:pPr>
              <w:rPr>
                <w:rFonts w:ascii="Times New Roman" w:hAnsi="Times New Roman"/>
                <w:b/>
                <w:bCs/>
              </w:rPr>
            </w:pPr>
          </w:p>
          <w:p w:rsidR="00CA4A0B" w:rsidRDefault="00CA4A0B" w:rsidP="001E07E5">
            <w:pPr>
              <w:rPr>
                <w:rFonts w:ascii="Times New Roman" w:hAnsi="Times New Roman"/>
                <w:b/>
                <w:bCs/>
              </w:rPr>
            </w:pPr>
          </w:p>
          <w:p w:rsidR="009B4F96" w:rsidRPr="000055D3" w:rsidRDefault="009B4F96" w:rsidP="001E07E5">
            <w:pPr>
              <w:rPr>
                <w:rFonts w:ascii="Times New Roman" w:hAnsi="Times New Roman"/>
                <w:b/>
              </w:rPr>
            </w:pPr>
            <w:r w:rsidRPr="000055D3">
              <w:rPr>
                <w:rFonts w:ascii="Times New Roman" w:hAnsi="Times New Roman"/>
                <w:b/>
                <w:bCs/>
              </w:rPr>
              <w:t>Schedule</w:t>
            </w:r>
          </w:p>
        </w:tc>
        <w:tc>
          <w:tcPr>
            <w:tcW w:w="1620" w:type="dxa"/>
          </w:tcPr>
          <w:p w:rsidR="00CA4A0B" w:rsidRDefault="00CA4A0B" w:rsidP="001E07E5">
            <w:pPr>
              <w:rPr>
                <w:rFonts w:ascii="Times New Roman" w:hAnsi="Times New Roman"/>
                <w:b/>
                <w:bCs/>
              </w:rPr>
            </w:pPr>
          </w:p>
          <w:p w:rsidR="009B4F96" w:rsidRPr="000055D3" w:rsidRDefault="009B4F96" w:rsidP="001E07E5">
            <w:pPr>
              <w:rPr>
                <w:rFonts w:ascii="Times New Roman" w:hAnsi="Times New Roman"/>
                <w:b/>
                <w:bCs/>
              </w:rPr>
            </w:pPr>
            <w:r w:rsidRPr="000055D3">
              <w:rPr>
                <w:rFonts w:ascii="Times New Roman" w:hAnsi="Times New Roman"/>
                <w:b/>
                <w:bCs/>
              </w:rPr>
              <w:t xml:space="preserve">Current Rate </w:t>
            </w:r>
          </w:p>
          <w:p w:rsidR="009B4F96" w:rsidRPr="000055D3" w:rsidRDefault="009B4F96" w:rsidP="0091454F">
            <w:pPr>
              <w:rPr>
                <w:rFonts w:ascii="Times New Roman" w:hAnsi="Times New Roman"/>
                <w:b/>
              </w:rPr>
            </w:pPr>
            <w:r w:rsidRPr="000055D3">
              <w:rPr>
                <w:rFonts w:ascii="Times New Roman" w:hAnsi="Times New Roman"/>
                <w:b/>
                <w:bCs/>
              </w:rPr>
              <w:t xml:space="preserve">per </w:t>
            </w:r>
            <w:r w:rsidR="0091454F">
              <w:rPr>
                <w:rFonts w:ascii="Times New Roman" w:hAnsi="Times New Roman"/>
                <w:b/>
                <w:bCs/>
              </w:rPr>
              <w:t>k</w:t>
            </w:r>
            <w:r w:rsidRPr="000055D3">
              <w:rPr>
                <w:rFonts w:ascii="Times New Roman" w:hAnsi="Times New Roman"/>
                <w:b/>
                <w:bCs/>
              </w:rPr>
              <w:t>Wh</w:t>
            </w:r>
          </w:p>
        </w:tc>
        <w:tc>
          <w:tcPr>
            <w:tcW w:w="1614" w:type="dxa"/>
          </w:tcPr>
          <w:p w:rsidR="009B4F96" w:rsidRPr="000055D3" w:rsidRDefault="009B4F96" w:rsidP="001E07E5">
            <w:pPr>
              <w:rPr>
                <w:rFonts w:ascii="Times New Roman" w:hAnsi="Times New Roman"/>
                <w:b/>
                <w:vertAlign w:val="superscript"/>
              </w:rPr>
            </w:pPr>
            <w:r w:rsidRPr="000055D3">
              <w:rPr>
                <w:rFonts w:ascii="Times New Roman" w:hAnsi="Times New Roman"/>
                <w:b/>
              </w:rPr>
              <w:t>Proposed</w:t>
            </w:r>
          </w:p>
          <w:p w:rsidR="009B4F96" w:rsidRPr="000055D3" w:rsidRDefault="009B4F96" w:rsidP="0091454F">
            <w:pPr>
              <w:rPr>
                <w:rFonts w:ascii="Times New Roman" w:hAnsi="Times New Roman"/>
                <w:b/>
              </w:rPr>
            </w:pPr>
            <w:r w:rsidRPr="000055D3">
              <w:rPr>
                <w:rFonts w:ascii="Times New Roman" w:hAnsi="Times New Roman"/>
                <w:b/>
              </w:rPr>
              <w:t xml:space="preserve">Rate per </w:t>
            </w:r>
            <w:r w:rsidR="0091454F">
              <w:rPr>
                <w:rFonts w:ascii="Times New Roman" w:hAnsi="Times New Roman"/>
                <w:b/>
              </w:rPr>
              <w:t>k</w:t>
            </w:r>
            <w:r w:rsidRPr="000055D3">
              <w:rPr>
                <w:rFonts w:ascii="Times New Roman" w:hAnsi="Times New Roman"/>
                <w:b/>
              </w:rPr>
              <w:t>Wh</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Residential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 xml:space="preserve">Schedule </w:t>
            </w:r>
            <w:r w:rsidR="00F2196C">
              <w:rPr>
                <w:rFonts w:ascii="Times New Roman" w:hAnsi="Times New Roman"/>
              </w:rPr>
              <w:t xml:space="preserve"> </w:t>
            </w:r>
            <w:r w:rsidRPr="000055D3">
              <w:rPr>
                <w:rFonts w:ascii="Times New Roman" w:hAnsi="Times New Roman"/>
              </w:rPr>
              <w:t>7</w:t>
            </w:r>
          </w:p>
        </w:tc>
        <w:tc>
          <w:tcPr>
            <w:tcW w:w="1620" w:type="dxa"/>
          </w:tcPr>
          <w:p w:rsidR="009B4F96" w:rsidRPr="000055D3" w:rsidRDefault="009B4F96" w:rsidP="00840110">
            <w:pPr>
              <w:rPr>
                <w:rFonts w:ascii="Times New Roman" w:hAnsi="Times New Roman"/>
              </w:rPr>
            </w:pPr>
            <w:r w:rsidRPr="000055D3">
              <w:rPr>
                <w:rFonts w:ascii="Times New Roman" w:hAnsi="Times New Roman"/>
              </w:rPr>
              <w:t>$0.</w:t>
            </w:r>
            <w:r w:rsidR="00E657D9" w:rsidRPr="000055D3">
              <w:rPr>
                <w:rFonts w:ascii="Times New Roman" w:hAnsi="Times New Roman"/>
              </w:rPr>
              <w:t>00</w:t>
            </w:r>
            <w:r w:rsidR="00840110">
              <w:rPr>
                <w:rFonts w:ascii="Times New Roman" w:hAnsi="Times New Roman"/>
              </w:rPr>
              <w:t>4617</w:t>
            </w:r>
          </w:p>
        </w:tc>
        <w:tc>
          <w:tcPr>
            <w:tcW w:w="1638" w:type="dxa"/>
            <w:gridSpan w:val="2"/>
          </w:tcPr>
          <w:p w:rsidR="009B4F96" w:rsidRPr="000055D3" w:rsidRDefault="009B4F96" w:rsidP="00840110">
            <w:pPr>
              <w:rPr>
                <w:rFonts w:ascii="Times New Roman" w:hAnsi="Times New Roman"/>
              </w:rPr>
            </w:pPr>
            <w:r w:rsidRPr="000055D3">
              <w:rPr>
                <w:rFonts w:ascii="Times New Roman" w:hAnsi="Times New Roman"/>
              </w:rPr>
              <w:t>$0.</w:t>
            </w:r>
            <w:r w:rsidR="00E657D9" w:rsidRPr="000055D3">
              <w:rPr>
                <w:rFonts w:ascii="Times New Roman" w:hAnsi="Times New Roman"/>
              </w:rPr>
              <w:t>00</w:t>
            </w:r>
            <w:r w:rsidR="00840110">
              <w:rPr>
                <w:rFonts w:ascii="Times New Roman" w:hAnsi="Times New Roman"/>
              </w:rPr>
              <w:t>4336</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Commercial Service</w:t>
            </w:r>
          </w:p>
        </w:tc>
        <w:tc>
          <w:tcPr>
            <w:tcW w:w="3930" w:type="dxa"/>
          </w:tcPr>
          <w:p w:rsidR="009B4F96" w:rsidRPr="000055D3" w:rsidRDefault="009B4F96" w:rsidP="00840110">
            <w:pPr>
              <w:rPr>
                <w:rFonts w:ascii="Times New Roman" w:hAnsi="Times New Roman"/>
              </w:rPr>
            </w:pPr>
            <w:r w:rsidRPr="000055D3">
              <w:rPr>
                <w:rFonts w:ascii="Times New Roman" w:hAnsi="Times New Roman"/>
              </w:rPr>
              <w:t>Schedule</w:t>
            </w:r>
            <w:r w:rsidR="00DF4596">
              <w:rPr>
                <w:rFonts w:ascii="Times New Roman" w:hAnsi="Times New Roman"/>
              </w:rPr>
              <w:t xml:space="preserve">s </w:t>
            </w:r>
            <w:r w:rsidRPr="000055D3">
              <w:rPr>
                <w:rFonts w:ascii="Times New Roman" w:hAnsi="Times New Roman"/>
              </w:rPr>
              <w:t xml:space="preserve"> 24</w:t>
            </w:r>
            <w:r w:rsidR="00DF4596">
              <w:rPr>
                <w:rFonts w:ascii="Times New Roman" w:hAnsi="Times New Roman"/>
              </w:rPr>
              <w:t>, 25</w:t>
            </w:r>
            <w:r w:rsidR="00F2196C">
              <w:rPr>
                <w:rFonts w:ascii="Times New Roman" w:hAnsi="Times New Roman"/>
              </w:rPr>
              <w:t>, 26, 29</w:t>
            </w:r>
          </w:p>
        </w:tc>
        <w:tc>
          <w:tcPr>
            <w:tcW w:w="1620" w:type="dxa"/>
          </w:tcPr>
          <w:p w:rsidR="009B4F96" w:rsidRPr="000055D3" w:rsidRDefault="00771A1E" w:rsidP="00771A1E">
            <w:pPr>
              <w:rPr>
                <w:rFonts w:ascii="Times New Roman" w:hAnsi="Times New Roman"/>
              </w:rPr>
            </w:pPr>
            <w:r w:rsidRPr="000055D3">
              <w:rPr>
                <w:rFonts w:ascii="Times New Roman" w:hAnsi="Times New Roman"/>
              </w:rPr>
              <w:t>$0.00</w:t>
            </w:r>
            <w:r w:rsidR="00840110">
              <w:rPr>
                <w:rFonts w:ascii="Times New Roman" w:hAnsi="Times New Roman"/>
              </w:rPr>
              <w:t>3971</w:t>
            </w:r>
          </w:p>
        </w:tc>
        <w:tc>
          <w:tcPr>
            <w:tcW w:w="1638" w:type="dxa"/>
            <w:gridSpan w:val="2"/>
          </w:tcPr>
          <w:p w:rsidR="009B4F96" w:rsidRPr="000055D3" w:rsidRDefault="009B4F96" w:rsidP="00F2196C">
            <w:pPr>
              <w:rPr>
                <w:rFonts w:ascii="Times New Roman" w:hAnsi="Times New Roman"/>
              </w:rPr>
            </w:pPr>
            <w:r w:rsidRPr="000055D3">
              <w:rPr>
                <w:rFonts w:ascii="Times New Roman" w:hAnsi="Times New Roman"/>
              </w:rPr>
              <w:t>$0.00</w:t>
            </w:r>
            <w:r w:rsidR="00840110">
              <w:rPr>
                <w:rFonts w:ascii="Times New Roman" w:hAnsi="Times New Roman"/>
              </w:rPr>
              <w:t>38</w:t>
            </w:r>
            <w:r w:rsidR="00F2196C">
              <w:rPr>
                <w:rFonts w:ascii="Times New Roman" w:hAnsi="Times New Roman"/>
              </w:rPr>
              <w:t>3</w:t>
            </w:r>
            <w:r w:rsidR="00840110">
              <w:rPr>
                <w:rFonts w:ascii="Times New Roman" w:hAnsi="Times New Roman"/>
              </w:rPr>
              <w:t>9</w:t>
            </w:r>
          </w:p>
        </w:tc>
      </w:tr>
      <w:tr w:rsidR="00840110" w:rsidRPr="000055D3" w:rsidTr="009B4F96">
        <w:tc>
          <w:tcPr>
            <w:tcW w:w="2388" w:type="dxa"/>
          </w:tcPr>
          <w:p w:rsidR="00840110" w:rsidRPr="000055D3" w:rsidRDefault="00840110" w:rsidP="001E07E5">
            <w:pPr>
              <w:rPr>
                <w:rFonts w:ascii="Times New Roman" w:hAnsi="Times New Roman"/>
              </w:rPr>
            </w:pPr>
          </w:p>
        </w:tc>
        <w:tc>
          <w:tcPr>
            <w:tcW w:w="3930" w:type="dxa"/>
          </w:tcPr>
          <w:p w:rsidR="00840110" w:rsidRPr="000055D3" w:rsidRDefault="00840110" w:rsidP="001E07E5">
            <w:pPr>
              <w:rPr>
                <w:rFonts w:ascii="Times New Roman" w:hAnsi="Times New Roman"/>
              </w:rPr>
            </w:pPr>
          </w:p>
        </w:tc>
        <w:tc>
          <w:tcPr>
            <w:tcW w:w="1620" w:type="dxa"/>
          </w:tcPr>
          <w:p w:rsidR="00840110" w:rsidRPr="000055D3" w:rsidRDefault="00840110" w:rsidP="00771A1E">
            <w:pPr>
              <w:rPr>
                <w:rFonts w:ascii="Times New Roman" w:hAnsi="Times New Roman"/>
              </w:rPr>
            </w:pPr>
          </w:p>
        </w:tc>
        <w:tc>
          <w:tcPr>
            <w:tcW w:w="1638" w:type="dxa"/>
            <w:gridSpan w:val="2"/>
          </w:tcPr>
          <w:p w:rsidR="00840110" w:rsidRPr="000055D3" w:rsidRDefault="00840110" w:rsidP="00771A1E">
            <w:pPr>
              <w:rPr>
                <w:rFonts w:ascii="Times New Roman" w:hAnsi="Times New Roman"/>
              </w:rPr>
            </w:pPr>
          </w:p>
        </w:tc>
      </w:tr>
      <w:tr w:rsidR="00840110" w:rsidRPr="000055D3" w:rsidTr="009B4F96">
        <w:tc>
          <w:tcPr>
            <w:tcW w:w="2388" w:type="dxa"/>
          </w:tcPr>
          <w:p w:rsidR="00840110" w:rsidRPr="000055D3" w:rsidRDefault="00840110" w:rsidP="001E07E5">
            <w:pPr>
              <w:rPr>
                <w:rFonts w:ascii="Times New Roman" w:hAnsi="Times New Roman"/>
              </w:rPr>
            </w:pPr>
            <w:r w:rsidRPr="000055D3">
              <w:rPr>
                <w:rFonts w:ascii="Times New Roman" w:hAnsi="Times New Roman"/>
              </w:rPr>
              <w:t>Primary Service</w:t>
            </w:r>
          </w:p>
        </w:tc>
        <w:tc>
          <w:tcPr>
            <w:tcW w:w="3930" w:type="dxa"/>
          </w:tcPr>
          <w:p w:rsidR="00840110" w:rsidRPr="000055D3" w:rsidRDefault="00840110" w:rsidP="00E2737F">
            <w:pPr>
              <w:rPr>
                <w:rFonts w:ascii="Times New Roman" w:hAnsi="Times New Roman"/>
              </w:rPr>
            </w:pPr>
            <w:r w:rsidRPr="000055D3">
              <w:rPr>
                <w:rFonts w:ascii="Times New Roman" w:hAnsi="Times New Roman"/>
              </w:rPr>
              <w:t>Schedule</w:t>
            </w:r>
            <w:r w:rsidR="00F2196C">
              <w:rPr>
                <w:rFonts w:ascii="Times New Roman" w:hAnsi="Times New Roman"/>
              </w:rPr>
              <w:t xml:space="preserve">s </w:t>
            </w:r>
            <w:r w:rsidRPr="000055D3">
              <w:rPr>
                <w:rFonts w:ascii="Times New Roman" w:hAnsi="Times New Roman"/>
              </w:rPr>
              <w:t xml:space="preserve"> 31</w:t>
            </w:r>
            <w:r w:rsidR="00F2196C">
              <w:rPr>
                <w:rFonts w:ascii="Times New Roman" w:hAnsi="Times New Roman"/>
              </w:rPr>
              <w:t>, 35, 43, 449/459</w:t>
            </w:r>
          </w:p>
        </w:tc>
        <w:tc>
          <w:tcPr>
            <w:tcW w:w="1620" w:type="dxa"/>
          </w:tcPr>
          <w:p w:rsidR="00840110" w:rsidRPr="000055D3" w:rsidRDefault="00840110" w:rsidP="00F2196C">
            <w:pPr>
              <w:rPr>
                <w:rFonts w:ascii="Times New Roman" w:hAnsi="Times New Roman"/>
              </w:rPr>
            </w:pPr>
            <w:r w:rsidRPr="000055D3">
              <w:rPr>
                <w:rFonts w:ascii="Times New Roman" w:hAnsi="Times New Roman"/>
              </w:rPr>
              <w:t>$0.00</w:t>
            </w:r>
            <w:r>
              <w:rPr>
                <w:rFonts w:ascii="Times New Roman" w:hAnsi="Times New Roman"/>
              </w:rPr>
              <w:t>34</w:t>
            </w:r>
            <w:r w:rsidR="00F2196C">
              <w:rPr>
                <w:rFonts w:ascii="Times New Roman" w:hAnsi="Times New Roman"/>
              </w:rPr>
              <w:t>53</w:t>
            </w:r>
          </w:p>
        </w:tc>
        <w:tc>
          <w:tcPr>
            <w:tcW w:w="1638" w:type="dxa"/>
            <w:gridSpan w:val="2"/>
          </w:tcPr>
          <w:p w:rsidR="00840110" w:rsidRPr="000055D3" w:rsidRDefault="00840110" w:rsidP="00F2196C">
            <w:pPr>
              <w:rPr>
                <w:rFonts w:ascii="Times New Roman" w:hAnsi="Times New Roman"/>
              </w:rPr>
            </w:pPr>
            <w:r w:rsidRPr="000055D3">
              <w:rPr>
                <w:rFonts w:ascii="Times New Roman" w:hAnsi="Times New Roman"/>
              </w:rPr>
              <w:t>$0.00</w:t>
            </w:r>
            <w:r w:rsidR="00E2737F">
              <w:rPr>
                <w:rFonts w:ascii="Times New Roman" w:hAnsi="Times New Roman"/>
              </w:rPr>
              <w:t>3</w:t>
            </w:r>
            <w:r w:rsidR="00F2196C">
              <w:rPr>
                <w:rFonts w:ascii="Times New Roman" w:hAnsi="Times New Roman"/>
              </w:rPr>
              <w:t>113</w:t>
            </w:r>
          </w:p>
        </w:tc>
      </w:tr>
      <w:tr w:rsidR="00F2196C" w:rsidRPr="009B4F96" w:rsidTr="00E149B8">
        <w:tc>
          <w:tcPr>
            <w:tcW w:w="2388" w:type="dxa"/>
            <w:tcBorders>
              <w:bottom w:val="single" w:sz="4" w:space="0" w:color="000000"/>
            </w:tcBorders>
          </w:tcPr>
          <w:p w:rsidR="00F2196C" w:rsidRPr="000055D3" w:rsidRDefault="00F2196C" w:rsidP="001E07E5">
            <w:pPr>
              <w:rPr>
                <w:rFonts w:ascii="Times New Roman" w:hAnsi="Times New Roman"/>
              </w:rPr>
            </w:pPr>
            <w:r>
              <w:rPr>
                <w:rFonts w:ascii="Times New Roman" w:hAnsi="Times New Roman"/>
              </w:rPr>
              <w:t>Campus Service</w:t>
            </w:r>
          </w:p>
        </w:tc>
        <w:tc>
          <w:tcPr>
            <w:tcW w:w="3930" w:type="dxa"/>
            <w:tcBorders>
              <w:bottom w:val="single" w:sz="4" w:space="0" w:color="000000"/>
            </w:tcBorders>
          </w:tcPr>
          <w:p w:rsidR="00F2196C" w:rsidRPr="000055D3" w:rsidRDefault="00F2196C" w:rsidP="001E07E5">
            <w:pPr>
              <w:rPr>
                <w:rFonts w:ascii="Times New Roman" w:hAnsi="Times New Roman"/>
              </w:rPr>
            </w:pPr>
            <w:r>
              <w:rPr>
                <w:rFonts w:ascii="Times New Roman" w:hAnsi="Times New Roman"/>
              </w:rPr>
              <w:t>Schedule  40</w:t>
            </w:r>
          </w:p>
        </w:tc>
        <w:tc>
          <w:tcPr>
            <w:tcW w:w="1620" w:type="dxa"/>
            <w:tcBorders>
              <w:bottom w:val="single" w:sz="4" w:space="0" w:color="000000"/>
            </w:tcBorders>
          </w:tcPr>
          <w:p w:rsidR="00F2196C" w:rsidRPr="000055D3" w:rsidRDefault="00F2196C" w:rsidP="00E2737F">
            <w:pPr>
              <w:rPr>
                <w:rFonts w:ascii="Times New Roman" w:hAnsi="Times New Roman"/>
              </w:rPr>
            </w:pPr>
            <w:r>
              <w:rPr>
                <w:rFonts w:ascii="Times New Roman" w:hAnsi="Times New Roman"/>
              </w:rPr>
              <w:t>$0.001527</w:t>
            </w:r>
          </w:p>
        </w:tc>
        <w:tc>
          <w:tcPr>
            <w:tcW w:w="1638" w:type="dxa"/>
            <w:gridSpan w:val="2"/>
            <w:tcBorders>
              <w:bottom w:val="single" w:sz="4" w:space="0" w:color="000000"/>
            </w:tcBorders>
          </w:tcPr>
          <w:p w:rsidR="00F2196C" w:rsidRPr="000055D3" w:rsidRDefault="00F2196C" w:rsidP="001E07E5">
            <w:pPr>
              <w:rPr>
                <w:rFonts w:ascii="Times New Roman" w:hAnsi="Times New Roman"/>
              </w:rPr>
            </w:pPr>
            <w:r>
              <w:rPr>
                <w:rFonts w:ascii="Times New Roman" w:hAnsi="Times New Roman"/>
              </w:rPr>
              <w:t>$0.004713</w:t>
            </w:r>
          </w:p>
        </w:tc>
      </w:tr>
      <w:tr w:rsidR="00E2737F" w:rsidRPr="009B4F96" w:rsidTr="00E149B8">
        <w:tc>
          <w:tcPr>
            <w:tcW w:w="2388" w:type="dxa"/>
            <w:tcBorders>
              <w:bottom w:val="single" w:sz="4" w:space="0" w:color="000000"/>
            </w:tcBorders>
          </w:tcPr>
          <w:p w:rsidR="00E2737F" w:rsidRPr="000055D3" w:rsidRDefault="00E2737F" w:rsidP="001E07E5">
            <w:pPr>
              <w:rPr>
                <w:rFonts w:ascii="Times New Roman" w:hAnsi="Times New Roman"/>
              </w:rPr>
            </w:pPr>
            <w:r w:rsidRPr="000055D3">
              <w:rPr>
                <w:rFonts w:ascii="Times New Roman" w:hAnsi="Times New Roman"/>
              </w:rPr>
              <w:t>Large User Services</w:t>
            </w:r>
          </w:p>
        </w:tc>
        <w:tc>
          <w:tcPr>
            <w:tcW w:w="3930" w:type="dxa"/>
            <w:tcBorders>
              <w:bottom w:val="single" w:sz="4" w:space="0" w:color="000000"/>
            </w:tcBorders>
          </w:tcPr>
          <w:p w:rsidR="00E2737F" w:rsidRPr="000055D3" w:rsidRDefault="00F2196C" w:rsidP="001E07E5">
            <w:pPr>
              <w:rPr>
                <w:rFonts w:ascii="Times New Roman" w:hAnsi="Times New Roman"/>
              </w:rPr>
            </w:pPr>
            <w:r>
              <w:rPr>
                <w:rFonts w:ascii="Times New Roman" w:hAnsi="Times New Roman"/>
              </w:rPr>
              <w:t xml:space="preserve">Schedules </w:t>
            </w:r>
            <w:r w:rsidR="00E2737F" w:rsidRPr="000055D3">
              <w:rPr>
                <w:rFonts w:ascii="Times New Roman" w:hAnsi="Times New Roman"/>
              </w:rPr>
              <w:t xml:space="preserve"> 46, 49, 448, 449, 458, 459</w:t>
            </w:r>
          </w:p>
        </w:tc>
        <w:tc>
          <w:tcPr>
            <w:tcW w:w="1620" w:type="dxa"/>
            <w:tcBorders>
              <w:bottom w:val="single" w:sz="4" w:space="0" w:color="000000"/>
            </w:tcBorders>
          </w:tcPr>
          <w:p w:rsidR="00E2737F" w:rsidRPr="000055D3" w:rsidRDefault="00E2737F" w:rsidP="00E2737F">
            <w:pPr>
              <w:rPr>
                <w:rFonts w:ascii="Times New Roman" w:hAnsi="Times New Roman"/>
              </w:rPr>
            </w:pPr>
            <w:r w:rsidRPr="000055D3">
              <w:rPr>
                <w:rFonts w:ascii="Times New Roman" w:hAnsi="Times New Roman"/>
              </w:rPr>
              <w:t>$0.00</w:t>
            </w:r>
            <w:r>
              <w:rPr>
                <w:rFonts w:ascii="Times New Roman" w:hAnsi="Times New Roman"/>
              </w:rPr>
              <w:t>108</w:t>
            </w:r>
            <w:r w:rsidR="00F2196C">
              <w:rPr>
                <w:rFonts w:ascii="Times New Roman" w:hAnsi="Times New Roman"/>
              </w:rPr>
              <w:t>2</w:t>
            </w:r>
          </w:p>
        </w:tc>
        <w:tc>
          <w:tcPr>
            <w:tcW w:w="1638" w:type="dxa"/>
            <w:gridSpan w:val="2"/>
            <w:tcBorders>
              <w:bottom w:val="single" w:sz="4" w:space="0" w:color="000000"/>
            </w:tcBorders>
          </w:tcPr>
          <w:p w:rsidR="00E2737F" w:rsidRPr="000055D3" w:rsidRDefault="00E2737F" w:rsidP="00F2196C">
            <w:pPr>
              <w:rPr>
                <w:rFonts w:ascii="Times New Roman" w:hAnsi="Times New Roman"/>
              </w:rPr>
            </w:pPr>
            <w:r w:rsidRPr="000055D3">
              <w:rPr>
                <w:rFonts w:ascii="Times New Roman" w:hAnsi="Times New Roman"/>
              </w:rPr>
              <w:t>$0.00</w:t>
            </w:r>
            <w:r w:rsidR="00F2196C">
              <w:rPr>
                <w:rFonts w:ascii="Times New Roman" w:hAnsi="Times New Roman"/>
              </w:rPr>
              <w:t>1574</w:t>
            </w:r>
          </w:p>
        </w:tc>
      </w:tr>
      <w:tr w:rsidR="00E2737F" w:rsidRPr="009B4F96" w:rsidTr="00E149B8">
        <w:tc>
          <w:tcPr>
            <w:tcW w:w="2388" w:type="dxa"/>
            <w:tcBorders>
              <w:bottom w:val="single" w:sz="4" w:space="0" w:color="000000"/>
            </w:tcBorders>
          </w:tcPr>
          <w:p w:rsidR="00E2737F" w:rsidRPr="009B4F96" w:rsidRDefault="00E2737F" w:rsidP="001E07E5">
            <w:pPr>
              <w:rPr>
                <w:rFonts w:ascii="Times New Roman" w:hAnsi="Times New Roman"/>
              </w:rPr>
            </w:pPr>
            <w:r w:rsidRPr="009B4F96">
              <w:rPr>
                <w:rFonts w:ascii="Times New Roman" w:hAnsi="Times New Roman"/>
              </w:rPr>
              <w:t>Outdoor Lighting</w:t>
            </w:r>
          </w:p>
        </w:tc>
        <w:tc>
          <w:tcPr>
            <w:tcW w:w="3930" w:type="dxa"/>
            <w:tcBorders>
              <w:bottom w:val="single" w:sz="4" w:space="0" w:color="000000"/>
            </w:tcBorders>
          </w:tcPr>
          <w:p w:rsidR="00E2737F" w:rsidRPr="009B4F96" w:rsidRDefault="00E2737F" w:rsidP="001E07E5">
            <w:pPr>
              <w:rPr>
                <w:rFonts w:ascii="Times New Roman" w:hAnsi="Times New Roman"/>
              </w:rPr>
            </w:pPr>
            <w:r w:rsidRPr="009B4F96">
              <w:rPr>
                <w:rFonts w:ascii="Times New Roman" w:hAnsi="Times New Roman"/>
              </w:rPr>
              <w:t xml:space="preserve">Schedules </w:t>
            </w:r>
            <w:r w:rsidR="00F2196C">
              <w:rPr>
                <w:rFonts w:ascii="Times New Roman" w:hAnsi="Times New Roman"/>
              </w:rPr>
              <w:t xml:space="preserve"> </w:t>
            </w:r>
            <w:r w:rsidRPr="009B4F96">
              <w:rPr>
                <w:rFonts w:ascii="Times New Roman" w:hAnsi="Times New Roman"/>
              </w:rPr>
              <w:t>50, 52, 53, 54, 55, 57, 58</w:t>
            </w:r>
          </w:p>
        </w:tc>
        <w:tc>
          <w:tcPr>
            <w:tcW w:w="1620" w:type="dxa"/>
            <w:tcBorders>
              <w:bottom w:val="single" w:sz="4" w:space="0" w:color="000000"/>
            </w:tcBorders>
          </w:tcPr>
          <w:p w:rsidR="00E2737F" w:rsidRPr="006025B9" w:rsidRDefault="00E2737F" w:rsidP="00E2737F">
            <w:pPr>
              <w:rPr>
                <w:rFonts w:ascii="Times New Roman" w:hAnsi="Times New Roman"/>
              </w:rPr>
            </w:pPr>
            <w:r w:rsidRPr="006025B9">
              <w:rPr>
                <w:rFonts w:ascii="Times New Roman" w:hAnsi="Times New Roman"/>
              </w:rPr>
              <w:t>$0.00</w:t>
            </w:r>
            <w:r>
              <w:rPr>
                <w:rFonts w:ascii="Times New Roman" w:hAnsi="Times New Roman"/>
              </w:rPr>
              <w:t>3373</w:t>
            </w:r>
          </w:p>
        </w:tc>
        <w:tc>
          <w:tcPr>
            <w:tcW w:w="1638" w:type="dxa"/>
            <w:gridSpan w:val="2"/>
            <w:tcBorders>
              <w:bottom w:val="single" w:sz="4" w:space="0" w:color="000000"/>
            </w:tcBorders>
          </w:tcPr>
          <w:p w:rsidR="00F2196C" w:rsidRPr="006025B9" w:rsidRDefault="00E2737F" w:rsidP="000F5E9D">
            <w:pPr>
              <w:rPr>
                <w:rFonts w:ascii="Times New Roman" w:hAnsi="Times New Roman"/>
              </w:rPr>
            </w:pPr>
            <w:r w:rsidRPr="006025B9">
              <w:rPr>
                <w:rFonts w:ascii="Times New Roman" w:hAnsi="Times New Roman"/>
              </w:rPr>
              <w:t>$0.00</w:t>
            </w:r>
            <w:r w:rsidR="00F2196C">
              <w:rPr>
                <w:rFonts w:ascii="Times New Roman" w:hAnsi="Times New Roman"/>
              </w:rPr>
              <w:t>3475</w:t>
            </w:r>
          </w:p>
        </w:tc>
      </w:tr>
    </w:tbl>
    <w:p w:rsidR="00E149B8" w:rsidRDefault="00E149B8" w:rsidP="0045544D">
      <w:pPr>
        <w:rPr>
          <w:rFonts w:ascii="Times New Roman" w:hAnsi="Times New Roman"/>
        </w:rPr>
      </w:pPr>
    </w:p>
    <w:p w:rsidR="00CA4A0B" w:rsidRDefault="00CA4A0B" w:rsidP="0045544D">
      <w:pPr>
        <w:rPr>
          <w:rFonts w:ascii="Times New Roman" w:hAnsi="Times New Roman"/>
        </w:rPr>
      </w:pPr>
    </w:p>
    <w:p w:rsidR="0045544D" w:rsidRDefault="0045544D" w:rsidP="0045544D">
      <w:pPr>
        <w:rPr>
          <w:rFonts w:ascii="Times New Roman" w:hAnsi="Times New Roman"/>
        </w:rPr>
      </w:pPr>
      <w:r w:rsidRPr="008A2CAB">
        <w:rPr>
          <w:rFonts w:ascii="Times New Roman" w:hAnsi="Times New Roman"/>
        </w:rPr>
        <w:t>The filed rates include $</w:t>
      </w:r>
      <w:r w:rsidR="00D808BB">
        <w:rPr>
          <w:rFonts w:ascii="Times New Roman" w:hAnsi="Times New Roman"/>
        </w:rPr>
        <w:t>90,795</w:t>
      </w:r>
      <w:r w:rsidR="00164CD7">
        <w:rPr>
          <w:rFonts w:ascii="Times New Roman" w:hAnsi="Times New Roman"/>
        </w:rPr>
        <w:t>,</w:t>
      </w:r>
      <w:r w:rsidR="00F2196C">
        <w:rPr>
          <w:rFonts w:ascii="Times New Roman" w:hAnsi="Times New Roman"/>
        </w:rPr>
        <w:t>0</w:t>
      </w:r>
      <w:r w:rsidR="00164CD7">
        <w:rPr>
          <w:rFonts w:ascii="Times New Roman" w:hAnsi="Times New Roman"/>
        </w:rPr>
        <w:t>00</w:t>
      </w:r>
      <w:r w:rsidR="00C8493B">
        <w:rPr>
          <w:rStyle w:val="FootnoteReference"/>
          <w:rFonts w:ascii="Times New Roman" w:hAnsi="Times New Roman"/>
        </w:rPr>
        <w:footnoteReference w:id="5"/>
      </w:r>
      <w:r w:rsidRPr="008A2CAB">
        <w:rPr>
          <w:rFonts w:ascii="Times New Roman" w:hAnsi="Times New Roman"/>
        </w:rPr>
        <w:t xml:space="preserve"> in projected</w:t>
      </w:r>
      <w:r w:rsidR="00354C5B">
        <w:rPr>
          <w:rFonts w:ascii="Times New Roman" w:hAnsi="Times New Roman"/>
        </w:rPr>
        <w:t xml:space="preserve"> </w:t>
      </w:r>
      <w:r w:rsidR="008557F3">
        <w:rPr>
          <w:rFonts w:ascii="Times New Roman" w:hAnsi="Times New Roman"/>
        </w:rPr>
        <w:t xml:space="preserve">energy efficiency </w:t>
      </w:r>
      <w:r w:rsidR="00354C5B">
        <w:rPr>
          <w:rFonts w:ascii="Times New Roman" w:hAnsi="Times New Roman"/>
        </w:rPr>
        <w:t>program</w:t>
      </w:r>
      <w:r w:rsidRPr="008A2CAB">
        <w:rPr>
          <w:rFonts w:ascii="Times New Roman" w:hAnsi="Times New Roman"/>
        </w:rPr>
        <w:t xml:space="preserve"> expenditures</w:t>
      </w:r>
      <w:r w:rsidR="00796A6A">
        <w:rPr>
          <w:rFonts w:ascii="Times New Roman" w:hAnsi="Times New Roman"/>
        </w:rPr>
        <w:t xml:space="preserve"> including Schedule 449 customers</w:t>
      </w:r>
      <w:r w:rsidRPr="008A2CAB">
        <w:rPr>
          <w:rFonts w:ascii="Times New Roman" w:hAnsi="Times New Roman"/>
        </w:rPr>
        <w:t>, $</w:t>
      </w:r>
      <w:r w:rsidR="00F2196C">
        <w:rPr>
          <w:rFonts w:ascii="Times New Roman" w:hAnsi="Times New Roman"/>
        </w:rPr>
        <w:t>1</w:t>
      </w:r>
      <w:r w:rsidR="00987AFC">
        <w:rPr>
          <w:rFonts w:ascii="Times New Roman" w:hAnsi="Times New Roman"/>
        </w:rPr>
        <w:t>,0</w:t>
      </w:r>
      <w:r w:rsidR="00F2196C">
        <w:rPr>
          <w:rFonts w:ascii="Times New Roman" w:hAnsi="Times New Roman"/>
        </w:rPr>
        <w:t>9</w:t>
      </w:r>
      <w:r w:rsidR="002C0EED">
        <w:rPr>
          <w:rFonts w:ascii="Times New Roman" w:hAnsi="Times New Roman"/>
        </w:rPr>
        <w:t>6</w:t>
      </w:r>
      <w:r w:rsidR="00987AFC">
        <w:rPr>
          <w:rFonts w:ascii="Times New Roman" w:hAnsi="Times New Roman"/>
        </w:rPr>
        <w:t>,</w:t>
      </w:r>
      <w:r w:rsidR="002C0EED">
        <w:rPr>
          <w:rFonts w:ascii="Times New Roman" w:hAnsi="Times New Roman"/>
        </w:rPr>
        <w:t>275</w:t>
      </w:r>
      <w:r w:rsidRPr="008A2CAB">
        <w:rPr>
          <w:rFonts w:ascii="Times New Roman" w:hAnsi="Times New Roman"/>
        </w:rPr>
        <w:t xml:space="preserve"> in conservation incentives</w:t>
      </w:r>
      <w:r w:rsidR="00796A6A">
        <w:rPr>
          <w:rFonts w:ascii="Times New Roman" w:hAnsi="Times New Roman"/>
        </w:rPr>
        <w:t xml:space="preserve"> for the utility</w:t>
      </w:r>
      <w:r w:rsidRPr="008A2CAB">
        <w:rPr>
          <w:rFonts w:ascii="Times New Roman" w:hAnsi="Times New Roman"/>
        </w:rPr>
        <w:t>,</w:t>
      </w:r>
      <w:r w:rsidR="00C8493B">
        <w:rPr>
          <w:rFonts w:ascii="Times New Roman" w:hAnsi="Times New Roman"/>
        </w:rPr>
        <w:t xml:space="preserve"> a revenue-sensitive adjustment </w:t>
      </w:r>
      <w:r w:rsidR="00C8493B" w:rsidRPr="00D808BB">
        <w:rPr>
          <w:rFonts w:ascii="Times New Roman" w:hAnsi="Times New Roman"/>
        </w:rPr>
        <w:t xml:space="preserve">of </w:t>
      </w:r>
      <w:r w:rsidR="00D808BB" w:rsidRPr="00D808BB">
        <w:rPr>
          <w:rFonts w:ascii="Times New Roman" w:hAnsi="Times New Roman"/>
        </w:rPr>
        <w:t>$4,238,263</w:t>
      </w:r>
      <w:r w:rsidR="00E02D85" w:rsidRPr="00D808BB">
        <w:rPr>
          <w:rFonts w:ascii="Times New Roman" w:hAnsi="Times New Roman"/>
        </w:rPr>
        <w:t xml:space="preserve"> </w:t>
      </w:r>
      <w:r w:rsidRPr="00D808BB">
        <w:rPr>
          <w:rFonts w:ascii="Times New Roman" w:hAnsi="Times New Roman"/>
        </w:rPr>
        <w:t xml:space="preserve">and </w:t>
      </w:r>
      <w:r w:rsidR="00E02D85" w:rsidRPr="00D808BB">
        <w:rPr>
          <w:rFonts w:ascii="Times New Roman" w:hAnsi="Times New Roman"/>
        </w:rPr>
        <w:t>a</w:t>
      </w:r>
      <w:r w:rsidRPr="00D808BB">
        <w:rPr>
          <w:rFonts w:ascii="Times New Roman" w:hAnsi="Times New Roman"/>
        </w:rPr>
        <w:t xml:space="preserve"> </w:t>
      </w:r>
      <w:r w:rsidR="00E02D85" w:rsidRPr="00D808BB">
        <w:rPr>
          <w:rFonts w:ascii="Times New Roman" w:hAnsi="Times New Roman"/>
        </w:rPr>
        <w:t>de</w:t>
      </w:r>
      <w:r w:rsidR="00164CD7" w:rsidRPr="00D808BB">
        <w:rPr>
          <w:rFonts w:ascii="Times New Roman" w:hAnsi="Times New Roman"/>
        </w:rPr>
        <w:t>crease</w:t>
      </w:r>
      <w:r w:rsidRPr="00D808BB">
        <w:rPr>
          <w:rFonts w:ascii="Times New Roman" w:hAnsi="Times New Roman"/>
        </w:rPr>
        <w:t xml:space="preserve"> for </w:t>
      </w:r>
      <w:r w:rsidR="00354C5B" w:rsidRPr="00D808BB">
        <w:rPr>
          <w:rFonts w:ascii="Times New Roman" w:hAnsi="Times New Roman"/>
        </w:rPr>
        <w:t>PSE’s previous</w:t>
      </w:r>
      <w:r w:rsidRPr="00D808BB">
        <w:rPr>
          <w:rFonts w:ascii="Times New Roman" w:hAnsi="Times New Roman"/>
        </w:rPr>
        <w:t xml:space="preserve"> net </w:t>
      </w:r>
      <w:r w:rsidR="00E02D85" w:rsidRPr="00D808BB">
        <w:rPr>
          <w:rFonts w:ascii="Times New Roman" w:hAnsi="Times New Roman"/>
        </w:rPr>
        <w:t>over</w:t>
      </w:r>
      <w:r w:rsidRPr="00D808BB">
        <w:rPr>
          <w:rFonts w:ascii="Times New Roman" w:hAnsi="Times New Roman"/>
        </w:rPr>
        <w:t xml:space="preserve">-collection of </w:t>
      </w:r>
      <w:r w:rsidR="00E02D85" w:rsidRPr="00D808BB">
        <w:rPr>
          <w:rFonts w:ascii="Times New Roman" w:hAnsi="Times New Roman"/>
        </w:rPr>
        <w:t>$266,621</w:t>
      </w:r>
      <w:r w:rsidR="00B53036">
        <w:rPr>
          <w:rStyle w:val="FootnoteReference"/>
          <w:rFonts w:ascii="Times New Roman" w:hAnsi="Times New Roman"/>
        </w:rPr>
        <w:footnoteReference w:id="6"/>
      </w:r>
      <w:r w:rsidR="001B1928">
        <w:rPr>
          <w:rFonts w:ascii="Times New Roman" w:hAnsi="Times New Roman"/>
        </w:rPr>
        <w:t xml:space="preserve">. </w:t>
      </w:r>
      <w:r w:rsidR="008C5EF6">
        <w:rPr>
          <w:rFonts w:ascii="Times New Roman" w:hAnsi="Times New Roman"/>
        </w:rPr>
        <w:t>Staff believes the proposed rates are reasonable.</w:t>
      </w:r>
    </w:p>
    <w:p w:rsidR="00800621" w:rsidRDefault="00800621" w:rsidP="0045544D">
      <w:pPr>
        <w:rPr>
          <w:rFonts w:ascii="Times New Roman" w:hAnsi="Times New Roman"/>
        </w:rPr>
      </w:pPr>
    </w:p>
    <w:p w:rsidR="0045544D" w:rsidRDefault="006D0D55">
      <w:pPr>
        <w:rPr>
          <w:rFonts w:ascii="Times New Roman" w:hAnsi="Times New Roman"/>
        </w:rPr>
      </w:pPr>
      <w:r w:rsidRPr="000A2C07">
        <w:rPr>
          <w:rFonts w:ascii="Times New Roman" w:hAnsi="Times New Roman"/>
        </w:rPr>
        <w:t xml:space="preserve">The proposed electric tariff rider reflects a </w:t>
      </w:r>
      <w:r w:rsidR="00FA5F2A" w:rsidRPr="00A65F3B">
        <w:rPr>
          <w:rFonts w:ascii="Times New Roman" w:hAnsi="Times New Roman"/>
        </w:rPr>
        <w:t>0</w:t>
      </w:r>
      <w:r w:rsidR="000A2C07" w:rsidRPr="00A65F3B">
        <w:rPr>
          <w:rFonts w:ascii="Times New Roman" w:hAnsi="Times New Roman"/>
        </w:rPr>
        <w:t>.</w:t>
      </w:r>
      <w:r w:rsidR="00A65F3B">
        <w:rPr>
          <w:rFonts w:ascii="Times New Roman" w:hAnsi="Times New Roman"/>
        </w:rPr>
        <w:t>0</w:t>
      </w:r>
      <w:r w:rsidR="00FA5F2A" w:rsidRPr="00A65F3B">
        <w:rPr>
          <w:rFonts w:ascii="Times New Roman" w:hAnsi="Times New Roman"/>
        </w:rPr>
        <w:t>88</w:t>
      </w:r>
      <w:r w:rsidRPr="00A65F3B">
        <w:rPr>
          <w:rFonts w:ascii="Times New Roman" w:hAnsi="Times New Roman"/>
        </w:rPr>
        <w:t xml:space="preserve"> percent </w:t>
      </w:r>
      <w:r w:rsidR="00FA5F2A" w:rsidRPr="00A65F3B">
        <w:rPr>
          <w:rFonts w:ascii="Times New Roman" w:hAnsi="Times New Roman"/>
        </w:rPr>
        <w:t>de</w:t>
      </w:r>
      <w:r w:rsidR="000A2C07" w:rsidRPr="00A65F3B">
        <w:rPr>
          <w:rFonts w:ascii="Times New Roman" w:hAnsi="Times New Roman"/>
        </w:rPr>
        <w:t xml:space="preserve">crease </w:t>
      </w:r>
      <w:r w:rsidRPr="00A65F3B">
        <w:rPr>
          <w:rFonts w:ascii="Times New Roman" w:hAnsi="Times New Roman"/>
        </w:rPr>
        <w:t>in the company’s base electric revenues</w:t>
      </w:r>
      <w:r w:rsidRPr="000A2C07">
        <w:rPr>
          <w:rFonts w:ascii="Times New Roman" w:hAnsi="Times New Roman"/>
        </w:rPr>
        <w:t xml:space="preserve">, </w:t>
      </w:r>
      <w:r w:rsidR="00FA5F2A">
        <w:rPr>
          <w:rFonts w:ascii="Times New Roman" w:hAnsi="Times New Roman"/>
        </w:rPr>
        <w:t>de</w:t>
      </w:r>
      <w:r w:rsidR="00164CD7">
        <w:rPr>
          <w:rFonts w:ascii="Times New Roman" w:hAnsi="Times New Roman"/>
        </w:rPr>
        <w:t xml:space="preserve">creasing </w:t>
      </w:r>
      <w:r w:rsidRPr="000A2C07">
        <w:rPr>
          <w:rFonts w:ascii="Times New Roman" w:hAnsi="Times New Roman"/>
        </w:rPr>
        <w:t xml:space="preserve">the average bill for an electric residential customer using 1000 kWh per </w:t>
      </w:r>
      <w:r w:rsidR="00CB081D">
        <w:rPr>
          <w:rFonts w:ascii="Times New Roman" w:hAnsi="Times New Roman"/>
        </w:rPr>
        <w:t>m</w:t>
      </w:r>
      <w:r w:rsidRPr="000A2C07">
        <w:rPr>
          <w:rFonts w:ascii="Times New Roman" w:hAnsi="Times New Roman"/>
        </w:rPr>
        <w:t>onth by $</w:t>
      </w:r>
      <w:r w:rsidR="00FA5F2A">
        <w:rPr>
          <w:rFonts w:ascii="Times New Roman" w:hAnsi="Times New Roman"/>
        </w:rPr>
        <w:t>0</w:t>
      </w:r>
      <w:r w:rsidR="000A2C07" w:rsidRPr="000A2C07">
        <w:rPr>
          <w:rFonts w:ascii="Times New Roman" w:hAnsi="Times New Roman"/>
        </w:rPr>
        <w:t>.</w:t>
      </w:r>
      <w:r w:rsidR="00FA5F2A">
        <w:rPr>
          <w:rFonts w:ascii="Times New Roman" w:hAnsi="Times New Roman"/>
        </w:rPr>
        <w:t>29</w:t>
      </w:r>
      <w:r w:rsidRPr="000A2C07">
        <w:rPr>
          <w:rFonts w:ascii="Times New Roman" w:hAnsi="Times New Roman"/>
        </w:rPr>
        <w:t>.</w:t>
      </w:r>
      <w:r w:rsidR="00473B64">
        <w:rPr>
          <w:rFonts w:ascii="Times New Roman" w:hAnsi="Times New Roman"/>
        </w:rPr>
        <w:t xml:space="preserve">  </w:t>
      </w:r>
    </w:p>
    <w:p w:rsidR="006D0D55" w:rsidRPr="008A2CAB" w:rsidRDefault="006D0D55">
      <w:pPr>
        <w:rPr>
          <w:rFonts w:ascii="Times New Roman" w:hAnsi="Times New Roman"/>
        </w:rPr>
      </w:pPr>
    </w:p>
    <w:p w:rsidR="002C0EED" w:rsidRDefault="002C0EED">
      <w:pPr>
        <w:rPr>
          <w:rFonts w:ascii="Times New Roman" w:hAnsi="Times New Roman"/>
          <w:b/>
        </w:rPr>
      </w:pPr>
      <w:r>
        <w:rPr>
          <w:rFonts w:ascii="Times New Roman" w:hAnsi="Times New Roman"/>
          <w:b/>
        </w:rPr>
        <w:t>Application of Rate Design Method</w:t>
      </w:r>
      <w:r w:rsidR="003216F3">
        <w:rPr>
          <w:rFonts w:ascii="Times New Roman" w:hAnsi="Times New Roman"/>
          <w:b/>
        </w:rPr>
        <w:t xml:space="preserve"> </w:t>
      </w:r>
      <w:r w:rsidR="00204319">
        <w:rPr>
          <w:rFonts w:ascii="Times New Roman" w:hAnsi="Times New Roman"/>
          <w:b/>
        </w:rPr>
        <w:t>(UE-110400)</w:t>
      </w:r>
    </w:p>
    <w:p w:rsidR="002C0EED" w:rsidRDefault="002C0EED">
      <w:pPr>
        <w:rPr>
          <w:rFonts w:ascii="Times New Roman" w:hAnsi="Times New Roman"/>
          <w:b/>
        </w:rPr>
      </w:pPr>
    </w:p>
    <w:p w:rsidR="002C0EED" w:rsidRPr="002C0EED" w:rsidRDefault="006A1E2D">
      <w:pPr>
        <w:rPr>
          <w:rFonts w:ascii="Times New Roman" w:hAnsi="Times New Roman"/>
        </w:rPr>
      </w:pPr>
      <w:r>
        <w:rPr>
          <w:rFonts w:ascii="Times New Roman" w:hAnsi="Times New Roman"/>
        </w:rPr>
        <w:t>This filing c</w:t>
      </w:r>
      <w:r w:rsidR="005C088B">
        <w:rPr>
          <w:rFonts w:ascii="Times New Roman" w:hAnsi="Times New Roman"/>
        </w:rPr>
        <w:t>hange</w:t>
      </w:r>
      <w:r>
        <w:rPr>
          <w:rFonts w:ascii="Times New Roman" w:hAnsi="Times New Roman"/>
        </w:rPr>
        <w:t>s</w:t>
      </w:r>
      <w:r w:rsidR="005C088B">
        <w:rPr>
          <w:rFonts w:ascii="Times New Roman" w:hAnsi="Times New Roman"/>
        </w:rPr>
        <w:t xml:space="preserve"> the allocation methodology to </w:t>
      </w:r>
      <w:proofErr w:type="spellStart"/>
      <w:r w:rsidR="005C088B">
        <w:rPr>
          <w:rFonts w:ascii="Times New Roman" w:hAnsi="Times New Roman"/>
        </w:rPr>
        <w:t>consistenly</w:t>
      </w:r>
      <w:proofErr w:type="spellEnd"/>
      <w:r w:rsidR="005C088B">
        <w:rPr>
          <w:rFonts w:ascii="Times New Roman" w:hAnsi="Times New Roman"/>
        </w:rPr>
        <w:t xml:space="preserve"> apply previous commission authorized methods as described earlier in this memo for customers taking conservation service under schedule 258.</w:t>
      </w:r>
    </w:p>
    <w:p w:rsidR="001B1928" w:rsidRDefault="001B1928">
      <w:pPr>
        <w:rPr>
          <w:rFonts w:ascii="Times New Roman" w:hAnsi="Times New Roman"/>
          <w:b/>
        </w:rPr>
      </w:pPr>
    </w:p>
    <w:p w:rsidR="00CA4A0B" w:rsidRDefault="00CA4A0B">
      <w:pPr>
        <w:rPr>
          <w:rFonts w:ascii="Times New Roman" w:hAnsi="Times New Roman"/>
          <w:b/>
        </w:rPr>
      </w:pPr>
    </w:p>
    <w:p w:rsidR="00CA4A0B" w:rsidRDefault="00CA4A0B">
      <w:pPr>
        <w:rPr>
          <w:rFonts w:ascii="Times New Roman" w:hAnsi="Times New Roman"/>
          <w:b/>
        </w:rPr>
      </w:pPr>
    </w:p>
    <w:p w:rsidR="00CA4A0B" w:rsidRDefault="00CA4A0B">
      <w:pPr>
        <w:rPr>
          <w:rFonts w:ascii="Times New Roman" w:hAnsi="Times New Roman"/>
          <w:b/>
        </w:rPr>
      </w:pPr>
    </w:p>
    <w:p w:rsidR="00CB655F" w:rsidRPr="008A2CAB" w:rsidRDefault="00A6180A">
      <w:pPr>
        <w:rPr>
          <w:rFonts w:ascii="Times New Roman" w:hAnsi="Times New Roman"/>
          <w:b/>
        </w:rPr>
      </w:pPr>
      <w:r>
        <w:rPr>
          <w:rFonts w:ascii="Times New Roman" w:hAnsi="Times New Roman"/>
          <w:b/>
        </w:rPr>
        <w:t xml:space="preserve">Pilot </w:t>
      </w:r>
      <w:r w:rsidR="002C0EED">
        <w:rPr>
          <w:rFonts w:ascii="Times New Roman" w:hAnsi="Times New Roman"/>
          <w:b/>
        </w:rPr>
        <w:t xml:space="preserve">Utility </w:t>
      </w:r>
      <w:r w:rsidR="00CB655F" w:rsidRPr="008A2CAB">
        <w:rPr>
          <w:rFonts w:ascii="Times New Roman" w:hAnsi="Times New Roman"/>
          <w:b/>
        </w:rPr>
        <w:t>Conservation Incentive Mechanism</w:t>
      </w:r>
      <w:r>
        <w:rPr>
          <w:rFonts w:ascii="Times New Roman" w:hAnsi="Times New Roman"/>
          <w:b/>
        </w:rPr>
        <w:t xml:space="preserve"> Summary</w:t>
      </w:r>
      <w:r w:rsidR="002C0EED">
        <w:rPr>
          <w:rFonts w:ascii="Times New Roman" w:hAnsi="Times New Roman"/>
          <w:b/>
        </w:rPr>
        <w:t xml:space="preserve"> and Program End</w:t>
      </w:r>
    </w:p>
    <w:p w:rsidR="00170726" w:rsidRPr="008A2CAB" w:rsidRDefault="00170726">
      <w:pPr>
        <w:rPr>
          <w:rFonts w:ascii="Times New Roman" w:hAnsi="Times New Roman"/>
        </w:rPr>
      </w:pPr>
    </w:p>
    <w:p w:rsidR="00CA4A0B" w:rsidRDefault="00CA4A0B" w:rsidP="00CA4A0B">
      <w:pPr>
        <w:rPr>
          <w:rFonts w:ascii="Times New Roman" w:hAnsi="Times New Roman"/>
        </w:rPr>
      </w:pPr>
      <w:r w:rsidRPr="00CE6D3F">
        <w:rPr>
          <w:rFonts w:ascii="Times New Roman" w:hAnsi="Times New Roman"/>
        </w:rPr>
        <w:t xml:space="preserve">This filing </w:t>
      </w:r>
      <w:r>
        <w:rPr>
          <w:rFonts w:ascii="Times New Roman" w:hAnsi="Times New Roman"/>
        </w:rPr>
        <w:t>includes recovery of 25 percent of the utility incentive earned during 2009, the final year of the company’s pilot conservation incentive mechanism</w:t>
      </w:r>
      <w:r w:rsidRPr="00CE6D3F">
        <w:rPr>
          <w:rFonts w:ascii="Times New Roman" w:hAnsi="Times New Roman"/>
        </w:rPr>
        <w:t>.</w:t>
      </w:r>
      <w:r w:rsidRPr="00CE6D3F">
        <w:rPr>
          <w:rStyle w:val="FootnoteReference"/>
          <w:rFonts w:ascii="Times New Roman" w:hAnsi="Times New Roman"/>
        </w:rPr>
        <w:footnoteReference w:id="7"/>
      </w:r>
      <w:r>
        <w:rPr>
          <w:rFonts w:ascii="Times New Roman" w:hAnsi="Times New Roman"/>
        </w:rPr>
        <w:t xml:space="preserve"> Per Schedule 121 the company is allowed recovery of 75 percent of the incentive in the first year after the savings were achieved and 25 percent of the incentive in the second year. The total incentive earn</w:t>
      </w:r>
      <w:r w:rsidR="006A1E2D">
        <w:rPr>
          <w:rFonts w:ascii="Times New Roman" w:hAnsi="Times New Roman"/>
        </w:rPr>
        <w:t xml:space="preserve">ed during 2009 was $4,385,101. </w:t>
      </w:r>
      <w:r>
        <w:rPr>
          <w:rFonts w:ascii="Times New Roman" w:hAnsi="Times New Roman"/>
        </w:rPr>
        <w:t xml:space="preserve">In 2010, $4,102,849 (75 percent of the 2009 incentive) was recovered. The remaining $1,096,275 (25 percent of 2009 incentive) is included in the current filing. The company chose not to renew the incentive mechanism. </w:t>
      </w:r>
    </w:p>
    <w:p w:rsidR="00CA4A0B" w:rsidRPr="008A2CAB" w:rsidRDefault="00CA4A0B" w:rsidP="00CA4A0B">
      <w:pPr>
        <w:rPr>
          <w:rFonts w:ascii="Times New Roman" w:hAnsi="Times New Roman"/>
        </w:rPr>
      </w:pPr>
    </w:p>
    <w:p w:rsidR="00CA4A0B" w:rsidRPr="008A2CAB" w:rsidRDefault="00CA4A0B" w:rsidP="00CA4A0B">
      <w:pPr>
        <w:rPr>
          <w:rFonts w:ascii="Times New Roman" w:hAnsi="Times New Roman"/>
          <w:b/>
          <w:u w:val="single"/>
        </w:rPr>
      </w:pPr>
      <w:r w:rsidRPr="008A2CAB">
        <w:rPr>
          <w:rFonts w:ascii="Times New Roman" w:hAnsi="Times New Roman"/>
          <w:b/>
          <w:u w:val="single"/>
        </w:rPr>
        <w:t>Conclusion</w:t>
      </w:r>
    </w:p>
    <w:p w:rsidR="00CA4A0B" w:rsidRPr="008A2CAB" w:rsidRDefault="00CA4A0B" w:rsidP="00CA4A0B">
      <w:pPr>
        <w:rPr>
          <w:rFonts w:ascii="Times New Roman" w:hAnsi="Times New Roman"/>
        </w:rPr>
      </w:pPr>
    </w:p>
    <w:p w:rsidR="00CA4A0B" w:rsidRDefault="00CA4A0B" w:rsidP="00CA4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Take no action, thereby a</w:t>
      </w:r>
      <w:r w:rsidRPr="00FD0770">
        <w:rPr>
          <w:rFonts w:ascii="Times New Roman" w:hAnsi="Times New Roman"/>
        </w:rPr>
        <w:t>llow</w:t>
      </w:r>
      <w:r>
        <w:rPr>
          <w:rFonts w:ascii="Times New Roman" w:hAnsi="Times New Roman"/>
        </w:rPr>
        <w:t>ing</w:t>
      </w:r>
      <w:r w:rsidRPr="00FD0770">
        <w:rPr>
          <w:rFonts w:ascii="Times New Roman" w:hAnsi="Times New Roman"/>
        </w:rPr>
        <w:t xml:space="preserve"> the tariff filings made by Puget Sound Energy</w:t>
      </w:r>
      <w:r>
        <w:rPr>
          <w:rFonts w:ascii="Times New Roman" w:hAnsi="Times New Roman"/>
        </w:rPr>
        <w:t>, Inc.,</w:t>
      </w:r>
      <w:r w:rsidRPr="00FD0770">
        <w:rPr>
          <w:rFonts w:ascii="Times New Roman" w:hAnsi="Times New Roman"/>
        </w:rPr>
        <w:t xml:space="preserve"> in Dockets </w:t>
      </w:r>
      <w:r>
        <w:rPr>
          <w:rFonts w:ascii="Times New Roman" w:hAnsi="Times New Roman"/>
        </w:rPr>
        <w:t xml:space="preserve">   </w:t>
      </w:r>
    </w:p>
    <w:p w:rsidR="00CA4A0B" w:rsidRPr="00FD0770" w:rsidRDefault="00CA4A0B" w:rsidP="00CA4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roofErr w:type="gramStart"/>
      <w:r>
        <w:rPr>
          <w:rFonts w:ascii="Times New Roman" w:hAnsi="Times New Roman"/>
        </w:rPr>
        <w:t>UE-110399 and UE-110400</w:t>
      </w:r>
      <w:r w:rsidRPr="00FD0770">
        <w:rPr>
          <w:rFonts w:ascii="Times New Roman" w:hAnsi="Times New Roman"/>
        </w:rPr>
        <w:t xml:space="preserve"> to </w:t>
      </w:r>
      <w:r>
        <w:rPr>
          <w:rFonts w:ascii="Times New Roman" w:hAnsi="Times New Roman"/>
        </w:rPr>
        <w:t>become effective on May 1, 2011, by operation of law.</w:t>
      </w:r>
      <w:proofErr w:type="gramEnd"/>
    </w:p>
    <w:p w:rsidR="00CA4A0B" w:rsidRPr="008A2CAB" w:rsidRDefault="00CA4A0B" w:rsidP="00CA4A0B">
      <w:pPr>
        <w:rPr>
          <w:rFonts w:ascii="Times New Roman" w:hAnsi="Times New Roman"/>
        </w:rPr>
      </w:pPr>
      <w:r w:rsidRPr="008A2CAB">
        <w:rPr>
          <w:rFonts w:ascii="Times New Roman" w:hAnsi="Times New Roman"/>
        </w:rPr>
        <w:t xml:space="preserve"> </w:t>
      </w:r>
    </w:p>
    <w:p w:rsidR="00CA4A0B" w:rsidRPr="008A2CAB" w:rsidRDefault="00CA4A0B" w:rsidP="00CA4A0B">
      <w:pPr>
        <w:rPr>
          <w:rFonts w:ascii="Times New Roman" w:hAnsi="Times New Roman"/>
        </w:rPr>
      </w:pPr>
    </w:p>
    <w:p w:rsidR="00CA4A0B" w:rsidRPr="008A2CAB" w:rsidRDefault="00CA4A0B" w:rsidP="00CA4A0B">
      <w:pPr>
        <w:rPr>
          <w:rFonts w:ascii="Times New Roman" w:hAnsi="Times New Roman"/>
        </w:rPr>
      </w:pPr>
    </w:p>
    <w:p w:rsidR="00170726" w:rsidRPr="008A2CAB" w:rsidRDefault="00170726">
      <w:pPr>
        <w:rPr>
          <w:rFonts w:ascii="Times New Roman" w:hAnsi="Times New Roman"/>
        </w:rPr>
      </w:pPr>
    </w:p>
    <w:p w:rsidR="00777EFE" w:rsidRPr="008A2CAB" w:rsidRDefault="00777EFE">
      <w:pPr>
        <w:rPr>
          <w:rFonts w:ascii="Times New Roman" w:hAnsi="Times New Roman"/>
        </w:rPr>
      </w:pPr>
    </w:p>
    <w:p w:rsidR="00A77E8D" w:rsidRDefault="00155ED2">
      <w:pPr>
        <w:rPr>
          <w:rFonts w:ascii="Times New Roman" w:hAnsi="Times New Roman"/>
        </w:rPr>
        <w:sectPr w:rsidR="00A77E8D" w:rsidSect="00952BCA">
          <w:headerReference w:type="default" r:id="rId12"/>
          <w:headerReference w:type="first" r:id="rId13"/>
          <w:pgSz w:w="12240" w:h="15840"/>
          <w:pgMar w:top="1440" w:right="1440" w:bottom="1440" w:left="1440" w:header="1440" w:footer="720" w:gutter="0"/>
          <w:cols w:space="720"/>
          <w:titlePg/>
          <w:docGrid w:linePitch="360"/>
        </w:sectPr>
      </w:pPr>
      <w:r>
        <w:rPr>
          <w:rFonts w:ascii="Times New Roman" w:hAnsi="Times New Roman"/>
        </w:rPr>
        <w:br w:type="page"/>
      </w:r>
    </w:p>
    <w:p w:rsidR="00155ED2" w:rsidRDefault="00155ED2">
      <w:pPr>
        <w:rPr>
          <w:rFonts w:ascii="Times New Roman" w:hAnsi="Times New Roman"/>
        </w:rPr>
      </w:pPr>
    </w:p>
    <w:p w:rsidR="00657DEE" w:rsidRDefault="00155ED2" w:rsidP="009C47B6">
      <w:pPr>
        <w:jc w:val="center"/>
        <w:rPr>
          <w:rFonts w:ascii="Times New Roman" w:hAnsi="Times New Roman"/>
        </w:rPr>
      </w:pPr>
      <w:r>
        <w:rPr>
          <w:rFonts w:ascii="Times New Roman" w:hAnsi="Times New Roman"/>
        </w:rPr>
        <w:t>Attachment 1</w:t>
      </w:r>
    </w:p>
    <w:p w:rsidR="00155ED2" w:rsidRDefault="00155ED2" w:rsidP="009C47B6">
      <w:pPr>
        <w:jc w:val="center"/>
        <w:rPr>
          <w:rFonts w:ascii="Times New Roman" w:hAnsi="Times New Roman"/>
        </w:rPr>
      </w:pPr>
    </w:p>
    <w:p w:rsidR="009C47B6" w:rsidRDefault="00155ED2">
      <w:pPr>
        <w:rPr>
          <w:rFonts w:ascii="Times New Roman" w:hAnsi="Times New Roman"/>
        </w:rPr>
        <w:sectPr w:rsidR="009C47B6" w:rsidSect="009C47B6">
          <w:headerReference w:type="default" r:id="rId14"/>
          <w:headerReference w:type="first" r:id="rId15"/>
          <w:type w:val="continuous"/>
          <w:pgSz w:w="12240" w:h="15840"/>
          <w:pgMar w:top="1440" w:right="1440" w:bottom="1440" w:left="1440" w:header="1440" w:footer="720" w:gutter="0"/>
          <w:pgNumType w:start="1"/>
          <w:cols w:space="720"/>
          <w:titlePg/>
          <w:docGrid w:linePitch="360"/>
        </w:sectPr>
      </w:pPr>
      <w:r>
        <w:rPr>
          <w:rFonts w:ascii="Times New Roman" w:hAnsi="Times New Roman"/>
        </w:rPr>
        <w:br w:type="page"/>
      </w:r>
    </w:p>
    <w:p w:rsidR="00155ED2" w:rsidRDefault="00155ED2">
      <w:pPr>
        <w:rPr>
          <w:rFonts w:ascii="Times New Roman" w:hAnsi="Times New Roman"/>
        </w:rPr>
      </w:pPr>
    </w:p>
    <w:p w:rsidR="00155ED2" w:rsidRPr="005440CF" w:rsidRDefault="00155ED2" w:rsidP="00155ED2">
      <w:r w:rsidRPr="005440CF">
        <w:t>Agenda Date:</w:t>
      </w:r>
      <w:r w:rsidRPr="005440CF">
        <w:tab/>
      </w:r>
      <w:r>
        <w:t>December</w:t>
      </w:r>
      <w:r w:rsidRPr="005440CF">
        <w:t xml:space="preserve"> </w:t>
      </w:r>
      <w:r>
        <w:t>30</w:t>
      </w:r>
      <w:r w:rsidRPr="005440CF">
        <w:t>, 2010</w:t>
      </w:r>
    </w:p>
    <w:p w:rsidR="00155ED2" w:rsidRPr="005440CF" w:rsidRDefault="00155ED2" w:rsidP="00155ED2">
      <w:r w:rsidRPr="005440CF">
        <w:t>Item Number</w:t>
      </w:r>
      <w:r>
        <w:t>s</w:t>
      </w:r>
      <w:r w:rsidRPr="005440CF">
        <w:t>:</w:t>
      </w:r>
      <w:r w:rsidRPr="005440CF">
        <w:tab/>
      </w:r>
      <w:r>
        <w:t>A4, A5 and A6</w:t>
      </w:r>
    </w:p>
    <w:p w:rsidR="00155ED2" w:rsidRPr="005440CF" w:rsidRDefault="00155ED2" w:rsidP="00155ED2"/>
    <w:p w:rsidR="00155ED2" w:rsidRPr="00204A52" w:rsidRDefault="00155ED2" w:rsidP="00155ED2">
      <w:pPr>
        <w:rPr>
          <w:b/>
        </w:rPr>
      </w:pPr>
      <w:r w:rsidRPr="00204A52">
        <w:rPr>
          <w:b/>
        </w:rPr>
        <w:t>Docket</w:t>
      </w:r>
      <w:r>
        <w:rPr>
          <w:b/>
        </w:rPr>
        <w:t>s</w:t>
      </w:r>
      <w:r w:rsidRPr="00204A52">
        <w:rPr>
          <w:b/>
        </w:rPr>
        <w:t>:</w:t>
      </w:r>
      <w:r w:rsidRPr="00204A52">
        <w:rPr>
          <w:b/>
        </w:rPr>
        <w:tab/>
      </w:r>
      <w:r w:rsidRPr="00204A52">
        <w:rPr>
          <w:b/>
        </w:rPr>
        <w:tab/>
        <w:t>UE-101</w:t>
      </w:r>
      <w:r>
        <w:rPr>
          <w:b/>
        </w:rPr>
        <w:t>942</w:t>
      </w:r>
    </w:p>
    <w:p w:rsidR="00155ED2" w:rsidRPr="00204A52" w:rsidRDefault="00155ED2" w:rsidP="00155ED2">
      <w:pPr>
        <w:rPr>
          <w:b/>
        </w:rPr>
      </w:pPr>
      <w:r>
        <w:rPr>
          <w:b/>
        </w:rPr>
        <w:tab/>
      </w:r>
      <w:r>
        <w:rPr>
          <w:b/>
        </w:rPr>
        <w:tab/>
      </w:r>
      <w:r>
        <w:rPr>
          <w:b/>
        </w:rPr>
        <w:tab/>
        <w:t>UG-101943</w:t>
      </w:r>
    </w:p>
    <w:p w:rsidR="00155ED2" w:rsidRPr="00204A52" w:rsidRDefault="00155ED2" w:rsidP="00155ED2">
      <w:pPr>
        <w:ind w:left="1440" w:firstLine="720"/>
        <w:rPr>
          <w:b/>
        </w:rPr>
      </w:pPr>
      <w:r w:rsidRPr="00204A52">
        <w:rPr>
          <w:b/>
        </w:rPr>
        <w:t>UE-</w:t>
      </w:r>
      <w:r>
        <w:rPr>
          <w:b/>
        </w:rPr>
        <w:t>100177</w:t>
      </w:r>
    </w:p>
    <w:p w:rsidR="00155ED2" w:rsidRDefault="00155ED2" w:rsidP="00155ED2"/>
    <w:p w:rsidR="00155ED2" w:rsidRPr="005440CF" w:rsidRDefault="00155ED2" w:rsidP="00155ED2">
      <w:r w:rsidRPr="005440CF">
        <w:t>Company:</w:t>
      </w:r>
      <w:r w:rsidRPr="005440CF">
        <w:tab/>
      </w:r>
      <w:r w:rsidRPr="005440CF">
        <w:tab/>
      </w:r>
      <w:r>
        <w:t>Puget Sound Energy</w:t>
      </w:r>
    </w:p>
    <w:p w:rsidR="00155ED2" w:rsidRPr="005440CF" w:rsidRDefault="00155ED2" w:rsidP="00155ED2"/>
    <w:p w:rsidR="00155ED2" w:rsidRDefault="00155ED2" w:rsidP="00155ED2">
      <w:r w:rsidRPr="005440CF">
        <w:t>Staff:</w:t>
      </w:r>
      <w:r w:rsidRPr="005440CF">
        <w:tab/>
      </w:r>
      <w:r w:rsidRPr="005440CF">
        <w:tab/>
      </w:r>
      <w:r w:rsidRPr="005440CF">
        <w:tab/>
        <w:t>Dav</w:t>
      </w:r>
      <w:r>
        <w:t>id</w:t>
      </w:r>
      <w:r w:rsidRPr="005440CF">
        <w:t xml:space="preserve"> Nightingale, Senior Regulatory Engineering Specialist</w:t>
      </w:r>
    </w:p>
    <w:p w:rsidR="00155ED2" w:rsidRPr="005440CF" w:rsidRDefault="00155ED2" w:rsidP="00155ED2">
      <w:r>
        <w:tab/>
      </w:r>
      <w:r>
        <w:tab/>
      </w:r>
      <w:r>
        <w:tab/>
        <w:t>Deborah Reynolds, Regulatory Analyst</w:t>
      </w:r>
    </w:p>
    <w:p w:rsidR="00155ED2" w:rsidRPr="005440CF" w:rsidRDefault="00155ED2" w:rsidP="00155ED2">
      <w:r w:rsidRPr="005440CF">
        <w:tab/>
      </w:r>
      <w:r w:rsidRPr="005440CF">
        <w:tab/>
      </w:r>
      <w:r w:rsidRPr="005440CF">
        <w:tab/>
        <w:t>Ryan Dyer, Regulatory Analyst</w:t>
      </w:r>
    </w:p>
    <w:p w:rsidR="00155ED2" w:rsidRPr="005440CF" w:rsidRDefault="00155ED2" w:rsidP="00155ED2"/>
    <w:p w:rsidR="00155ED2" w:rsidRPr="00204A52" w:rsidRDefault="00155ED2" w:rsidP="00155ED2">
      <w:pPr>
        <w:pStyle w:val="Heading1"/>
      </w:pPr>
      <w:r w:rsidRPr="00204A52">
        <w:t>Recommendation</w:t>
      </w:r>
    </w:p>
    <w:p w:rsidR="00155ED2" w:rsidRPr="005440CF" w:rsidRDefault="00155ED2" w:rsidP="00155ED2">
      <w:pPr>
        <w:rPr>
          <w:color w:val="1F497D"/>
        </w:rPr>
      </w:pPr>
      <w:r w:rsidRPr="007E7FCB">
        <w:t xml:space="preserve">Take no action, allowing </w:t>
      </w:r>
      <w:r>
        <w:t>Puget Sound Energy</w:t>
      </w:r>
      <w:r w:rsidRPr="007E7FCB">
        <w:t xml:space="preserve">’s proposed electric and natural gas energy efficiency tariff revisions to </w:t>
      </w:r>
      <w:r>
        <w:t>N</w:t>
      </w:r>
      <w:r w:rsidRPr="007E7FCB">
        <w:t xml:space="preserve">atural </w:t>
      </w:r>
      <w:r>
        <w:t>G</w:t>
      </w:r>
      <w:r w:rsidRPr="007E7FCB">
        <w:t>as Schedules 183, and 207, and</w:t>
      </w:r>
      <w:r>
        <w:t xml:space="preserve"> Electric S</w:t>
      </w:r>
      <w:r w:rsidRPr="007E7FCB">
        <w:t xml:space="preserve">chedules 83, 201, 202, 241, </w:t>
      </w:r>
      <w:r>
        <w:t>248, and 254 in Dockets UE-101942 and UG-101943</w:t>
      </w:r>
      <w:r w:rsidRPr="00040CE3">
        <w:t xml:space="preserve"> to become effective </w:t>
      </w:r>
      <w:r>
        <w:t>January</w:t>
      </w:r>
      <w:r w:rsidRPr="00040CE3">
        <w:t xml:space="preserve"> 1, 201</w:t>
      </w:r>
      <w:r>
        <w:t>1</w:t>
      </w:r>
      <w:r w:rsidRPr="00040CE3">
        <w:t>, by operation of law.</w:t>
      </w:r>
      <w:r>
        <w:t xml:space="preserve"> </w:t>
      </w:r>
    </w:p>
    <w:p w:rsidR="00155ED2" w:rsidRPr="00204A52" w:rsidRDefault="00155ED2" w:rsidP="00155ED2">
      <w:pPr>
        <w:pStyle w:val="Heading1"/>
      </w:pPr>
      <w:r w:rsidRPr="00204A52">
        <w:t>Background</w:t>
      </w:r>
    </w:p>
    <w:p w:rsidR="00155ED2" w:rsidRDefault="00155ED2" w:rsidP="00155ED2">
      <w:r>
        <w:t>Puget Sound Energy (PSE</w:t>
      </w:r>
      <w:r w:rsidRPr="005440CF">
        <w:t xml:space="preserve"> </w:t>
      </w:r>
      <w:r>
        <w:t xml:space="preserve">or company) is currently operating its energy efficiency programs under conditions approved by the </w:t>
      </w:r>
      <w:r w:rsidRPr="005440CF">
        <w:t>Washington Utilities and Transportation Commission (commission) pursuant to RCW 19.285 and WAC 480-109.</w:t>
      </w:r>
      <w:r>
        <w:rPr>
          <w:rStyle w:val="FootnoteReference"/>
        </w:rPr>
        <w:footnoteReference w:id="8"/>
      </w:r>
      <w:r w:rsidRPr="005440CF">
        <w:t xml:space="preserve"> </w:t>
      </w:r>
      <w:r w:rsidRPr="0018154A">
        <w:t xml:space="preserve">PSE’s 2010-2011 biennial conservation target </w:t>
      </w:r>
      <w:r>
        <w:t>is</w:t>
      </w:r>
      <w:r w:rsidRPr="0018154A">
        <w:t xml:space="preserve"> 622,000 megawatt-hours</w:t>
      </w:r>
      <w:r>
        <w:t>,</w:t>
      </w:r>
      <w:r w:rsidRPr="0018154A">
        <w:t xml:space="preserve"> at the customer meter </w:t>
      </w:r>
      <w:r w:rsidRPr="00712504">
        <w:t>level.</w:t>
      </w:r>
      <w:r w:rsidRPr="00712504">
        <w:rPr>
          <w:rStyle w:val="FootnoteReference"/>
        </w:rPr>
        <w:footnoteReference w:id="9"/>
      </w:r>
      <w:r w:rsidRPr="00712504">
        <w:t xml:space="preserve">  </w:t>
      </w:r>
    </w:p>
    <w:p w:rsidR="00155ED2" w:rsidRDefault="00155ED2" w:rsidP="00155ED2"/>
    <w:p w:rsidR="00155ED2" w:rsidRDefault="00155ED2" w:rsidP="00155ED2">
      <w:r>
        <w:t xml:space="preserve">On November 1, 2010, the company timely provided its Conservation Resource Advisory Group (CRAG) draft copies of its intended filing in accordance with the conditions in Docket UE-100177, EIA Settlement; its Draft Annual Conservation Plan for 2011, as well as associated proposed tariff filings. On December 1, 2010, the company timely filed three items:  its 2011 Annual Conservation Plan (Annual Plan or ACP) in </w:t>
      </w:r>
      <w:r>
        <w:lastRenderedPageBreak/>
        <w:t xml:space="preserve">Docket UE-100177; and the tariff filings for electric service in Docket UE-101942 and for natural gas in Docket UG-101943.  </w:t>
      </w:r>
    </w:p>
    <w:p w:rsidR="00155ED2" w:rsidRDefault="00155ED2" w:rsidP="00155ED2"/>
    <w:p w:rsidR="00155ED2" w:rsidRDefault="00155ED2" w:rsidP="00155ED2">
      <w:r>
        <w:t>The Annual Plan describes PSE’s energy efficiency program plans for 2011.</w:t>
      </w:r>
      <w:r w:rsidRPr="00520CC1">
        <w:t xml:space="preserve"> </w:t>
      </w:r>
      <w:r w:rsidRPr="005B5A78">
        <w:t>The core programs in the portfolio serve all customer classes through information and financial incentives for customers to incorporate cost-effective energy-efficient measures and services.</w:t>
      </w:r>
      <w:r>
        <w:t xml:space="preserve"> The Annual Plan includes detailed descriptions of programs, program changes planned for 2011, budgets, energy savings estimates, program and portfolio cost-effectiveness, and an evaluation plan. This submittal is called for by the EIA Settlement.</w:t>
      </w:r>
      <w:r>
        <w:rPr>
          <w:rStyle w:val="FootnoteReference"/>
        </w:rPr>
        <w:footnoteReference w:id="10"/>
      </w:r>
    </w:p>
    <w:p w:rsidR="00155ED2" w:rsidRDefault="00155ED2" w:rsidP="00155ED2"/>
    <w:p w:rsidR="00155ED2" w:rsidRDefault="00155ED2" w:rsidP="00155ED2">
      <w:r w:rsidRPr="005B5A78">
        <w:t xml:space="preserve">Through these filings, </w:t>
      </w:r>
      <w:r>
        <w:t>PSE</w:t>
      </w:r>
      <w:r w:rsidRPr="005B5A78">
        <w:t xml:space="preserve"> is proposing </w:t>
      </w:r>
      <w:r>
        <w:t xml:space="preserve">program </w:t>
      </w:r>
      <w:r w:rsidRPr="005B5A78">
        <w:t>changes</w:t>
      </w:r>
      <w:r>
        <w:t xml:space="preserve"> and narrative clarifications</w:t>
      </w:r>
      <w:r w:rsidRPr="005B5A78">
        <w:t xml:space="preserve"> to its electric and gas conservation programs. The proposed changes </w:t>
      </w:r>
      <w:r>
        <w:t xml:space="preserve">have no effect on the level of funding generated by the conservation service schedules. Any changes to the gas conservation service tracker or the electric conservation service rider will be submitted on or before March 1, 2011. </w:t>
      </w:r>
      <w:r w:rsidRPr="005B5A78">
        <w:t xml:space="preserve">The company has developed these filings and a course of action for </w:t>
      </w:r>
      <w:r>
        <w:t>its</w:t>
      </w:r>
      <w:r w:rsidRPr="005B5A78">
        <w:t xml:space="preserve"> conservation programs in consultation with </w:t>
      </w:r>
      <w:r>
        <w:t>its</w:t>
      </w:r>
      <w:r w:rsidRPr="005B5A78">
        <w:t xml:space="preserve"> </w:t>
      </w:r>
      <w:r>
        <w:t>Conservation Resource Advisory Group (CRAG)</w:t>
      </w:r>
      <w:r w:rsidRPr="005B5A78">
        <w:t xml:space="preserve">. </w:t>
      </w:r>
    </w:p>
    <w:p w:rsidR="00155ED2" w:rsidRDefault="00155ED2" w:rsidP="00155ED2"/>
    <w:p w:rsidR="00155ED2" w:rsidRPr="005B5A78" w:rsidRDefault="00155ED2" w:rsidP="00155ED2">
      <w:r>
        <w:t xml:space="preserve">Some of the </w:t>
      </w:r>
      <w:r w:rsidRPr="008322A1">
        <w:t xml:space="preserve">PSE </w:t>
      </w:r>
      <w:r>
        <w:t>tariff</w:t>
      </w:r>
      <w:r w:rsidRPr="008322A1">
        <w:t xml:space="preserve"> </w:t>
      </w:r>
      <w:r>
        <w:t xml:space="preserve">language </w:t>
      </w:r>
      <w:r w:rsidRPr="008322A1">
        <w:t>changes allow for</w:t>
      </w:r>
      <w:r>
        <w:t xml:space="preserve"> the</w:t>
      </w:r>
      <w:r w:rsidRPr="008322A1">
        <w:t xml:space="preserve"> use of </w:t>
      </w:r>
      <w:r>
        <w:t xml:space="preserve">tariff rider </w:t>
      </w:r>
      <w:r w:rsidRPr="008322A1">
        <w:t>conservation funds</w:t>
      </w:r>
      <w:r>
        <w:t xml:space="preserve"> for Low-Income programs, as called for in the recent Renewable Energy Credits (REC) decision in Docket UE-070725, Order 05, which </w:t>
      </w:r>
      <w:r w:rsidRPr="0051477C">
        <w:t>“</w:t>
      </w:r>
      <w:r w:rsidRPr="0051477C">
        <w:rPr>
          <w:color w:val="000000"/>
        </w:rPr>
        <w:t>require[s] PSE to use the CRAG as soon as possible to consider the impact of this funding source on existing budgets, including consideration of an appropriate balance of expenditures for repairs and energy efficiency measures that will optimize the use of these funds to capture additional cost-effective conservation.”</w:t>
      </w:r>
      <w:r w:rsidRPr="0051477C">
        <w:rPr>
          <w:rStyle w:val="FootnoteReference"/>
          <w:color w:val="000000"/>
        </w:rPr>
        <w:footnoteReference w:id="11"/>
      </w:r>
    </w:p>
    <w:p w:rsidR="00155ED2" w:rsidRPr="005B5A78" w:rsidRDefault="00155ED2" w:rsidP="00155ED2"/>
    <w:p w:rsidR="00155ED2" w:rsidRPr="005440CF" w:rsidRDefault="00155ED2" w:rsidP="00155ED2">
      <w:pPr>
        <w:pStyle w:val="Heading1"/>
      </w:pPr>
      <w:r w:rsidRPr="005440CF">
        <w:t>Discussion</w:t>
      </w:r>
    </w:p>
    <w:p w:rsidR="00155ED2" w:rsidRDefault="00155ED2" w:rsidP="00155ED2">
      <w:r>
        <w:t xml:space="preserve">The company timely filed its Annual Conservation Plan. The company provided the required budget and program-by-program details. Staff believes the company has complied with the conditions of Order 05 in Docket UE-100177 that require the filing of </w:t>
      </w:r>
      <w:r>
        <w:lastRenderedPageBreak/>
        <w:t xml:space="preserve">an annual conservation plan as well as the requirement to find an appropriate balance for repairs versus energy efficiency measures in Order 05 of Docket 070725.  </w:t>
      </w:r>
    </w:p>
    <w:p w:rsidR="00155ED2" w:rsidRDefault="00155ED2" w:rsidP="00155ED2"/>
    <w:p w:rsidR="00155ED2" w:rsidRDefault="00155ED2" w:rsidP="00155ED2">
      <w:r w:rsidRPr="008C18AA">
        <w:t>There are no changes</w:t>
      </w:r>
      <w:r>
        <w:t xml:space="preserve"> proposed in this compliance filing to</w:t>
      </w:r>
      <w:r w:rsidRPr="008C18AA">
        <w:t xml:space="preserve"> the</w:t>
      </w:r>
      <w:r>
        <w:t xml:space="preserve"> </w:t>
      </w:r>
      <w:r w:rsidRPr="008C18AA">
        <w:t>previously approved Washington Energy Ind</w:t>
      </w:r>
      <w:r>
        <w:t>e</w:t>
      </w:r>
      <w:r w:rsidRPr="008C18AA">
        <w:t xml:space="preserve">pendence Act (I-937) </w:t>
      </w:r>
      <w:r>
        <w:t>2010-</w:t>
      </w:r>
      <w:r w:rsidRPr="008C18AA">
        <w:t>2011 biennial conservation targets in Docket UE-100177.</w:t>
      </w:r>
      <w:r>
        <w:t xml:space="preserve"> By placing this filing on the Open Meeting Agenda, the ACP is acknowledged as called for in the EIA Settlement conditions in UE-100177.</w:t>
      </w:r>
      <w:r>
        <w:rPr>
          <w:rStyle w:val="FootnoteReference"/>
        </w:rPr>
        <w:footnoteReference w:id="12"/>
      </w:r>
    </w:p>
    <w:p w:rsidR="00155ED2" w:rsidRDefault="00155ED2" w:rsidP="00155ED2"/>
    <w:p w:rsidR="00155ED2" w:rsidRPr="003B3640" w:rsidRDefault="00155ED2" w:rsidP="00155ED2">
      <w:r w:rsidRPr="003B3640">
        <w:t xml:space="preserve">The company’s 2011 Annual Conservation Plan provides discussion and rationale for the changes in the tariffs and a redline version of those tariffs was provided to the CRAG and staff as Exhibit 5 of the ACP.  </w:t>
      </w:r>
    </w:p>
    <w:p w:rsidR="00155ED2" w:rsidRDefault="00155ED2" w:rsidP="00155ED2"/>
    <w:p w:rsidR="00155ED2" w:rsidRDefault="00155ED2" w:rsidP="00155ED2">
      <w:pPr>
        <w:rPr>
          <w:b/>
        </w:rPr>
      </w:pPr>
    </w:p>
    <w:p w:rsidR="00155ED2" w:rsidRPr="002B5C61" w:rsidRDefault="00155ED2" w:rsidP="00155ED2">
      <w:pPr>
        <w:rPr>
          <w:b/>
          <w:i/>
        </w:rPr>
      </w:pPr>
      <w:r w:rsidRPr="002B5C61">
        <w:rPr>
          <w:b/>
          <w:i/>
        </w:rPr>
        <w:t>Public Involvement</w:t>
      </w:r>
    </w:p>
    <w:p w:rsidR="00155ED2" w:rsidRDefault="00155ED2" w:rsidP="00155ED2">
      <w:r>
        <w:t xml:space="preserve">The company worked closely with the </w:t>
      </w:r>
      <w:proofErr w:type="spellStart"/>
      <w:r>
        <w:t>CRAGin</w:t>
      </w:r>
      <w:proofErr w:type="spellEnd"/>
      <w:r>
        <w:t xml:space="preserve"> 2010 on adjustments to its conservation </w:t>
      </w:r>
      <w:proofErr w:type="spellStart"/>
      <w:r>
        <w:t>progam</w:t>
      </w:r>
      <w:proofErr w:type="spellEnd"/>
      <w:r>
        <w:t xml:space="preserve"> including meeting the requirements called for in the REC decision, Order 05, Docket UE-070725.  This work culminated in the distribution of proposed changes to the conservation program to the CRAG and detailed discussion at the CRAG meeting of November 4, 2010.  </w:t>
      </w:r>
    </w:p>
    <w:p w:rsidR="00155ED2" w:rsidRDefault="00155ED2" w:rsidP="00155ED2"/>
    <w:p w:rsidR="00155ED2" w:rsidRPr="002B5C61" w:rsidRDefault="00155ED2" w:rsidP="00155ED2">
      <w:pPr>
        <w:rPr>
          <w:b/>
          <w:i/>
        </w:rPr>
      </w:pPr>
      <w:r w:rsidRPr="002B5C61">
        <w:rPr>
          <w:b/>
          <w:i/>
        </w:rPr>
        <w:t>Significant Adjustments to Residential Program Offerings</w:t>
      </w:r>
    </w:p>
    <w:p w:rsidR="00155ED2" w:rsidRDefault="00155ED2" w:rsidP="00155ED2">
      <w:r>
        <w:t>PSE proposes to shift from an in-class educational outreach model to a train-the-trainer program which will reduce the educational component of its conservation program. This course was chosen after evaluating the ability to quantify savings from this program. Because of the difficulty in verifying savings from this program it is being scaled back.</w:t>
      </w:r>
    </w:p>
    <w:p w:rsidR="00155ED2" w:rsidRDefault="00155ED2" w:rsidP="00155ED2"/>
    <w:p w:rsidR="00155ED2" w:rsidRDefault="00155ED2" w:rsidP="00155ED2">
      <w:r>
        <w:t xml:space="preserve">The Home Print program, sometime </w:t>
      </w:r>
      <w:proofErr w:type="spellStart"/>
      <w:r>
        <w:t>refered</w:t>
      </w:r>
      <w:proofErr w:type="spellEnd"/>
      <w:r>
        <w:t xml:space="preserve"> to as an in-home energy audit program, is being significantly redeployed to make it cost effective. This is a new program which has not been as productive in providing energy savings as anticipated. Consequently, the company is making significant changes which are anticipated to result in the implementation of more conservation measures for a similar level of effort. The results of this new approach will be closely monitored and reviewed to identify any additional adjustments or continuance going forward.</w:t>
      </w:r>
    </w:p>
    <w:p w:rsidR="00155ED2" w:rsidRDefault="00155ED2" w:rsidP="00155ED2"/>
    <w:p w:rsidR="00155ED2" w:rsidRDefault="00155ED2" w:rsidP="00155ED2">
      <w:r>
        <w:t xml:space="preserve">Home Energy Reports, also known as </w:t>
      </w:r>
      <w:proofErr w:type="spellStart"/>
      <w:r>
        <w:t>OPower</w:t>
      </w:r>
      <w:proofErr w:type="spellEnd"/>
      <w:r>
        <w:t>, is a pilot program showing encouraging initial results. This is a high profile project and because its results rely on induced behavior change, there is significant interest in whether this program will be able to provide sustained and verifiable savings.  The company will be working with the CRAG in 2011 to discuss the possibility of any potential claimed savings.</w:t>
      </w:r>
    </w:p>
    <w:p w:rsidR="00155ED2" w:rsidRDefault="00155ED2" w:rsidP="00155ED2"/>
    <w:p w:rsidR="00155ED2" w:rsidRDefault="00155ED2" w:rsidP="00155ED2">
      <w:r>
        <w:t>As previously mentioned, the Low-Income weatherization program can use tariff rider funds for health and safety work associated with cost-effective energy conservation. This clarification is reflected in the ACP and the associated tariff, Schedule 201. The methodology for calculating cost-effectiveness for Low-Income programs will be explored further during the U-101973 workshop on February 1, 2011.</w:t>
      </w:r>
    </w:p>
    <w:p w:rsidR="00155ED2" w:rsidRDefault="00155ED2" w:rsidP="00155ED2"/>
    <w:p w:rsidR="00155ED2" w:rsidRPr="00787429" w:rsidRDefault="00155ED2" w:rsidP="00155ED2">
      <w:pPr>
        <w:rPr>
          <w:b/>
          <w:i/>
        </w:rPr>
      </w:pPr>
      <w:r w:rsidRPr="00787429">
        <w:rPr>
          <w:b/>
          <w:i/>
        </w:rPr>
        <w:t>Significant Adjustments to Commercial Program Offerings</w:t>
      </w:r>
    </w:p>
    <w:p w:rsidR="00155ED2" w:rsidRDefault="00155ED2" w:rsidP="00155ED2">
      <w:r>
        <w:t>These program changes are mostly being made to clarify program descriptions and make strategic adjustments to existing programs. There are significant increases in some of these programs being driven by ARRA funding. In addition, large power users are making conservation investments at a faster rate than anticipated.</w:t>
      </w:r>
    </w:p>
    <w:p w:rsidR="00155ED2" w:rsidRDefault="00155ED2" w:rsidP="00155ED2"/>
    <w:p w:rsidR="00155ED2" w:rsidRDefault="00155ED2" w:rsidP="00155ED2">
      <w:pPr>
        <w:rPr>
          <w:b/>
        </w:rPr>
      </w:pPr>
    </w:p>
    <w:p w:rsidR="00155ED2" w:rsidRPr="00787429" w:rsidRDefault="00155ED2" w:rsidP="00155ED2">
      <w:pPr>
        <w:rPr>
          <w:b/>
          <w:i/>
        </w:rPr>
      </w:pPr>
      <w:r w:rsidRPr="00787429">
        <w:rPr>
          <w:b/>
          <w:i/>
        </w:rPr>
        <w:t>Evaluation, Measurement and Verification (EM&amp;V) Plan</w:t>
      </w:r>
    </w:p>
    <w:p w:rsidR="00155ED2" w:rsidRPr="005440CF" w:rsidRDefault="00155ED2" w:rsidP="00155ED2">
      <w:r w:rsidRPr="005440CF">
        <w:t>The c</w:t>
      </w:r>
      <w:r>
        <w:t>ompany’s ACP includes an EM&amp;V Plan at Exhibit 6. This includes a list describing which programs will be or have been evaluated and timelines and assignments for those studies.  In addition, a portfolio-wide conservation evaluation, as required by the Commission</w:t>
      </w:r>
      <w:r w:rsidRPr="00411FDE">
        <w:rPr>
          <w:vertAlign w:val="superscript"/>
        </w:rPr>
        <w:footnoteReference w:id="13"/>
      </w:r>
      <w:r>
        <w:t xml:space="preserve">, will be contracted through a third-party beginning in early 2011.  </w:t>
      </w:r>
    </w:p>
    <w:p w:rsidR="00155ED2" w:rsidRPr="005440CF" w:rsidRDefault="00155ED2" w:rsidP="00155ED2"/>
    <w:p w:rsidR="00155ED2" w:rsidRPr="00D83614" w:rsidRDefault="00155ED2" w:rsidP="00155ED2">
      <w:pPr>
        <w:rPr>
          <w:b/>
          <w:i/>
        </w:rPr>
      </w:pPr>
      <w:r>
        <w:rPr>
          <w:b/>
          <w:i/>
        </w:rPr>
        <w:t xml:space="preserve">Market Transformation, </w:t>
      </w:r>
      <w:r w:rsidRPr="00D83614">
        <w:rPr>
          <w:b/>
          <w:i/>
        </w:rPr>
        <w:t>Codes &amp; Standards</w:t>
      </w:r>
    </w:p>
    <w:p w:rsidR="00155ED2" w:rsidRPr="005440CF" w:rsidRDefault="00155ED2" w:rsidP="00155ED2">
      <w:r>
        <w:t>The ACP does not discuss savings from codes and standards. Staff expects that any proposal to count savings from codes and standards other than the savings from the Northwest Energy Efficiency Alliance (NEEA) market transformation programs would be presented to the CRAG for discussion prior to inclusion in the Biennial Plan</w:t>
      </w:r>
      <w:r w:rsidRPr="005440CF">
        <w:t>.</w:t>
      </w:r>
      <w:r>
        <w:t xml:space="preserve"> The</w:t>
      </w:r>
      <w:r w:rsidRPr="00D83614">
        <w:t xml:space="preserve"> company</w:t>
      </w:r>
      <w:r>
        <w:t>’s filing</w:t>
      </w:r>
      <w:r w:rsidRPr="00D83614">
        <w:t xml:space="preserve"> </w:t>
      </w:r>
      <w:r>
        <w:t xml:space="preserve">included a </w:t>
      </w:r>
      <w:r w:rsidRPr="00D83614">
        <w:t xml:space="preserve">more detailed </w:t>
      </w:r>
      <w:r>
        <w:t>Schedule 254 NEEA</w:t>
      </w:r>
      <w:r w:rsidRPr="00D83614">
        <w:t xml:space="preserve"> </w:t>
      </w:r>
      <w:r>
        <w:t>Program description as previously requested</w:t>
      </w:r>
      <w:r w:rsidRPr="00D83614">
        <w:t>.</w:t>
      </w:r>
    </w:p>
    <w:p w:rsidR="00155ED2" w:rsidRDefault="00155ED2" w:rsidP="00155ED2">
      <w:pPr>
        <w:pStyle w:val="Heading1"/>
      </w:pPr>
      <w:r w:rsidRPr="005440CF">
        <w:t>Conclusion</w:t>
      </w:r>
    </w:p>
    <w:p w:rsidR="00155ED2" w:rsidRPr="00ED1904" w:rsidRDefault="00155ED2" w:rsidP="00155ED2">
      <w:r w:rsidRPr="00ED1904">
        <w:lastRenderedPageBreak/>
        <w:t>Changes to program ta</w:t>
      </w:r>
      <w:r>
        <w:t>riffs were appropriately filed and were also included in</w:t>
      </w:r>
      <w:r w:rsidRPr="00ED1904">
        <w:t xml:space="preserve"> the A</w:t>
      </w:r>
      <w:r>
        <w:t>C</w:t>
      </w:r>
      <w:r w:rsidRPr="00ED1904">
        <w:t>P.</w:t>
      </w:r>
      <w:r>
        <w:t xml:space="preserve"> The tariff revisions are consistent with provisions in the recent REC decision and conditions listed in the I-937 energy conservation order. Consequently, staff recommends that the Commission take no action, thereby allowing the tariff revisions in Dockets UE-101942 and UG-101943 to take effect on January 1, 2011, by operation of law.</w:t>
      </w:r>
    </w:p>
    <w:p w:rsidR="00155ED2" w:rsidRPr="00ED1904" w:rsidRDefault="00155ED2" w:rsidP="00155ED2"/>
    <w:p w:rsidR="00155ED2" w:rsidRPr="008A2CAB" w:rsidRDefault="00155ED2" w:rsidP="00155ED2">
      <w:pPr>
        <w:rPr>
          <w:rFonts w:ascii="Times New Roman" w:hAnsi="Times New Roman"/>
        </w:rPr>
      </w:pPr>
    </w:p>
    <w:sectPr w:rsidR="00155ED2" w:rsidRPr="008A2CAB" w:rsidSect="009C47B6">
      <w:type w:val="continuous"/>
      <w:pgSz w:w="12240" w:h="15840"/>
      <w:pgMar w:top="1440" w:right="1440" w:bottom="1440" w:left="1440"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3C" w:rsidRDefault="0073473C">
      <w:r>
        <w:separator/>
      </w:r>
    </w:p>
  </w:endnote>
  <w:endnote w:type="continuationSeparator" w:id="0">
    <w:p w:rsidR="0073473C" w:rsidRDefault="007347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3C" w:rsidRDefault="0073473C">
      <w:r>
        <w:separator/>
      </w:r>
    </w:p>
  </w:footnote>
  <w:footnote w:type="continuationSeparator" w:id="0">
    <w:p w:rsidR="0073473C" w:rsidRDefault="0073473C">
      <w:r>
        <w:continuationSeparator/>
      </w:r>
    </w:p>
  </w:footnote>
  <w:footnote w:id="1">
    <w:p w:rsidR="00AC1302" w:rsidRDefault="00AC1302" w:rsidP="00AC130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Twelfth Supplemental Order, UE-011570 and UG-011571 (consolidated), Exhibit F to Settlement Attachment. See also Docket UG-950288 for details on deferral.</w:t>
      </w:r>
    </w:p>
  </w:footnote>
  <w:footnote w:id="2">
    <w:p w:rsidR="00AC1302" w:rsidRDefault="00AC1302" w:rsidP="00AC1302">
      <w:pPr>
        <w:pStyle w:val="FootnoteText"/>
      </w:pPr>
      <w:r>
        <w:rPr>
          <w:rStyle w:val="FootnoteReference"/>
        </w:rPr>
        <w:footnoteRef/>
      </w:r>
      <w:r>
        <w:t xml:space="preserve"> </w:t>
      </w:r>
      <w:proofErr w:type="gramStart"/>
      <w:r>
        <w:t>E</w:t>
      </w:r>
      <w:r w:rsidRPr="00271B2C">
        <w:rPr>
          <w:rFonts w:ascii="Times New Roman" w:hAnsi="Times New Roman"/>
        </w:rPr>
        <w:t xml:space="preserve">nergy efficiency budget </w:t>
      </w:r>
      <w:r>
        <w:rPr>
          <w:rFonts w:ascii="Times New Roman" w:hAnsi="Times New Roman"/>
        </w:rPr>
        <w:t>excluding 449 (transportation) customers’ portion of</w:t>
      </w:r>
      <w:r w:rsidRPr="00271B2C">
        <w:rPr>
          <w:rFonts w:ascii="Times New Roman" w:hAnsi="Times New Roman"/>
        </w:rPr>
        <w:t xml:space="preserve"> Schedule 258 - Large Power User Self-directed Program.</w:t>
      </w:r>
      <w:proofErr w:type="gramEnd"/>
    </w:p>
  </w:footnote>
  <w:footnote w:id="3">
    <w:p w:rsidR="00AC1302" w:rsidRPr="00485EB0" w:rsidRDefault="00AC1302" w:rsidP="00AC1302">
      <w:pPr>
        <w:pStyle w:val="FootnoteText"/>
        <w:rPr>
          <w:rFonts w:ascii="Times New Roman" w:hAnsi="Times New Roman"/>
        </w:rPr>
      </w:pPr>
      <w:r w:rsidRPr="00485EB0">
        <w:rPr>
          <w:rStyle w:val="FootnoteReference"/>
          <w:rFonts w:ascii="Times New Roman" w:hAnsi="Times New Roman"/>
        </w:rPr>
        <w:footnoteRef/>
      </w:r>
      <w:r w:rsidRPr="00485EB0">
        <w:rPr>
          <w:rFonts w:ascii="Times New Roman" w:hAnsi="Times New Roman"/>
        </w:rPr>
        <w:t xml:space="preserve"> Ibid.</w:t>
      </w:r>
    </w:p>
  </w:footnote>
  <w:footnote w:id="4">
    <w:p w:rsidR="00AC1302" w:rsidRPr="00485EB0" w:rsidRDefault="00AC1302" w:rsidP="00AC1302">
      <w:pPr>
        <w:pStyle w:val="FootnoteText"/>
        <w:rPr>
          <w:rFonts w:ascii="Times New Roman" w:hAnsi="Times New Roman"/>
        </w:rPr>
      </w:pPr>
      <w:r w:rsidRPr="00485EB0">
        <w:rPr>
          <w:rStyle w:val="FootnoteReference"/>
          <w:rFonts w:ascii="Times New Roman" w:hAnsi="Times New Roman"/>
        </w:rPr>
        <w:footnoteRef/>
      </w:r>
      <w:r w:rsidRPr="00485EB0">
        <w:rPr>
          <w:rFonts w:ascii="Times New Roman" w:hAnsi="Times New Roman"/>
        </w:rPr>
        <w:t xml:space="preserve"> See UE-091859</w:t>
      </w:r>
      <w:proofErr w:type="gramStart"/>
      <w:r w:rsidRPr="00485EB0">
        <w:rPr>
          <w:rFonts w:ascii="Times New Roman" w:hAnsi="Times New Roman"/>
        </w:rPr>
        <w:t>,  UG</w:t>
      </w:r>
      <w:proofErr w:type="gramEnd"/>
      <w:r w:rsidRPr="00485EB0">
        <w:rPr>
          <w:rFonts w:ascii="Times New Roman" w:hAnsi="Times New Roman"/>
        </w:rPr>
        <w:t>-091860, UE-101942 and UG-101943.</w:t>
      </w:r>
    </w:p>
  </w:footnote>
  <w:footnote w:id="5">
    <w:p w:rsidR="00F80C3D" w:rsidRPr="00271B2C" w:rsidRDefault="00F80C3D">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Total energy efficiency budget </w:t>
      </w:r>
      <w:r w:rsidR="00D808BB">
        <w:rPr>
          <w:rFonts w:ascii="Times New Roman" w:hAnsi="Times New Roman"/>
        </w:rPr>
        <w:t>including</w:t>
      </w:r>
      <w:r w:rsidR="00485EB0">
        <w:rPr>
          <w:rFonts w:ascii="Times New Roman" w:hAnsi="Times New Roman"/>
        </w:rPr>
        <w:t xml:space="preserve"> 449 customers’ portion of</w:t>
      </w:r>
      <w:r w:rsidRPr="00271B2C">
        <w:rPr>
          <w:rFonts w:ascii="Times New Roman" w:hAnsi="Times New Roman"/>
        </w:rPr>
        <w:t xml:space="preserve"> Schedule 258 - Large Power User Self-directed Program.</w:t>
      </w:r>
    </w:p>
  </w:footnote>
  <w:footnote w:id="6">
    <w:p w:rsidR="00B53036" w:rsidRDefault="00B53036">
      <w:pPr>
        <w:pStyle w:val="FootnoteText"/>
      </w:pPr>
      <w:r>
        <w:rPr>
          <w:rStyle w:val="FootnoteReference"/>
        </w:rPr>
        <w:footnoteRef/>
      </w:r>
      <w:r>
        <w:t xml:space="preserve"> This true-up may be considerably larger next year due to the change in the review period with rates not becoming effective until May 1, per Docket UE-1001777</w:t>
      </w:r>
    </w:p>
  </w:footnote>
  <w:footnote w:id="7">
    <w:p w:rsidR="00CA4A0B" w:rsidRPr="00271B2C" w:rsidRDefault="00CA4A0B" w:rsidP="00CA4A0B">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Order 08, Dockets UE-060266 and UG-060267, ¶ 154. See also Staff Testimony of Joelle R. Steward, filed July 25, 2006, in the same dockets.</w:t>
      </w:r>
    </w:p>
  </w:footnote>
  <w:footnote w:id="8">
    <w:p w:rsidR="00155ED2" w:rsidRPr="008A53EA" w:rsidRDefault="00155ED2" w:rsidP="00155ED2">
      <w:pPr>
        <w:pStyle w:val="FootnoteText"/>
      </w:pPr>
      <w:r w:rsidRPr="00E203D1">
        <w:rPr>
          <w:rStyle w:val="FootnoteReference"/>
        </w:rPr>
        <w:footnoteRef/>
      </w:r>
      <w:r w:rsidRPr="00E203D1">
        <w:t xml:space="preserve"> </w:t>
      </w:r>
      <w:proofErr w:type="gramStart"/>
      <w:r w:rsidRPr="00192AD1">
        <w:rPr>
          <w:i/>
        </w:rPr>
        <w:t xml:space="preserve">Wash. </w:t>
      </w:r>
      <w:proofErr w:type="spellStart"/>
      <w:r w:rsidRPr="00192AD1">
        <w:rPr>
          <w:i/>
        </w:rPr>
        <w:t>Utils</w:t>
      </w:r>
      <w:proofErr w:type="spellEnd"/>
      <w:r w:rsidRPr="00192AD1">
        <w:rPr>
          <w:i/>
        </w:rPr>
        <w:t>.</w:t>
      </w:r>
      <w:proofErr w:type="gramEnd"/>
      <w:r w:rsidRPr="00192AD1">
        <w:rPr>
          <w:i/>
        </w:rPr>
        <w:t xml:space="preserve"> &amp; Transp. </w:t>
      </w:r>
      <w:proofErr w:type="spellStart"/>
      <w:r w:rsidRPr="00192AD1">
        <w:rPr>
          <w:i/>
        </w:rPr>
        <w:t>Comm’n</w:t>
      </w:r>
      <w:proofErr w:type="spellEnd"/>
      <w:r w:rsidRPr="00192AD1">
        <w:rPr>
          <w:i/>
        </w:rPr>
        <w:t xml:space="preserve"> </w:t>
      </w:r>
      <w:r w:rsidRPr="008A53EA">
        <w:rPr>
          <w:i/>
        </w:rPr>
        <w:t>v. Puget Sound Energy, Inc.,</w:t>
      </w:r>
      <w:r w:rsidRPr="008A53EA">
        <w:t xml:space="preserve"> Docket</w:t>
      </w:r>
      <w:r>
        <w:t>s</w:t>
      </w:r>
      <w:r w:rsidRPr="008A53EA">
        <w:t xml:space="preserve"> </w:t>
      </w:r>
      <w:r>
        <w:t xml:space="preserve">UE-011570, UG-011571, and </w:t>
      </w:r>
      <w:r w:rsidRPr="008A53EA">
        <w:t xml:space="preserve">UE-100177, </w:t>
      </w:r>
      <w:r>
        <w:t xml:space="preserve">Final </w:t>
      </w:r>
      <w:r w:rsidRPr="008A53EA">
        <w:t>Order 05, (September 28,</w:t>
      </w:r>
      <w:r>
        <w:t xml:space="preserve"> </w:t>
      </w:r>
      <w:r w:rsidRPr="008A53EA">
        <w:t>2010).</w:t>
      </w:r>
    </w:p>
  </w:footnote>
  <w:footnote w:id="9">
    <w:p w:rsidR="00155ED2" w:rsidRPr="00712504" w:rsidRDefault="00155ED2" w:rsidP="00155ED2">
      <w:pPr>
        <w:pStyle w:val="FootnoteText"/>
      </w:pPr>
      <w:r w:rsidRPr="00712504">
        <w:rPr>
          <w:rStyle w:val="FootnoteReference"/>
        </w:rPr>
        <w:footnoteRef/>
      </w:r>
      <w:r w:rsidRPr="00712504">
        <w:t xml:space="preserve"> </w:t>
      </w:r>
      <w:r w:rsidRPr="00712504">
        <w:rPr>
          <w:i/>
        </w:rPr>
        <w:t>Agreed Conditions for Approval of Puget Sound Energy, Inc.’s 2010-2011 Biennial Electric Conservation Targets Under RCW 19.285,</w:t>
      </w:r>
      <w:r w:rsidRPr="00712504">
        <w:t xml:space="preserve"> Docket UE-100177, </w:t>
      </w:r>
      <w:r>
        <w:t xml:space="preserve">Order 05, </w:t>
      </w:r>
      <w:r w:rsidRPr="00712504">
        <w:t xml:space="preserve">September 3, 2010, </w:t>
      </w:r>
      <w:r>
        <w:t>[</w:t>
      </w:r>
      <w:r w:rsidRPr="00712504">
        <w:t>EIA Settlement</w:t>
      </w:r>
      <w:r>
        <w:t>]</w:t>
      </w:r>
      <w:r w:rsidRPr="00712504">
        <w:t xml:space="preserve">, and </w:t>
      </w:r>
      <w:r w:rsidRPr="00712504">
        <w:rPr>
          <w:i/>
        </w:rPr>
        <w:t xml:space="preserve">Docket 100177 Joint Narrative Supporting Settlement Agreement Regarding </w:t>
      </w:r>
      <w:proofErr w:type="spellStart"/>
      <w:r w:rsidRPr="00712504">
        <w:rPr>
          <w:i/>
        </w:rPr>
        <w:t>Condiions</w:t>
      </w:r>
      <w:proofErr w:type="spellEnd"/>
      <w:r w:rsidRPr="00712504">
        <w:rPr>
          <w:i/>
        </w:rPr>
        <w:t xml:space="preserve"> for Approval Under WAC 480-109-010(4)(c)</w:t>
      </w:r>
      <w:r w:rsidRPr="00712504">
        <w:t xml:space="preserve"> </w:t>
      </w:r>
      <w:r>
        <w:t>September 3, 2010, (</w:t>
      </w:r>
      <w:r w:rsidRPr="00712504">
        <w:t xml:space="preserve">the </w:t>
      </w:r>
      <w:r>
        <w:t xml:space="preserve">“Joint </w:t>
      </w:r>
      <w:r w:rsidRPr="00712504">
        <w:t>Narrative</w:t>
      </w:r>
      <w:r>
        <w:t>”</w:t>
      </w:r>
      <w:r w:rsidRPr="00712504">
        <w:t xml:space="preserve"> in Order 05) ¶ 1.</w:t>
      </w:r>
    </w:p>
  </w:footnote>
  <w:footnote w:id="10">
    <w:p w:rsidR="00155ED2" w:rsidRDefault="00155ED2" w:rsidP="00155ED2">
      <w:pPr>
        <w:pStyle w:val="FootnoteText"/>
      </w:pPr>
      <w:r>
        <w:rPr>
          <w:rStyle w:val="FootnoteReference"/>
        </w:rPr>
        <w:footnoteRef/>
      </w:r>
      <w:r>
        <w:t xml:space="preserve"> </w:t>
      </w:r>
      <w:r w:rsidRPr="00DE20A0">
        <w:t>EIA Settlement</w:t>
      </w:r>
      <w:r>
        <w:t xml:space="preserve">, Section </w:t>
      </w:r>
      <w:proofErr w:type="gramStart"/>
      <w:r>
        <w:t>K(</w:t>
      </w:r>
      <w:proofErr w:type="gramEnd"/>
      <w:r>
        <w:t xml:space="preserve">Conditions) (4), (5), and (8)(b). </w:t>
      </w:r>
    </w:p>
  </w:footnote>
  <w:footnote w:id="11">
    <w:p w:rsidR="00155ED2" w:rsidRDefault="00155ED2" w:rsidP="00155ED2">
      <w:pPr>
        <w:pStyle w:val="FootnoteText"/>
      </w:pPr>
      <w:r>
        <w:rPr>
          <w:rStyle w:val="FootnoteReference"/>
        </w:rPr>
        <w:footnoteRef/>
      </w:r>
      <w:r>
        <w:t xml:space="preserve"> PSE </w:t>
      </w:r>
      <w:r w:rsidRPr="008322A1">
        <w:rPr>
          <w:i/>
        </w:rPr>
        <w:t>Order Authorizing the Use of the Proceeds from the Sale of Renewable Energy Credits and Carbon Financial Instruments</w:t>
      </w:r>
      <w:r>
        <w:rPr>
          <w:i/>
        </w:rPr>
        <w:t xml:space="preserve">, </w:t>
      </w:r>
      <w:r w:rsidRPr="008322A1">
        <w:rPr>
          <w:i/>
        </w:rPr>
        <w:t>D</w:t>
      </w:r>
      <w:r>
        <w:rPr>
          <w:i/>
        </w:rPr>
        <w:t>ocket</w:t>
      </w:r>
      <w:r w:rsidRPr="008322A1">
        <w:rPr>
          <w:i/>
        </w:rPr>
        <w:t xml:space="preserve"> UE-070725, O</w:t>
      </w:r>
      <w:r>
        <w:rPr>
          <w:i/>
        </w:rPr>
        <w:t>rder</w:t>
      </w:r>
      <w:r w:rsidRPr="008322A1">
        <w:rPr>
          <w:i/>
        </w:rPr>
        <w:t xml:space="preserve"> 05, D</w:t>
      </w:r>
      <w:r>
        <w:rPr>
          <w:i/>
        </w:rPr>
        <w:t>enying</w:t>
      </w:r>
      <w:r w:rsidRPr="008322A1">
        <w:rPr>
          <w:i/>
        </w:rPr>
        <w:t xml:space="preserve"> PSE P</w:t>
      </w:r>
      <w:r>
        <w:rPr>
          <w:i/>
        </w:rPr>
        <w:t>etition</w:t>
      </w:r>
      <w:r w:rsidRPr="008322A1">
        <w:rPr>
          <w:i/>
        </w:rPr>
        <w:t xml:space="preserve"> </w:t>
      </w:r>
      <w:r>
        <w:rPr>
          <w:i/>
        </w:rPr>
        <w:t>for</w:t>
      </w:r>
      <w:r w:rsidRPr="008322A1">
        <w:rPr>
          <w:i/>
        </w:rPr>
        <w:t xml:space="preserve"> R</w:t>
      </w:r>
      <w:r>
        <w:rPr>
          <w:i/>
        </w:rPr>
        <w:t>econsideration</w:t>
      </w:r>
      <w:r w:rsidRPr="008322A1">
        <w:rPr>
          <w:i/>
        </w:rPr>
        <w:t>; D</w:t>
      </w:r>
      <w:r>
        <w:rPr>
          <w:i/>
        </w:rPr>
        <w:t>enying</w:t>
      </w:r>
      <w:r w:rsidRPr="008322A1">
        <w:rPr>
          <w:i/>
        </w:rPr>
        <w:t xml:space="preserve"> E</w:t>
      </w:r>
      <w:r>
        <w:rPr>
          <w:i/>
        </w:rPr>
        <w:t>nergy</w:t>
      </w:r>
      <w:r w:rsidRPr="008322A1">
        <w:rPr>
          <w:i/>
        </w:rPr>
        <w:t xml:space="preserve"> P</w:t>
      </w:r>
      <w:r>
        <w:rPr>
          <w:i/>
        </w:rPr>
        <w:t>roject</w:t>
      </w:r>
      <w:r w:rsidRPr="008322A1">
        <w:rPr>
          <w:i/>
        </w:rPr>
        <w:t xml:space="preserve"> P</w:t>
      </w:r>
      <w:r>
        <w:rPr>
          <w:i/>
        </w:rPr>
        <w:t>etition</w:t>
      </w:r>
      <w:r w:rsidRPr="008322A1">
        <w:rPr>
          <w:i/>
        </w:rPr>
        <w:t xml:space="preserve"> </w:t>
      </w:r>
      <w:r>
        <w:rPr>
          <w:i/>
        </w:rPr>
        <w:t>for</w:t>
      </w:r>
      <w:r w:rsidRPr="008322A1">
        <w:rPr>
          <w:i/>
        </w:rPr>
        <w:t xml:space="preserve"> R</w:t>
      </w:r>
      <w:r>
        <w:rPr>
          <w:i/>
        </w:rPr>
        <w:t>econsideration</w:t>
      </w:r>
      <w:r w:rsidRPr="008322A1">
        <w:rPr>
          <w:i/>
        </w:rPr>
        <w:t>; G</w:t>
      </w:r>
      <w:r>
        <w:rPr>
          <w:i/>
        </w:rPr>
        <w:t>ranting</w:t>
      </w:r>
      <w:r w:rsidRPr="008322A1">
        <w:rPr>
          <w:i/>
        </w:rPr>
        <w:t xml:space="preserve"> </w:t>
      </w:r>
      <w:r>
        <w:rPr>
          <w:i/>
        </w:rPr>
        <w:t>in</w:t>
      </w:r>
      <w:r w:rsidRPr="008322A1">
        <w:rPr>
          <w:i/>
        </w:rPr>
        <w:t xml:space="preserve"> P</w:t>
      </w:r>
      <w:r>
        <w:rPr>
          <w:i/>
        </w:rPr>
        <w:t>art</w:t>
      </w:r>
      <w:r w:rsidRPr="008322A1">
        <w:rPr>
          <w:i/>
        </w:rPr>
        <w:t xml:space="preserve"> S</w:t>
      </w:r>
      <w:r>
        <w:rPr>
          <w:i/>
        </w:rPr>
        <w:t>taff Petition</w:t>
      </w:r>
      <w:r w:rsidRPr="008322A1">
        <w:rPr>
          <w:i/>
        </w:rPr>
        <w:t xml:space="preserve"> </w:t>
      </w:r>
      <w:r>
        <w:rPr>
          <w:i/>
        </w:rPr>
        <w:t>for</w:t>
      </w:r>
      <w:r w:rsidRPr="008322A1">
        <w:rPr>
          <w:i/>
        </w:rPr>
        <w:t xml:space="preserve"> R</w:t>
      </w:r>
      <w:r>
        <w:rPr>
          <w:i/>
        </w:rPr>
        <w:t>econsideration</w:t>
      </w:r>
      <w:r>
        <w:t>, August 31, 2010, ¶42.</w:t>
      </w:r>
    </w:p>
  </w:footnote>
  <w:footnote w:id="12">
    <w:p w:rsidR="00155ED2" w:rsidRPr="00E378C9" w:rsidRDefault="00155ED2" w:rsidP="00155ED2">
      <w:pPr>
        <w:pStyle w:val="FootnoteText"/>
      </w:pPr>
      <w:r>
        <w:rPr>
          <w:rStyle w:val="FootnoteReference"/>
        </w:rPr>
        <w:footnoteRef/>
      </w:r>
      <w:r>
        <w:t xml:space="preserve"> EIA Settlement, Section </w:t>
      </w:r>
      <w:proofErr w:type="gramStart"/>
      <w:r>
        <w:t>K(</w:t>
      </w:r>
      <w:proofErr w:type="gramEnd"/>
      <w:r>
        <w:t xml:space="preserve">Conditions) </w:t>
      </w:r>
      <w:r w:rsidRPr="00E378C9">
        <w:t xml:space="preserve">(8)(b). </w:t>
      </w:r>
    </w:p>
    <w:p w:rsidR="00155ED2" w:rsidRDefault="00155ED2" w:rsidP="00155ED2">
      <w:pPr>
        <w:pStyle w:val="FootnoteText"/>
      </w:pPr>
    </w:p>
  </w:footnote>
  <w:footnote w:id="13">
    <w:p w:rsidR="00155ED2" w:rsidRDefault="00155ED2" w:rsidP="00155ED2">
      <w:pPr>
        <w:pStyle w:val="FootnoteText"/>
      </w:pPr>
      <w:r>
        <w:rPr>
          <w:rStyle w:val="FootnoteReference"/>
        </w:rPr>
        <w:footnoteRef/>
      </w:r>
      <w:r>
        <w:t xml:space="preserve"> </w:t>
      </w:r>
      <w:r w:rsidRPr="00764DB1">
        <w:t xml:space="preserve">EIA Settlement in Order 05, </w:t>
      </w:r>
      <w:r>
        <w:t xml:space="preserve">Section </w:t>
      </w:r>
      <w:proofErr w:type="gramStart"/>
      <w:r w:rsidRPr="00764DB1">
        <w:t>K(</w:t>
      </w:r>
      <w:proofErr w:type="gramEnd"/>
      <w:r w:rsidRPr="00764DB1">
        <w:t>Conditions)</w:t>
      </w:r>
      <w:r>
        <w:t>,</w:t>
      </w:r>
      <w:r w:rsidRPr="00764DB1">
        <w:t xml:space="preserve"> </w:t>
      </w:r>
      <w:r>
        <w:t>(6)(g).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3D" w:rsidRPr="00D83AEA" w:rsidRDefault="00F80C3D">
    <w:pPr>
      <w:pStyle w:val="Header"/>
      <w:rPr>
        <w:rFonts w:ascii="Times New Roman" w:hAnsi="Times New Roman"/>
        <w:b/>
        <w:sz w:val="20"/>
        <w:szCs w:val="20"/>
      </w:rPr>
    </w:pPr>
    <w:r w:rsidRPr="00D83AEA">
      <w:rPr>
        <w:rFonts w:ascii="Times New Roman" w:hAnsi="Times New Roman"/>
        <w:b/>
        <w:sz w:val="20"/>
        <w:szCs w:val="20"/>
      </w:rPr>
      <w:t>D</w:t>
    </w:r>
    <w:r w:rsidR="009D7285">
      <w:rPr>
        <w:rFonts w:ascii="Times New Roman" w:hAnsi="Times New Roman"/>
        <w:b/>
        <w:sz w:val="20"/>
        <w:szCs w:val="20"/>
      </w:rPr>
      <w:t>ocket</w:t>
    </w:r>
    <w:r w:rsidR="00F450C2">
      <w:rPr>
        <w:rFonts w:ascii="Times New Roman" w:hAnsi="Times New Roman"/>
        <w:b/>
        <w:sz w:val="20"/>
        <w:szCs w:val="20"/>
      </w:rPr>
      <w:t>s</w:t>
    </w:r>
    <w:r w:rsidR="009D7285">
      <w:rPr>
        <w:rFonts w:ascii="Times New Roman" w:hAnsi="Times New Roman"/>
        <w:b/>
        <w:sz w:val="20"/>
        <w:szCs w:val="20"/>
      </w:rPr>
      <w:t xml:space="preserve"> UE-</w:t>
    </w:r>
    <w:r w:rsidR="000F5DCF">
      <w:rPr>
        <w:rFonts w:ascii="Times New Roman" w:hAnsi="Times New Roman"/>
        <w:b/>
        <w:sz w:val="20"/>
        <w:szCs w:val="20"/>
      </w:rPr>
      <w:t>110399</w:t>
    </w:r>
    <w:r w:rsidR="00F450C2">
      <w:rPr>
        <w:rFonts w:ascii="Times New Roman" w:hAnsi="Times New Roman"/>
        <w:b/>
        <w:sz w:val="20"/>
        <w:szCs w:val="20"/>
      </w:rPr>
      <w:t xml:space="preserve"> and U</w:t>
    </w:r>
    <w:r w:rsidR="000F5DCF">
      <w:rPr>
        <w:rFonts w:ascii="Times New Roman" w:hAnsi="Times New Roman"/>
        <w:b/>
        <w:sz w:val="20"/>
        <w:szCs w:val="20"/>
      </w:rPr>
      <w:t>E</w:t>
    </w:r>
    <w:r w:rsidR="00F450C2">
      <w:rPr>
        <w:rFonts w:ascii="Times New Roman" w:hAnsi="Times New Roman"/>
        <w:b/>
        <w:sz w:val="20"/>
        <w:szCs w:val="20"/>
      </w:rPr>
      <w:t>-</w:t>
    </w:r>
    <w:r w:rsidR="000F5DCF">
      <w:rPr>
        <w:rFonts w:ascii="Times New Roman" w:hAnsi="Times New Roman"/>
        <w:b/>
        <w:sz w:val="20"/>
        <w:szCs w:val="20"/>
      </w:rPr>
      <w:t>110400</w:t>
    </w:r>
  </w:p>
  <w:p w:rsidR="00F80C3D" w:rsidRPr="00D83AEA" w:rsidRDefault="000F5DCF">
    <w:pPr>
      <w:pStyle w:val="Header"/>
      <w:rPr>
        <w:rFonts w:ascii="Times New Roman" w:hAnsi="Times New Roman"/>
        <w:b/>
        <w:sz w:val="20"/>
        <w:szCs w:val="20"/>
      </w:rPr>
    </w:pPr>
    <w:r>
      <w:rPr>
        <w:rFonts w:ascii="Times New Roman" w:hAnsi="Times New Roman"/>
        <w:b/>
        <w:sz w:val="20"/>
        <w:szCs w:val="20"/>
      </w:rPr>
      <w:t>April 28, 2011</w:t>
    </w:r>
  </w:p>
  <w:p w:rsidR="00F80C3D" w:rsidRPr="00D83AEA" w:rsidRDefault="00F80C3D">
    <w:pPr>
      <w:pStyle w:val="Header"/>
      <w:rPr>
        <w:rStyle w:val="PageNumber"/>
        <w:rFonts w:ascii="Times New Roman" w:hAnsi="Times New Roman"/>
        <w:b/>
        <w:sz w:val="20"/>
        <w:szCs w:val="20"/>
      </w:rPr>
    </w:pPr>
    <w:r w:rsidRPr="00D83AEA">
      <w:rPr>
        <w:rFonts w:ascii="Times New Roman" w:hAnsi="Times New Roman"/>
        <w:b/>
        <w:sz w:val="20"/>
        <w:szCs w:val="20"/>
      </w:rPr>
      <w:t xml:space="preserve">Page </w:t>
    </w:r>
    <w:r w:rsidR="00A020CB" w:rsidRPr="00D83AEA">
      <w:rPr>
        <w:rStyle w:val="PageNumber"/>
        <w:rFonts w:ascii="Times New Roman" w:hAnsi="Times New Roman"/>
        <w:b/>
        <w:sz w:val="20"/>
        <w:szCs w:val="20"/>
      </w:rPr>
      <w:fldChar w:fldCharType="begin"/>
    </w:r>
    <w:r w:rsidRPr="00D83AEA">
      <w:rPr>
        <w:rStyle w:val="PageNumber"/>
        <w:rFonts w:ascii="Times New Roman" w:hAnsi="Times New Roman"/>
        <w:b/>
        <w:sz w:val="20"/>
        <w:szCs w:val="20"/>
      </w:rPr>
      <w:instrText xml:space="preserve"> PAGE </w:instrText>
    </w:r>
    <w:r w:rsidR="00A020CB" w:rsidRPr="00D83AEA">
      <w:rPr>
        <w:rStyle w:val="PageNumber"/>
        <w:rFonts w:ascii="Times New Roman" w:hAnsi="Times New Roman"/>
        <w:b/>
        <w:sz w:val="20"/>
        <w:szCs w:val="20"/>
      </w:rPr>
      <w:fldChar w:fldCharType="separate"/>
    </w:r>
    <w:r w:rsidR="000720DC">
      <w:rPr>
        <w:rStyle w:val="PageNumber"/>
        <w:rFonts w:ascii="Times New Roman" w:hAnsi="Times New Roman"/>
        <w:b/>
        <w:noProof/>
        <w:sz w:val="20"/>
        <w:szCs w:val="20"/>
      </w:rPr>
      <w:t>5</w:t>
    </w:r>
    <w:r w:rsidR="00A020CB" w:rsidRPr="00D83AEA">
      <w:rPr>
        <w:rStyle w:val="PageNumber"/>
        <w:rFonts w:ascii="Times New Roman" w:hAnsi="Times New Roman"/>
        <w:b/>
        <w:sz w:val="20"/>
        <w:szCs w:val="20"/>
      </w:rPr>
      <w:fldChar w:fldCharType="end"/>
    </w:r>
  </w:p>
  <w:p w:rsidR="00F80C3D" w:rsidRPr="00D83AEA" w:rsidRDefault="00F80C3D">
    <w:pPr>
      <w:pStyle w:val="Header"/>
      <w:rPr>
        <w:rStyle w:val="PageNumber"/>
        <w:rFonts w:ascii="Times New Roman" w:hAnsi="Times New Roman"/>
        <w:b/>
        <w:sz w:val="20"/>
        <w:szCs w:val="20"/>
      </w:rPr>
    </w:pPr>
  </w:p>
  <w:p w:rsidR="00F80C3D" w:rsidRPr="00D83AEA" w:rsidRDefault="00F80C3D">
    <w:pPr>
      <w:pStyle w:val="Header"/>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E1" w:rsidRPr="00F05EE1" w:rsidRDefault="00F05EE1" w:rsidP="00F05EE1">
    <w:pPr>
      <w:pStyle w:val="Header"/>
      <w:jc w:val="right"/>
      <w:rPr>
        <w:u w:val="single"/>
      </w:rPr>
    </w:pPr>
    <w:r w:rsidRPr="00F05EE1">
      <w:rPr>
        <w:u w:val="single"/>
      </w:rPr>
      <w:t>REVISED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D" w:rsidRPr="00041DAF" w:rsidRDefault="00B46B0B" w:rsidP="00A77E8D">
    <w:pPr>
      <w:pStyle w:val="Header"/>
      <w:rPr>
        <w:sz w:val="20"/>
        <w:szCs w:val="20"/>
      </w:rPr>
    </w:pPr>
    <w:r>
      <w:rPr>
        <w:sz w:val="20"/>
        <w:szCs w:val="20"/>
      </w:rPr>
      <w:t xml:space="preserve">Docket </w:t>
    </w:r>
    <w:r w:rsidR="00A77E8D" w:rsidRPr="00041DAF">
      <w:rPr>
        <w:sz w:val="20"/>
        <w:szCs w:val="20"/>
      </w:rPr>
      <w:t>UE-101942, U</w:t>
    </w:r>
    <w:r w:rsidR="00041DAF" w:rsidRPr="00041DAF">
      <w:rPr>
        <w:sz w:val="20"/>
        <w:szCs w:val="20"/>
      </w:rPr>
      <w:t>G</w:t>
    </w:r>
    <w:r w:rsidR="00A77E8D" w:rsidRPr="00041DAF">
      <w:rPr>
        <w:sz w:val="20"/>
        <w:szCs w:val="20"/>
      </w:rPr>
      <w:t>-101943 and UE-100177</w:t>
    </w:r>
  </w:p>
  <w:p w:rsidR="00A77E8D" w:rsidRPr="00041DAF" w:rsidRDefault="00A77E8D" w:rsidP="00A77E8D">
    <w:pPr>
      <w:pStyle w:val="Header"/>
      <w:rPr>
        <w:sz w:val="20"/>
        <w:szCs w:val="20"/>
      </w:rPr>
    </w:pPr>
    <w:r w:rsidRPr="00041DAF">
      <w:rPr>
        <w:sz w:val="20"/>
        <w:szCs w:val="20"/>
      </w:rPr>
      <w:t>December 30, 2010</w:t>
    </w:r>
  </w:p>
  <w:p w:rsidR="00A77E8D" w:rsidRDefault="00A77E8D" w:rsidP="00A77E8D">
    <w:pPr>
      <w:pStyle w:val="Header"/>
      <w:rPr>
        <w:noProof/>
        <w:sz w:val="20"/>
        <w:szCs w:val="20"/>
      </w:rPr>
    </w:pPr>
    <w:r w:rsidRPr="00041DAF">
      <w:rPr>
        <w:sz w:val="20"/>
        <w:szCs w:val="20"/>
      </w:rPr>
      <w:t xml:space="preserve">Page </w:t>
    </w:r>
    <w:r w:rsidR="00A020CB" w:rsidRPr="00041DAF">
      <w:rPr>
        <w:sz w:val="20"/>
        <w:szCs w:val="20"/>
      </w:rPr>
      <w:fldChar w:fldCharType="begin"/>
    </w:r>
    <w:r w:rsidRPr="00041DAF">
      <w:rPr>
        <w:sz w:val="20"/>
        <w:szCs w:val="20"/>
      </w:rPr>
      <w:instrText xml:space="preserve"> PAGE   \* MERGEFORMAT </w:instrText>
    </w:r>
    <w:r w:rsidR="00A020CB" w:rsidRPr="00041DAF">
      <w:rPr>
        <w:sz w:val="20"/>
        <w:szCs w:val="20"/>
      </w:rPr>
      <w:fldChar w:fldCharType="separate"/>
    </w:r>
    <w:r w:rsidR="000720DC">
      <w:rPr>
        <w:noProof/>
        <w:sz w:val="20"/>
        <w:szCs w:val="20"/>
      </w:rPr>
      <w:t>5</w:t>
    </w:r>
    <w:r w:rsidR="00A020CB" w:rsidRPr="00041DAF">
      <w:rPr>
        <w:noProof/>
        <w:sz w:val="20"/>
        <w:szCs w:val="20"/>
      </w:rPr>
      <w:fldChar w:fldCharType="end"/>
    </w:r>
  </w:p>
  <w:p w:rsidR="00041DAF" w:rsidRPr="00041DAF" w:rsidRDefault="00041DAF" w:rsidP="00A77E8D">
    <w:pPr>
      <w:pStyle w:val="Header"/>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D" w:rsidRDefault="00A77E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37A6F"/>
    <w:multiLevelType w:val="hybridMultilevel"/>
    <w:tmpl w:val="735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514DF5"/>
    <w:rsid w:val="0000006B"/>
    <w:rsid w:val="00003E1E"/>
    <w:rsid w:val="000055D3"/>
    <w:rsid w:val="0002068C"/>
    <w:rsid w:val="00025F58"/>
    <w:rsid w:val="00033463"/>
    <w:rsid w:val="00041921"/>
    <w:rsid w:val="00041DAF"/>
    <w:rsid w:val="00042271"/>
    <w:rsid w:val="00054659"/>
    <w:rsid w:val="00071CBE"/>
    <w:rsid w:val="000720DC"/>
    <w:rsid w:val="000834D1"/>
    <w:rsid w:val="00092E6A"/>
    <w:rsid w:val="000A2617"/>
    <w:rsid w:val="000A2C07"/>
    <w:rsid w:val="000A4EDF"/>
    <w:rsid w:val="000B3766"/>
    <w:rsid w:val="000D09F2"/>
    <w:rsid w:val="000D335F"/>
    <w:rsid w:val="000D3927"/>
    <w:rsid w:val="000F5DCF"/>
    <w:rsid w:val="000F5E9D"/>
    <w:rsid w:val="001057A1"/>
    <w:rsid w:val="00142F83"/>
    <w:rsid w:val="00147639"/>
    <w:rsid w:val="00147DD3"/>
    <w:rsid w:val="00155ED2"/>
    <w:rsid w:val="00164CD7"/>
    <w:rsid w:val="00170495"/>
    <w:rsid w:val="00170726"/>
    <w:rsid w:val="0017204A"/>
    <w:rsid w:val="00172298"/>
    <w:rsid w:val="00173172"/>
    <w:rsid w:val="00177433"/>
    <w:rsid w:val="00190D03"/>
    <w:rsid w:val="00190D80"/>
    <w:rsid w:val="00191D5C"/>
    <w:rsid w:val="001923BA"/>
    <w:rsid w:val="00194217"/>
    <w:rsid w:val="0019582A"/>
    <w:rsid w:val="001A48E4"/>
    <w:rsid w:val="001A5CCB"/>
    <w:rsid w:val="001B1928"/>
    <w:rsid w:val="001B6861"/>
    <w:rsid w:val="001D0D50"/>
    <w:rsid w:val="001E07E5"/>
    <w:rsid w:val="001E46E7"/>
    <w:rsid w:val="001F460D"/>
    <w:rsid w:val="001F5226"/>
    <w:rsid w:val="00201638"/>
    <w:rsid w:val="00204319"/>
    <w:rsid w:val="0020635F"/>
    <w:rsid w:val="00212A1F"/>
    <w:rsid w:val="00217A5B"/>
    <w:rsid w:val="002252D6"/>
    <w:rsid w:val="0022715D"/>
    <w:rsid w:val="00230883"/>
    <w:rsid w:val="00242044"/>
    <w:rsid w:val="0025719E"/>
    <w:rsid w:val="00262906"/>
    <w:rsid w:val="00271B2C"/>
    <w:rsid w:val="00282D83"/>
    <w:rsid w:val="00283251"/>
    <w:rsid w:val="002A10ED"/>
    <w:rsid w:val="002A36C0"/>
    <w:rsid w:val="002B3744"/>
    <w:rsid w:val="002B3B85"/>
    <w:rsid w:val="002B3C0B"/>
    <w:rsid w:val="002B3CAF"/>
    <w:rsid w:val="002B5A48"/>
    <w:rsid w:val="002C0730"/>
    <w:rsid w:val="002C0EED"/>
    <w:rsid w:val="002C74B0"/>
    <w:rsid w:val="002E483A"/>
    <w:rsid w:val="002F0B49"/>
    <w:rsid w:val="002F303C"/>
    <w:rsid w:val="00310D6B"/>
    <w:rsid w:val="0031121B"/>
    <w:rsid w:val="00315D16"/>
    <w:rsid w:val="003216F3"/>
    <w:rsid w:val="00323BF5"/>
    <w:rsid w:val="003326BC"/>
    <w:rsid w:val="003329DB"/>
    <w:rsid w:val="00336DF5"/>
    <w:rsid w:val="00342F84"/>
    <w:rsid w:val="00347CDE"/>
    <w:rsid w:val="00351A27"/>
    <w:rsid w:val="00354C5B"/>
    <w:rsid w:val="00360FE9"/>
    <w:rsid w:val="00361173"/>
    <w:rsid w:val="00376EF3"/>
    <w:rsid w:val="0038660C"/>
    <w:rsid w:val="003A683D"/>
    <w:rsid w:val="003B580F"/>
    <w:rsid w:val="003B741B"/>
    <w:rsid w:val="003F1BDE"/>
    <w:rsid w:val="00402D1C"/>
    <w:rsid w:val="00407C66"/>
    <w:rsid w:val="00411936"/>
    <w:rsid w:val="0045544D"/>
    <w:rsid w:val="00465904"/>
    <w:rsid w:val="004714D2"/>
    <w:rsid w:val="00473B64"/>
    <w:rsid w:val="004820C2"/>
    <w:rsid w:val="00485EB0"/>
    <w:rsid w:val="00493DC1"/>
    <w:rsid w:val="004A1E5E"/>
    <w:rsid w:val="004B6D13"/>
    <w:rsid w:val="004C3E8A"/>
    <w:rsid w:val="004E73DC"/>
    <w:rsid w:val="004E7F8F"/>
    <w:rsid w:val="004F1F0A"/>
    <w:rsid w:val="005000BD"/>
    <w:rsid w:val="00514DF5"/>
    <w:rsid w:val="00516825"/>
    <w:rsid w:val="00520AAD"/>
    <w:rsid w:val="00521DDB"/>
    <w:rsid w:val="00524B4F"/>
    <w:rsid w:val="00537E1C"/>
    <w:rsid w:val="005426DF"/>
    <w:rsid w:val="00582C07"/>
    <w:rsid w:val="00583AAC"/>
    <w:rsid w:val="0059285C"/>
    <w:rsid w:val="005A496B"/>
    <w:rsid w:val="005C088B"/>
    <w:rsid w:val="005C762C"/>
    <w:rsid w:val="005D7D1F"/>
    <w:rsid w:val="005E25D0"/>
    <w:rsid w:val="005F0821"/>
    <w:rsid w:val="006025B9"/>
    <w:rsid w:val="00603565"/>
    <w:rsid w:val="006135B4"/>
    <w:rsid w:val="00640F6A"/>
    <w:rsid w:val="00657DEE"/>
    <w:rsid w:val="006733D9"/>
    <w:rsid w:val="00676962"/>
    <w:rsid w:val="006822E6"/>
    <w:rsid w:val="006A1E2D"/>
    <w:rsid w:val="006C13FC"/>
    <w:rsid w:val="006C19C3"/>
    <w:rsid w:val="006C3DF5"/>
    <w:rsid w:val="006D0D55"/>
    <w:rsid w:val="006D6949"/>
    <w:rsid w:val="006D713C"/>
    <w:rsid w:val="006E25A9"/>
    <w:rsid w:val="006E7396"/>
    <w:rsid w:val="00702675"/>
    <w:rsid w:val="00722863"/>
    <w:rsid w:val="007230D4"/>
    <w:rsid w:val="007271B5"/>
    <w:rsid w:val="00732589"/>
    <w:rsid w:val="0073473C"/>
    <w:rsid w:val="00737087"/>
    <w:rsid w:val="0074247D"/>
    <w:rsid w:val="00744C90"/>
    <w:rsid w:val="00750F03"/>
    <w:rsid w:val="007514E2"/>
    <w:rsid w:val="00767FFB"/>
    <w:rsid w:val="00771A1E"/>
    <w:rsid w:val="00772271"/>
    <w:rsid w:val="00777EFE"/>
    <w:rsid w:val="00784920"/>
    <w:rsid w:val="0078698F"/>
    <w:rsid w:val="00790F7E"/>
    <w:rsid w:val="00796A6A"/>
    <w:rsid w:val="007A2A68"/>
    <w:rsid w:val="007B423B"/>
    <w:rsid w:val="007C3487"/>
    <w:rsid w:val="007C759C"/>
    <w:rsid w:val="007C7D00"/>
    <w:rsid w:val="007D264A"/>
    <w:rsid w:val="00800621"/>
    <w:rsid w:val="00811E8A"/>
    <w:rsid w:val="00840110"/>
    <w:rsid w:val="00842446"/>
    <w:rsid w:val="00842F1A"/>
    <w:rsid w:val="008557F3"/>
    <w:rsid w:val="00862FFC"/>
    <w:rsid w:val="008745A8"/>
    <w:rsid w:val="00876F19"/>
    <w:rsid w:val="00890374"/>
    <w:rsid w:val="008A2CAB"/>
    <w:rsid w:val="008B1DF4"/>
    <w:rsid w:val="008B5111"/>
    <w:rsid w:val="008B5AB5"/>
    <w:rsid w:val="008C5EF6"/>
    <w:rsid w:val="008D2C86"/>
    <w:rsid w:val="008E211B"/>
    <w:rsid w:val="008F6D57"/>
    <w:rsid w:val="00907B2D"/>
    <w:rsid w:val="0091454F"/>
    <w:rsid w:val="00947AAF"/>
    <w:rsid w:val="00952BCA"/>
    <w:rsid w:val="00963D1F"/>
    <w:rsid w:val="009664E1"/>
    <w:rsid w:val="00987AFC"/>
    <w:rsid w:val="009B4F96"/>
    <w:rsid w:val="009C47B6"/>
    <w:rsid w:val="009D0923"/>
    <w:rsid w:val="009D6358"/>
    <w:rsid w:val="009D7285"/>
    <w:rsid w:val="009E33E4"/>
    <w:rsid w:val="009F2BE8"/>
    <w:rsid w:val="00A020CB"/>
    <w:rsid w:val="00A07D95"/>
    <w:rsid w:val="00A11BEE"/>
    <w:rsid w:val="00A20A29"/>
    <w:rsid w:val="00A23125"/>
    <w:rsid w:val="00A2470B"/>
    <w:rsid w:val="00A32572"/>
    <w:rsid w:val="00A36850"/>
    <w:rsid w:val="00A37DED"/>
    <w:rsid w:val="00A413E1"/>
    <w:rsid w:val="00A50F3F"/>
    <w:rsid w:val="00A6180A"/>
    <w:rsid w:val="00A61E75"/>
    <w:rsid w:val="00A65F3B"/>
    <w:rsid w:val="00A67E6A"/>
    <w:rsid w:val="00A72A8F"/>
    <w:rsid w:val="00A77E8D"/>
    <w:rsid w:val="00A92BA7"/>
    <w:rsid w:val="00A97A07"/>
    <w:rsid w:val="00AA148D"/>
    <w:rsid w:val="00AA238C"/>
    <w:rsid w:val="00AB0136"/>
    <w:rsid w:val="00AB7193"/>
    <w:rsid w:val="00AC1302"/>
    <w:rsid w:val="00AC47C1"/>
    <w:rsid w:val="00AC6B2D"/>
    <w:rsid w:val="00AD4D61"/>
    <w:rsid w:val="00AE7FEE"/>
    <w:rsid w:val="00AF2C2F"/>
    <w:rsid w:val="00AF628C"/>
    <w:rsid w:val="00B03F4B"/>
    <w:rsid w:val="00B139F1"/>
    <w:rsid w:val="00B15E8B"/>
    <w:rsid w:val="00B17E96"/>
    <w:rsid w:val="00B2421E"/>
    <w:rsid w:val="00B306DE"/>
    <w:rsid w:val="00B3359A"/>
    <w:rsid w:val="00B33E84"/>
    <w:rsid w:val="00B36DB9"/>
    <w:rsid w:val="00B46B0B"/>
    <w:rsid w:val="00B51387"/>
    <w:rsid w:val="00B53036"/>
    <w:rsid w:val="00B73452"/>
    <w:rsid w:val="00B73939"/>
    <w:rsid w:val="00B75C3A"/>
    <w:rsid w:val="00B84601"/>
    <w:rsid w:val="00B85C3E"/>
    <w:rsid w:val="00B86AA8"/>
    <w:rsid w:val="00B91429"/>
    <w:rsid w:val="00BA26E8"/>
    <w:rsid w:val="00BA5F8A"/>
    <w:rsid w:val="00BB3C33"/>
    <w:rsid w:val="00BB3E2F"/>
    <w:rsid w:val="00BC4EBE"/>
    <w:rsid w:val="00BC5F72"/>
    <w:rsid w:val="00BC7C16"/>
    <w:rsid w:val="00BD3E16"/>
    <w:rsid w:val="00BD6CA0"/>
    <w:rsid w:val="00BF3D13"/>
    <w:rsid w:val="00BF5E4A"/>
    <w:rsid w:val="00C35587"/>
    <w:rsid w:val="00C3790C"/>
    <w:rsid w:val="00C37AFE"/>
    <w:rsid w:val="00C40E80"/>
    <w:rsid w:val="00C508B6"/>
    <w:rsid w:val="00C50AFF"/>
    <w:rsid w:val="00C8493B"/>
    <w:rsid w:val="00CA4A0B"/>
    <w:rsid w:val="00CA65F5"/>
    <w:rsid w:val="00CB081D"/>
    <w:rsid w:val="00CB655F"/>
    <w:rsid w:val="00CC3877"/>
    <w:rsid w:val="00CC5682"/>
    <w:rsid w:val="00CC651E"/>
    <w:rsid w:val="00CD65A4"/>
    <w:rsid w:val="00CE5A36"/>
    <w:rsid w:val="00CE6D3F"/>
    <w:rsid w:val="00D23AE1"/>
    <w:rsid w:val="00D24828"/>
    <w:rsid w:val="00D37BF5"/>
    <w:rsid w:val="00D457E0"/>
    <w:rsid w:val="00D5111E"/>
    <w:rsid w:val="00D547D7"/>
    <w:rsid w:val="00D60E7F"/>
    <w:rsid w:val="00D61F01"/>
    <w:rsid w:val="00D66B54"/>
    <w:rsid w:val="00D808BB"/>
    <w:rsid w:val="00D83AEA"/>
    <w:rsid w:val="00D85E09"/>
    <w:rsid w:val="00D90F0D"/>
    <w:rsid w:val="00D957B9"/>
    <w:rsid w:val="00DA3E03"/>
    <w:rsid w:val="00DB02D3"/>
    <w:rsid w:val="00DB74B6"/>
    <w:rsid w:val="00DC6913"/>
    <w:rsid w:val="00DF4596"/>
    <w:rsid w:val="00E02D85"/>
    <w:rsid w:val="00E0442E"/>
    <w:rsid w:val="00E0543B"/>
    <w:rsid w:val="00E149B8"/>
    <w:rsid w:val="00E155E6"/>
    <w:rsid w:val="00E17F7A"/>
    <w:rsid w:val="00E24F64"/>
    <w:rsid w:val="00E25902"/>
    <w:rsid w:val="00E26F58"/>
    <w:rsid w:val="00E2737F"/>
    <w:rsid w:val="00E43972"/>
    <w:rsid w:val="00E5619F"/>
    <w:rsid w:val="00E64CF5"/>
    <w:rsid w:val="00E65665"/>
    <w:rsid w:val="00E657D9"/>
    <w:rsid w:val="00E751DB"/>
    <w:rsid w:val="00E83E00"/>
    <w:rsid w:val="00E85664"/>
    <w:rsid w:val="00E871D8"/>
    <w:rsid w:val="00E921BF"/>
    <w:rsid w:val="00EA52DE"/>
    <w:rsid w:val="00EA678A"/>
    <w:rsid w:val="00EB4B12"/>
    <w:rsid w:val="00EB5319"/>
    <w:rsid w:val="00EB61DB"/>
    <w:rsid w:val="00EC683A"/>
    <w:rsid w:val="00ED2452"/>
    <w:rsid w:val="00EE2304"/>
    <w:rsid w:val="00EE6D8B"/>
    <w:rsid w:val="00EF4B2D"/>
    <w:rsid w:val="00F05EE1"/>
    <w:rsid w:val="00F115DF"/>
    <w:rsid w:val="00F13A37"/>
    <w:rsid w:val="00F20C1B"/>
    <w:rsid w:val="00F2196C"/>
    <w:rsid w:val="00F450C2"/>
    <w:rsid w:val="00F74A2D"/>
    <w:rsid w:val="00F77263"/>
    <w:rsid w:val="00F80C3D"/>
    <w:rsid w:val="00F965A5"/>
    <w:rsid w:val="00FA5F2A"/>
    <w:rsid w:val="00FA7B38"/>
    <w:rsid w:val="00FB2F88"/>
    <w:rsid w:val="00FB62CA"/>
    <w:rsid w:val="00FC0D9A"/>
    <w:rsid w:val="00FC5ECC"/>
    <w:rsid w:val="00FF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BCA"/>
    <w:rPr>
      <w:rFonts w:ascii="Palatino Linotype" w:hAnsi="Palatino Linotype"/>
      <w:sz w:val="24"/>
      <w:szCs w:val="24"/>
    </w:rPr>
  </w:style>
  <w:style w:type="paragraph" w:styleId="Heading1">
    <w:name w:val="heading 1"/>
    <w:basedOn w:val="Normal"/>
    <w:next w:val="Normal"/>
    <w:link w:val="Heading1Char"/>
    <w:qFormat/>
    <w:rsid w:val="00155ED2"/>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2BCA"/>
    <w:pPr>
      <w:tabs>
        <w:tab w:val="center" w:pos="4320"/>
        <w:tab w:val="right" w:pos="8640"/>
      </w:tabs>
    </w:pPr>
  </w:style>
  <w:style w:type="paragraph" w:styleId="Footer">
    <w:name w:val="footer"/>
    <w:basedOn w:val="Normal"/>
    <w:rsid w:val="00952BCA"/>
    <w:pPr>
      <w:tabs>
        <w:tab w:val="center" w:pos="4320"/>
        <w:tab w:val="right" w:pos="8640"/>
      </w:tabs>
    </w:pPr>
  </w:style>
  <w:style w:type="character" w:styleId="PageNumber">
    <w:name w:val="page number"/>
    <w:basedOn w:val="DefaultParagraphFont"/>
    <w:rsid w:val="00952BCA"/>
  </w:style>
  <w:style w:type="paragraph" w:styleId="FootnoteText">
    <w:name w:val="footnote text"/>
    <w:basedOn w:val="Normal"/>
    <w:link w:val="FootnoteTextChar"/>
    <w:rsid w:val="00A50F3F"/>
    <w:rPr>
      <w:sz w:val="20"/>
      <w:szCs w:val="20"/>
    </w:rPr>
  </w:style>
  <w:style w:type="character" w:customStyle="1" w:styleId="FootnoteTextChar">
    <w:name w:val="Footnote Text Char"/>
    <w:link w:val="FootnoteText"/>
    <w:rsid w:val="00A50F3F"/>
    <w:rPr>
      <w:rFonts w:ascii="Palatino Linotype" w:hAnsi="Palatino Linotype"/>
    </w:rPr>
  </w:style>
  <w:style w:type="character" w:styleId="FootnoteReference">
    <w:name w:val="footnote reference"/>
    <w:rsid w:val="00A50F3F"/>
    <w:rPr>
      <w:vertAlign w:val="superscript"/>
    </w:rPr>
  </w:style>
  <w:style w:type="character" w:styleId="CommentReference">
    <w:name w:val="annotation reference"/>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sz w:val="16"/>
      <w:szCs w:val="16"/>
    </w:rPr>
  </w:style>
  <w:style w:type="character" w:customStyle="1" w:styleId="BalloonTextChar">
    <w:name w:val="Balloon Text Char"/>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583AAC"/>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83AAC"/>
    <w:rPr>
      <w:color w:val="0000FF" w:themeColor="hyperlink"/>
      <w:u w:val="single"/>
    </w:rPr>
  </w:style>
  <w:style w:type="character" w:customStyle="1" w:styleId="Heading1Char">
    <w:name w:val="Heading 1 Char"/>
    <w:basedOn w:val="DefaultParagraphFont"/>
    <w:link w:val="Heading1"/>
    <w:rsid w:val="00155ED2"/>
    <w:rPr>
      <w:b/>
      <w:sz w:val="24"/>
      <w:szCs w:val="24"/>
    </w:rPr>
  </w:style>
  <w:style w:type="character" w:customStyle="1" w:styleId="HeaderChar">
    <w:name w:val="Header Char"/>
    <w:basedOn w:val="DefaultParagraphFont"/>
    <w:link w:val="Header"/>
    <w:uiPriority w:val="99"/>
    <w:rsid w:val="00A77E8D"/>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293258">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2011-03-01T08:00:00+00:00</OpenedDate>
    <Date1 xmlns="dc463f71-b30c-4ab2-9473-d307f9d35888">2011-04-28T07:00:00+00:00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110399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95628D154AA468AFE4238E6BE10CC" ma:contentTypeVersion="143" ma:contentTypeDescription="" ma:contentTypeScope="" ma:versionID="1ca19dd3f5103515a81273041d69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EE186-1986-4DFA-B009-3E515B40E169}"/>
</file>

<file path=customXml/itemProps2.xml><?xml version="1.0" encoding="utf-8"?>
<ds:datastoreItem xmlns:ds="http://schemas.openxmlformats.org/officeDocument/2006/customXml" ds:itemID="{636B234D-A94B-4552-B1A3-64090B4A14F3}"/>
</file>

<file path=customXml/itemProps3.xml><?xml version="1.0" encoding="utf-8"?>
<ds:datastoreItem xmlns:ds="http://schemas.openxmlformats.org/officeDocument/2006/customXml" ds:itemID="{EB7B5C29-F409-4900-B753-28BF027D0719}"/>
</file>

<file path=customXml/itemProps4.xml><?xml version="1.0" encoding="utf-8"?>
<ds:datastoreItem xmlns:ds="http://schemas.openxmlformats.org/officeDocument/2006/customXml" ds:itemID="{F18103F1-45C3-44A1-9F7D-1985EFD69534}"/>
</file>

<file path=customXml/itemProps5.xml><?xml version="1.0" encoding="utf-8"?>
<ds:datastoreItem xmlns:ds="http://schemas.openxmlformats.org/officeDocument/2006/customXml" ds:itemID="{D978E4AD-86DA-4782-ACA8-325E8D85C88B}"/>
</file>

<file path=customXml/itemProps6.xml><?xml version="1.0" encoding="utf-8"?>
<ds:datastoreItem xmlns:ds="http://schemas.openxmlformats.org/officeDocument/2006/customXml" ds:itemID="{48D67268-5313-458F-8185-74AE4EDF1B74}"/>
</file>

<file path=docProps/app.xml><?xml version="1.0" encoding="utf-8"?>
<Properties xmlns="http://schemas.openxmlformats.org/officeDocument/2006/extended-properties" xmlns:vt="http://schemas.openxmlformats.org/officeDocument/2006/docPropsVTypes">
  <Template>Normal</Template>
  <TotalTime>10</TotalTime>
  <Pages>11</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UE- 110399 and UE-110400 memo</vt:lpstr>
    </vt:vector>
  </TitlesOfParts>
  <Company>WUTC</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UE- 110399 and UE-110400 memo</dc:title>
  <dc:creator>VDeferia</dc:creator>
  <cp:lastModifiedBy>Lisa Wyse, Records Manager</cp:lastModifiedBy>
  <cp:revision>2</cp:revision>
  <cp:lastPrinted>2011-04-28T15:56:00Z</cp:lastPrinted>
  <dcterms:created xsi:type="dcterms:W3CDTF">2011-04-28T16:03:00Z</dcterms:created>
  <dcterms:modified xsi:type="dcterms:W3CDTF">2011-04-28T16:03:00Z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0x0101006E56B4D1795A2E4DB2F0B01679ED314A0053195628D154AA468AFE4238E6BE10CC</vt:lpwstr>
  </property>
  <property fmtid="{D5CDD505-2E9C-101B-9397-08002B2CF9AE}" pid="4" name="_docset_NoMedatataSyncRequired">
    <vt:lpwstr>False</vt:lpwstr>
  </property>
</Properties>
</file>