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36" w:rsidRDefault="00903AD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-381000</wp:posOffset>
            </wp:positionH>
            <wp:positionV relativeFrom="page">
              <wp:posOffset>523875</wp:posOffset>
            </wp:positionV>
            <wp:extent cx="6581775" cy="381000"/>
            <wp:effectExtent l="0" t="0" r="9525"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pic:spPr>
                </pic:pic>
              </a:graphicData>
            </a:graphic>
          </wp:anchor>
        </w:drawing>
      </w:r>
    </w:p>
    <w:p w:rsidR="00D24FE7" w:rsidRPr="004C23F5" w:rsidRDefault="0093669C" w:rsidP="00C7543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May 1</w:t>
      </w:r>
      <w:r w:rsidR="00115C3A" w:rsidRPr="004C23F5">
        <w:rPr>
          <w:rFonts w:ascii="Times New Roman" w:hAnsi="Times New Roman" w:cs="Times New Roman"/>
          <w:sz w:val="24"/>
          <w:szCs w:val="24"/>
        </w:rPr>
        <w:t>, 2013</w:t>
      </w:r>
    </w:p>
    <w:p w:rsidR="00D24FE7" w:rsidRPr="004C23F5" w:rsidRDefault="00D24FE7" w:rsidP="00C75436">
      <w:pPr>
        <w:spacing w:after="0" w:line="240" w:lineRule="auto"/>
        <w:jc w:val="both"/>
        <w:rPr>
          <w:rFonts w:ascii="Times New Roman" w:hAnsi="Times New Roman" w:cs="Times New Roman"/>
          <w:sz w:val="24"/>
          <w:szCs w:val="24"/>
        </w:rPr>
      </w:pP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VIA ELECTRONIC FILING</w:t>
      </w:r>
    </w:p>
    <w:p w:rsidR="007E7813" w:rsidRPr="008F5F14" w:rsidRDefault="007E7813" w:rsidP="00C75436">
      <w:pPr>
        <w:spacing w:after="0" w:line="240" w:lineRule="auto"/>
        <w:jc w:val="both"/>
        <w:rPr>
          <w:rFonts w:ascii="Times New Roman" w:hAnsi="Times New Roman" w:cs="Times New Roman"/>
          <w:b/>
          <w:i/>
          <w:sz w:val="24"/>
          <w:szCs w:val="24"/>
        </w:rPr>
      </w:pPr>
      <w:r w:rsidRPr="008F5F14">
        <w:rPr>
          <w:rFonts w:ascii="Times New Roman" w:hAnsi="Times New Roman" w:cs="Times New Roman"/>
          <w:b/>
          <w:i/>
          <w:sz w:val="24"/>
          <w:szCs w:val="24"/>
        </w:rPr>
        <w:t>AND OVERNIGHT DELIVERY</w:t>
      </w:r>
    </w:p>
    <w:p w:rsidR="007E7813" w:rsidRDefault="007E7813" w:rsidP="00C75436">
      <w:pPr>
        <w:spacing w:after="0" w:line="240" w:lineRule="auto"/>
        <w:jc w:val="both"/>
        <w:rPr>
          <w:rFonts w:ascii="Times New Roman" w:hAnsi="Times New Roman" w:cs="Times New Roman"/>
          <w:sz w:val="24"/>
          <w:szCs w:val="24"/>
        </w:rPr>
      </w:pP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Washington Utilities and Transportation Commission</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1300 S. Evergreen Park Drive SW</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P.O. Box 47250</w:t>
      </w:r>
    </w:p>
    <w:p w:rsidR="00D24FE7" w:rsidRPr="004C23F5"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Olympia, WA</w:t>
      </w:r>
      <w:r w:rsidR="00FA03A1" w:rsidRPr="004C23F5">
        <w:rPr>
          <w:rFonts w:ascii="Times New Roman" w:hAnsi="Times New Roman" w:cs="Times New Roman"/>
          <w:sz w:val="24"/>
          <w:szCs w:val="24"/>
        </w:rPr>
        <w:t xml:space="preserve"> </w:t>
      </w:r>
      <w:r w:rsidRPr="004C23F5">
        <w:rPr>
          <w:rFonts w:ascii="Times New Roman" w:hAnsi="Times New Roman" w:cs="Times New Roman"/>
          <w:sz w:val="24"/>
          <w:szCs w:val="24"/>
        </w:rPr>
        <w:t>98504-7250</w:t>
      </w:r>
    </w:p>
    <w:p w:rsidR="00D24FE7" w:rsidRPr="004C23F5" w:rsidRDefault="002D2CFD" w:rsidP="00C75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06676" w:rsidRPr="008F5F14" w:rsidRDefault="00A06676" w:rsidP="00C75436">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Attention:</w:t>
      </w:r>
      <w:r w:rsidRPr="008F5F14">
        <w:rPr>
          <w:rFonts w:ascii="Times New Roman" w:hAnsi="Times New Roman" w:cs="Times New Roman"/>
          <w:sz w:val="24"/>
          <w:szCs w:val="24"/>
        </w:rPr>
        <w:tab/>
        <w:t>Steven V. King</w:t>
      </w:r>
    </w:p>
    <w:p w:rsidR="00A06676" w:rsidRPr="008F5F14" w:rsidRDefault="00A06676" w:rsidP="00C75436">
      <w:pPr>
        <w:spacing w:after="0" w:line="240" w:lineRule="auto"/>
        <w:jc w:val="both"/>
        <w:rPr>
          <w:rFonts w:ascii="Times New Roman" w:hAnsi="Times New Roman" w:cs="Times New Roman"/>
          <w:sz w:val="24"/>
          <w:szCs w:val="24"/>
        </w:rPr>
      </w:pPr>
      <w:r w:rsidRPr="008F5F14">
        <w:rPr>
          <w:rFonts w:ascii="Times New Roman" w:hAnsi="Times New Roman" w:cs="Times New Roman"/>
          <w:sz w:val="24"/>
          <w:szCs w:val="24"/>
        </w:rPr>
        <w:tab/>
      </w:r>
      <w:r w:rsidRPr="008F5F14">
        <w:rPr>
          <w:rFonts w:ascii="Times New Roman" w:hAnsi="Times New Roman" w:cs="Times New Roman"/>
          <w:sz w:val="24"/>
          <w:szCs w:val="24"/>
        </w:rPr>
        <w:tab/>
      </w:r>
      <w:r w:rsidR="00A17652" w:rsidRPr="008F5F14">
        <w:rPr>
          <w:rFonts w:ascii="Times New Roman" w:hAnsi="Times New Roman" w:cs="Times New Roman"/>
          <w:sz w:val="24"/>
          <w:szCs w:val="24"/>
        </w:rPr>
        <w:t>Acting Executive Director and Secretary</w:t>
      </w:r>
    </w:p>
    <w:p w:rsidR="00A06676" w:rsidRDefault="00A06676" w:rsidP="00C75436">
      <w:pPr>
        <w:spacing w:after="0" w:line="240" w:lineRule="auto"/>
        <w:jc w:val="both"/>
        <w:rPr>
          <w:rFonts w:ascii="Times New Roman" w:hAnsi="Times New Roman" w:cs="Times New Roman"/>
          <w:b/>
          <w:sz w:val="24"/>
          <w:szCs w:val="24"/>
        </w:rPr>
      </w:pPr>
    </w:p>
    <w:p w:rsidR="001C3ADF" w:rsidRDefault="00D24FE7" w:rsidP="00C75436">
      <w:pPr>
        <w:spacing w:after="0" w:line="240" w:lineRule="auto"/>
        <w:jc w:val="both"/>
        <w:rPr>
          <w:rFonts w:ascii="Times New Roman" w:hAnsi="Times New Roman" w:cs="Times New Roman"/>
          <w:b/>
          <w:sz w:val="24"/>
          <w:szCs w:val="24"/>
        </w:rPr>
      </w:pPr>
      <w:r w:rsidRPr="004C23F5">
        <w:rPr>
          <w:rFonts w:ascii="Times New Roman" w:hAnsi="Times New Roman" w:cs="Times New Roman"/>
          <w:b/>
          <w:sz w:val="24"/>
          <w:szCs w:val="24"/>
        </w:rPr>
        <w:t>RE:</w:t>
      </w:r>
      <w:r w:rsidRPr="004C23F5">
        <w:rPr>
          <w:rFonts w:ascii="Times New Roman" w:hAnsi="Times New Roman" w:cs="Times New Roman"/>
          <w:b/>
          <w:sz w:val="24"/>
          <w:szCs w:val="24"/>
        </w:rPr>
        <w:tab/>
      </w:r>
      <w:r w:rsidR="007E7813">
        <w:rPr>
          <w:rFonts w:ascii="Times New Roman" w:hAnsi="Times New Roman" w:cs="Times New Roman"/>
          <w:b/>
          <w:sz w:val="24"/>
          <w:szCs w:val="24"/>
        </w:rPr>
        <w:tab/>
      </w:r>
      <w:r w:rsidR="007D3A00" w:rsidRPr="004C23F5">
        <w:rPr>
          <w:rFonts w:ascii="Times New Roman" w:hAnsi="Times New Roman" w:cs="Times New Roman"/>
          <w:b/>
          <w:sz w:val="24"/>
          <w:szCs w:val="24"/>
        </w:rPr>
        <w:t>Docket UE-100749</w:t>
      </w:r>
      <w:r w:rsidR="00C349B8" w:rsidRPr="004C23F5">
        <w:rPr>
          <w:rFonts w:ascii="Times New Roman" w:hAnsi="Times New Roman" w:cs="Times New Roman"/>
          <w:b/>
          <w:sz w:val="24"/>
          <w:szCs w:val="24"/>
        </w:rPr>
        <w:t>—</w:t>
      </w:r>
      <w:r w:rsidR="005131F7" w:rsidRPr="004C23F5">
        <w:rPr>
          <w:rFonts w:ascii="Times New Roman" w:hAnsi="Times New Roman" w:cs="Times New Roman"/>
          <w:b/>
          <w:sz w:val="24"/>
          <w:szCs w:val="24"/>
        </w:rPr>
        <w:t xml:space="preserve">Renewable Energy Revenue </w:t>
      </w:r>
      <w:r w:rsidR="00B74F1B">
        <w:rPr>
          <w:rFonts w:ascii="Times New Roman" w:hAnsi="Times New Roman" w:cs="Times New Roman"/>
          <w:b/>
          <w:sz w:val="24"/>
          <w:szCs w:val="24"/>
        </w:rPr>
        <w:t xml:space="preserve">May 1 </w:t>
      </w:r>
      <w:r w:rsidR="0093669C">
        <w:rPr>
          <w:rFonts w:ascii="Times New Roman" w:hAnsi="Times New Roman" w:cs="Times New Roman"/>
          <w:b/>
          <w:sz w:val="24"/>
          <w:szCs w:val="24"/>
        </w:rPr>
        <w:t>Compliance Filing</w:t>
      </w:r>
    </w:p>
    <w:p w:rsidR="00C75436" w:rsidRPr="004C23F5" w:rsidRDefault="00C75436" w:rsidP="00C75436">
      <w:pPr>
        <w:spacing w:after="0" w:line="240" w:lineRule="auto"/>
        <w:jc w:val="both"/>
        <w:rPr>
          <w:rFonts w:ascii="Times New Roman" w:hAnsi="Times New Roman" w:cs="Times New Roman"/>
          <w:sz w:val="24"/>
          <w:szCs w:val="24"/>
        </w:rPr>
      </w:pPr>
    </w:p>
    <w:p w:rsidR="00D24FE7" w:rsidRDefault="005F74E9"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 xml:space="preserve">Dear </w:t>
      </w:r>
      <w:r w:rsidR="006908B9">
        <w:rPr>
          <w:rFonts w:ascii="Times New Roman" w:hAnsi="Times New Roman" w:cs="Times New Roman"/>
          <w:sz w:val="24"/>
          <w:szCs w:val="24"/>
        </w:rPr>
        <w:t>Mr. King</w:t>
      </w:r>
      <w:r w:rsidR="00752C17" w:rsidRPr="004C23F5">
        <w:rPr>
          <w:rFonts w:ascii="Times New Roman" w:hAnsi="Times New Roman" w:cs="Times New Roman"/>
          <w:sz w:val="24"/>
          <w:szCs w:val="24"/>
        </w:rPr>
        <w:t>:</w:t>
      </w:r>
    </w:p>
    <w:p w:rsidR="00C75436" w:rsidRPr="004C23F5" w:rsidRDefault="00C75436" w:rsidP="00C75436">
      <w:pPr>
        <w:spacing w:after="0" w:line="240" w:lineRule="auto"/>
        <w:jc w:val="both"/>
        <w:rPr>
          <w:rFonts w:ascii="Times New Roman" w:hAnsi="Times New Roman" w:cs="Times New Roman"/>
          <w:sz w:val="24"/>
          <w:szCs w:val="24"/>
        </w:rPr>
      </w:pPr>
    </w:p>
    <w:p w:rsidR="00716D1D" w:rsidRDefault="00716D1D" w:rsidP="00C75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joint letter submitted by </w:t>
      </w:r>
      <w:r w:rsidRPr="004C23F5">
        <w:rPr>
          <w:rFonts w:ascii="Times New Roman" w:hAnsi="Times New Roman" w:cs="Times New Roman"/>
          <w:sz w:val="24"/>
          <w:szCs w:val="24"/>
        </w:rPr>
        <w:t>PacifiCorp d/b/a Pacific Power &amp; Light Company (PacifiCorp or Company)</w:t>
      </w:r>
      <w:r>
        <w:rPr>
          <w:rFonts w:ascii="Times New Roman" w:hAnsi="Times New Roman" w:cs="Times New Roman"/>
          <w:sz w:val="24"/>
          <w:szCs w:val="24"/>
        </w:rPr>
        <w:t xml:space="preserve">, </w:t>
      </w:r>
      <w:r w:rsidRPr="004C23F5">
        <w:rPr>
          <w:rFonts w:ascii="Times New Roman" w:hAnsi="Times New Roman" w:cs="Times New Roman"/>
          <w:sz w:val="24"/>
          <w:szCs w:val="24"/>
        </w:rPr>
        <w:t xml:space="preserve">Washington Utilities and Transportation </w:t>
      </w:r>
      <w:r>
        <w:rPr>
          <w:rFonts w:ascii="Times New Roman" w:hAnsi="Times New Roman" w:cs="Times New Roman"/>
          <w:sz w:val="24"/>
          <w:szCs w:val="24"/>
        </w:rPr>
        <w:t xml:space="preserve">Commission (Commission) Staff, the Industrial Customers of Northwest Utilities, and Public Counsel on February 28, 2013, the Company </w:t>
      </w:r>
      <w:r w:rsidR="00836B73">
        <w:rPr>
          <w:rFonts w:ascii="Times New Roman" w:hAnsi="Times New Roman" w:cs="Times New Roman"/>
          <w:sz w:val="24"/>
          <w:szCs w:val="24"/>
        </w:rPr>
        <w:t xml:space="preserve">agreed to submit a compliance </w:t>
      </w:r>
      <w:r w:rsidR="00836B73" w:rsidRPr="004C23F5">
        <w:rPr>
          <w:rFonts w:ascii="Times New Roman" w:hAnsi="Times New Roman" w:cs="Times New Roman"/>
          <w:sz w:val="24"/>
          <w:szCs w:val="24"/>
        </w:rPr>
        <w:t xml:space="preserve">filing detailing </w:t>
      </w:r>
      <w:r w:rsidR="00836B73">
        <w:rPr>
          <w:rFonts w:ascii="Times New Roman" w:hAnsi="Times New Roman" w:cs="Times New Roman"/>
          <w:sz w:val="24"/>
          <w:szCs w:val="24"/>
        </w:rPr>
        <w:t>renewable energy credit (</w:t>
      </w:r>
      <w:r w:rsidR="00836B73" w:rsidRPr="004C23F5">
        <w:rPr>
          <w:rFonts w:ascii="Times New Roman" w:hAnsi="Times New Roman" w:cs="Times New Roman"/>
          <w:sz w:val="24"/>
          <w:szCs w:val="24"/>
        </w:rPr>
        <w:t>REC</w:t>
      </w:r>
      <w:r w:rsidR="00836B73">
        <w:rPr>
          <w:rFonts w:ascii="Times New Roman" w:hAnsi="Times New Roman" w:cs="Times New Roman"/>
          <w:sz w:val="24"/>
          <w:szCs w:val="24"/>
        </w:rPr>
        <w:t>)</w:t>
      </w:r>
      <w:r w:rsidR="00836B73" w:rsidRPr="004C23F5">
        <w:rPr>
          <w:rFonts w:ascii="Times New Roman" w:hAnsi="Times New Roman" w:cs="Times New Roman"/>
          <w:sz w:val="24"/>
          <w:szCs w:val="24"/>
        </w:rPr>
        <w:t xml:space="preserve"> and </w:t>
      </w:r>
      <w:r w:rsidR="00836B73">
        <w:rPr>
          <w:rFonts w:ascii="Times New Roman" w:hAnsi="Times New Roman" w:cs="Times New Roman"/>
          <w:sz w:val="24"/>
          <w:szCs w:val="24"/>
        </w:rPr>
        <w:t>renewable energy attribute (</w:t>
      </w:r>
      <w:r w:rsidR="00836B73" w:rsidRPr="004C23F5">
        <w:rPr>
          <w:rFonts w:ascii="Times New Roman" w:hAnsi="Times New Roman" w:cs="Times New Roman"/>
          <w:sz w:val="24"/>
          <w:szCs w:val="24"/>
        </w:rPr>
        <w:t>REA</w:t>
      </w:r>
      <w:r w:rsidR="00836B73">
        <w:rPr>
          <w:rFonts w:ascii="Times New Roman" w:hAnsi="Times New Roman" w:cs="Times New Roman"/>
          <w:sz w:val="24"/>
          <w:szCs w:val="24"/>
        </w:rPr>
        <w:t>)</w:t>
      </w:r>
      <w:r w:rsidR="00836B73" w:rsidRPr="004C23F5">
        <w:rPr>
          <w:rFonts w:ascii="Times New Roman" w:hAnsi="Times New Roman" w:cs="Times New Roman"/>
          <w:sz w:val="24"/>
          <w:szCs w:val="24"/>
        </w:rPr>
        <w:t xml:space="preserve"> revenues for the previous calendar year </w:t>
      </w:r>
      <w:r w:rsidR="00836B73">
        <w:rPr>
          <w:rFonts w:ascii="Times New Roman" w:hAnsi="Times New Roman" w:cs="Times New Roman"/>
          <w:sz w:val="24"/>
          <w:szCs w:val="24"/>
        </w:rPr>
        <w:t xml:space="preserve">on </w:t>
      </w:r>
      <w:r w:rsidR="00836B73" w:rsidRPr="004C23F5">
        <w:rPr>
          <w:rFonts w:ascii="Times New Roman" w:hAnsi="Times New Roman" w:cs="Times New Roman"/>
          <w:sz w:val="24"/>
          <w:szCs w:val="24"/>
        </w:rPr>
        <w:t>May 1 of each year (beginning May 1, 2013).</w:t>
      </w:r>
      <w:r w:rsidR="00836B73">
        <w:rPr>
          <w:rFonts w:ascii="Times New Roman" w:hAnsi="Times New Roman" w:cs="Times New Roman"/>
          <w:sz w:val="24"/>
          <w:szCs w:val="24"/>
        </w:rPr>
        <w:t xml:space="preserve">  Although the Commission has not yet issued an order requiring this compliance filing, the Company is making this filing to inform the Commission </w:t>
      </w:r>
      <w:r w:rsidR="00AA2C41">
        <w:rPr>
          <w:rFonts w:ascii="Times New Roman" w:hAnsi="Times New Roman" w:cs="Times New Roman"/>
          <w:sz w:val="24"/>
          <w:szCs w:val="24"/>
        </w:rPr>
        <w:t xml:space="preserve">and other parties of actual REC and </w:t>
      </w:r>
      <w:r w:rsidR="00836B73">
        <w:rPr>
          <w:rFonts w:ascii="Times New Roman" w:hAnsi="Times New Roman" w:cs="Times New Roman"/>
          <w:sz w:val="24"/>
          <w:szCs w:val="24"/>
        </w:rPr>
        <w:t>REA revenues</w:t>
      </w:r>
      <w:r w:rsidR="00836B73" w:rsidRPr="00836B73">
        <w:rPr>
          <w:rFonts w:ascii="Times New Roman" w:hAnsi="Times New Roman" w:cs="Times New Roman"/>
          <w:sz w:val="24"/>
          <w:szCs w:val="24"/>
        </w:rPr>
        <w:t xml:space="preserve"> </w:t>
      </w:r>
      <w:r w:rsidR="00836B73">
        <w:rPr>
          <w:rFonts w:ascii="Times New Roman" w:hAnsi="Times New Roman" w:cs="Times New Roman"/>
          <w:sz w:val="24"/>
          <w:szCs w:val="24"/>
        </w:rPr>
        <w:t xml:space="preserve">from April </w:t>
      </w:r>
      <w:r w:rsidR="00AA2C41">
        <w:rPr>
          <w:rFonts w:ascii="Times New Roman" w:hAnsi="Times New Roman" w:cs="Times New Roman"/>
          <w:sz w:val="24"/>
          <w:szCs w:val="24"/>
        </w:rPr>
        <w:t>1</w:t>
      </w:r>
      <w:r w:rsidR="00836B73">
        <w:rPr>
          <w:rFonts w:ascii="Times New Roman" w:hAnsi="Times New Roman" w:cs="Times New Roman"/>
          <w:sz w:val="24"/>
          <w:szCs w:val="24"/>
        </w:rPr>
        <w:t>, 2011, through December 31, 2012.</w:t>
      </w:r>
      <w:r w:rsidR="00AA2C41">
        <w:rPr>
          <w:rStyle w:val="FootnoteReference"/>
          <w:rFonts w:ascii="Times New Roman" w:hAnsi="Times New Roman" w:cs="Times New Roman"/>
          <w:sz w:val="24"/>
          <w:szCs w:val="24"/>
        </w:rPr>
        <w:footnoteReference w:id="1"/>
      </w:r>
      <w:r w:rsidR="009B42FC">
        <w:rPr>
          <w:rFonts w:ascii="Times New Roman" w:hAnsi="Times New Roman" w:cs="Times New Roman"/>
          <w:sz w:val="24"/>
          <w:szCs w:val="24"/>
        </w:rPr>
        <w:t xml:space="preserve">  This filing includes revenues from April 1, 2011, to December 31, 2012, to provide a comprehensive calculation of the net balance of REC and REA revenues as of December 31, 2012.</w:t>
      </w:r>
    </w:p>
    <w:p w:rsidR="00C75436" w:rsidRDefault="00C75436" w:rsidP="00C75436">
      <w:pPr>
        <w:spacing w:after="0" w:line="240" w:lineRule="auto"/>
        <w:rPr>
          <w:rFonts w:ascii="Times New Roman" w:hAnsi="Times New Roman" w:cs="Times New Roman"/>
          <w:sz w:val="24"/>
          <w:szCs w:val="24"/>
        </w:rPr>
      </w:pPr>
    </w:p>
    <w:p w:rsidR="00AA2C41" w:rsidRDefault="009607BC" w:rsidP="00C75436">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Confidential Attachment A shows an accounting of actual revenues from </w:t>
      </w:r>
      <w:r w:rsidR="00AA2C41">
        <w:rPr>
          <w:rStyle w:val="A4"/>
          <w:rFonts w:ascii="Times New Roman" w:hAnsi="Times New Roman" w:cs="Times New Roman"/>
          <w:sz w:val="24"/>
          <w:szCs w:val="24"/>
        </w:rPr>
        <w:t>April 1</w:t>
      </w:r>
      <w:r w:rsidRPr="004C23F5">
        <w:rPr>
          <w:rStyle w:val="A4"/>
          <w:rFonts w:ascii="Times New Roman" w:hAnsi="Times New Roman" w:cs="Times New Roman"/>
          <w:sz w:val="24"/>
          <w:szCs w:val="24"/>
        </w:rPr>
        <w:t>, 20</w:t>
      </w:r>
      <w:r w:rsidR="00AA2C41">
        <w:rPr>
          <w:rStyle w:val="A4"/>
          <w:rFonts w:ascii="Times New Roman" w:hAnsi="Times New Roman" w:cs="Times New Roman"/>
          <w:sz w:val="24"/>
          <w:szCs w:val="24"/>
        </w:rPr>
        <w:t>11</w:t>
      </w:r>
      <w:r w:rsidRPr="004C23F5">
        <w:rPr>
          <w:rStyle w:val="A4"/>
          <w:rFonts w:ascii="Times New Roman" w:hAnsi="Times New Roman" w:cs="Times New Roman"/>
          <w:sz w:val="24"/>
          <w:szCs w:val="24"/>
        </w:rPr>
        <w:t xml:space="preserve">, through </w:t>
      </w:r>
      <w:r w:rsidR="00AA2C41">
        <w:rPr>
          <w:rStyle w:val="A4"/>
          <w:rFonts w:ascii="Times New Roman" w:hAnsi="Times New Roman" w:cs="Times New Roman"/>
          <w:sz w:val="24"/>
          <w:szCs w:val="24"/>
        </w:rPr>
        <w:t>December</w:t>
      </w:r>
      <w:r w:rsidR="001B1B8B" w:rsidRPr="004C23F5">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31, 201</w:t>
      </w:r>
      <w:r w:rsidR="00AA2C41">
        <w:rPr>
          <w:rStyle w:val="A4"/>
          <w:rFonts w:ascii="Times New Roman" w:hAnsi="Times New Roman" w:cs="Times New Roman"/>
          <w:sz w:val="24"/>
          <w:szCs w:val="24"/>
        </w:rPr>
        <w:t>2</w:t>
      </w:r>
      <w:r w:rsidRPr="004C23F5">
        <w:rPr>
          <w:rStyle w:val="A4"/>
          <w:rFonts w:ascii="Times New Roman" w:hAnsi="Times New Roman" w:cs="Times New Roman"/>
          <w:sz w:val="24"/>
          <w:szCs w:val="24"/>
        </w:rPr>
        <w:t>, calc</w:t>
      </w:r>
      <w:r w:rsidR="008F3D60" w:rsidRPr="004C23F5">
        <w:rPr>
          <w:rStyle w:val="A4"/>
          <w:rFonts w:ascii="Times New Roman" w:hAnsi="Times New Roman" w:cs="Times New Roman"/>
          <w:sz w:val="24"/>
          <w:szCs w:val="24"/>
        </w:rPr>
        <w:t xml:space="preserve">ulated in compliance with Orders </w:t>
      </w:r>
      <w:r w:rsidRPr="004C23F5">
        <w:rPr>
          <w:rStyle w:val="A4"/>
          <w:rFonts w:ascii="Times New Roman" w:hAnsi="Times New Roman" w:cs="Times New Roman"/>
          <w:sz w:val="24"/>
          <w:szCs w:val="24"/>
        </w:rPr>
        <w:t>10 and 11.</w:t>
      </w:r>
      <w:r w:rsidRPr="004C23F5">
        <w:rPr>
          <w:rStyle w:val="FootnoteReference"/>
          <w:rFonts w:ascii="Times New Roman" w:hAnsi="Times New Roman" w:cs="Times New Roman"/>
          <w:color w:val="000000"/>
          <w:sz w:val="24"/>
          <w:szCs w:val="24"/>
        </w:rPr>
        <w:footnoteReference w:id="2"/>
      </w:r>
      <w:r w:rsidR="00AA2C41">
        <w:rPr>
          <w:rStyle w:val="A4"/>
          <w:rFonts w:ascii="Times New Roman" w:hAnsi="Times New Roman" w:cs="Times New Roman"/>
          <w:sz w:val="24"/>
          <w:szCs w:val="24"/>
        </w:rPr>
        <w:t xml:space="preserve">  </w:t>
      </w:r>
      <w:r w:rsidRPr="004C23F5">
        <w:rPr>
          <w:rStyle w:val="A4"/>
          <w:rFonts w:ascii="Times New Roman" w:hAnsi="Times New Roman" w:cs="Times New Roman"/>
          <w:sz w:val="24"/>
          <w:szCs w:val="24"/>
        </w:rPr>
        <w:t xml:space="preserve">Page 1 of </w:t>
      </w:r>
      <w:r w:rsidR="00AA2C41">
        <w:rPr>
          <w:rStyle w:val="A4"/>
          <w:rFonts w:ascii="Times New Roman" w:hAnsi="Times New Roman" w:cs="Times New Roman"/>
          <w:sz w:val="24"/>
          <w:szCs w:val="24"/>
        </w:rPr>
        <w:t>the attachment shows, for the period April</w:t>
      </w:r>
      <w:r w:rsidRPr="004C23F5">
        <w:rPr>
          <w:rStyle w:val="A4"/>
          <w:rFonts w:ascii="Times New Roman" w:hAnsi="Times New Roman" w:cs="Times New Roman"/>
          <w:sz w:val="24"/>
          <w:szCs w:val="24"/>
        </w:rPr>
        <w:t xml:space="preserve"> 1, 20</w:t>
      </w:r>
      <w:r w:rsidR="00AA2C41">
        <w:rPr>
          <w:rStyle w:val="A4"/>
          <w:rFonts w:ascii="Times New Roman" w:hAnsi="Times New Roman" w:cs="Times New Roman"/>
          <w:sz w:val="24"/>
          <w:szCs w:val="24"/>
        </w:rPr>
        <w:t>11</w:t>
      </w:r>
      <w:r w:rsidRPr="004C23F5">
        <w:rPr>
          <w:rStyle w:val="A4"/>
          <w:rFonts w:ascii="Times New Roman" w:hAnsi="Times New Roman" w:cs="Times New Roman"/>
          <w:sz w:val="24"/>
          <w:szCs w:val="24"/>
        </w:rPr>
        <w:t xml:space="preserve">, through </w:t>
      </w:r>
      <w:r w:rsidR="00AA2C41">
        <w:rPr>
          <w:rStyle w:val="A4"/>
          <w:rFonts w:ascii="Times New Roman" w:hAnsi="Times New Roman" w:cs="Times New Roman"/>
          <w:sz w:val="24"/>
          <w:szCs w:val="24"/>
        </w:rPr>
        <w:t>December</w:t>
      </w:r>
      <w:r w:rsidR="001B1B8B" w:rsidRPr="004C23F5">
        <w:rPr>
          <w:rStyle w:val="A4"/>
          <w:rFonts w:ascii="Times New Roman" w:hAnsi="Times New Roman" w:cs="Times New Roman"/>
          <w:sz w:val="24"/>
          <w:szCs w:val="24"/>
        </w:rPr>
        <w:t xml:space="preserve"> 31</w:t>
      </w:r>
      <w:r w:rsidRPr="004C23F5">
        <w:rPr>
          <w:rStyle w:val="A4"/>
          <w:rFonts w:ascii="Times New Roman" w:hAnsi="Times New Roman" w:cs="Times New Roman"/>
          <w:sz w:val="24"/>
          <w:szCs w:val="24"/>
        </w:rPr>
        <w:t>, 201</w:t>
      </w:r>
      <w:r w:rsidR="00AA2C41">
        <w:rPr>
          <w:rStyle w:val="A4"/>
          <w:rFonts w:ascii="Times New Roman" w:hAnsi="Times New Roman" w:cs="Times New Roman"/>
          <w:sz w:val="24"/>
          <w:szCs w:val="24"/>
        </w:rPr>
        <w:t>2</w:t>
      </w:r>
      <w:r w:rsidRPr="004C23F5">
        <w:rPr>
          <w:rStyle w:val="A4"/>
          <w:rFonts w:ascii="Times New Roman" w:hAnsi="Times New Roman" w:cs="Times New Roman"/>
          <w:sz w:val="24"/>
          <w:szCs w:val="24"/>
        </w:rPr>
        <w:t>, a summary of the Washington allocation of actual revenues (line 1), the Washington allocation of imputed revenues associated with REAs or RECs held for compliance (line </w:t>
      </w:r>
      <w:r w:rsidR="00DF19A5" w:rsidRPr="004C23F5">
        <w:rPr>
          <w:rStyle w:val="A4"/>
          <w:rFonts w:ascii="Times New Roman" w:hAnsi="Times New Roman" w:cs="Times New Roman"/>
          <w:sz w:val="24"/>
          <w:szCs w:val="24"/>
        </w:rPr>
        <w:t>2</w:t>
      </w:r>
      <w:r w:rsidRPr="004C23F5">
        <w:rPr>
          <w:rStyle w:val="A4"/>
          <w:rFonts w:ascii="Times New Roman" w:hAnsi="Times New Roman" w:cs="Times New Roman"/>
          <w:sz w:val="24"/>
          <w:szCs w:val="24"/>
        </w:rPr>
        <w:t xml:space="preserve">), an adjustment for Washington’s </w:t>
      </w:r>
      <w:r w:rsidR="00AA2C41">
        <w:rPr>
          <w:rStyle w:val="A4"/>
          <w:rFonts w:ascii="Times New Roman" w:hAnsi="Times New Roman" w:cs="Times New Roman"/>
          <w:sz w:val="24"/>
          <w:szCs w:val="24"/>
        </w:rPr>
        <w:t>renewable portfolio standard (RPS)</w:t>
      </w:r>
      <w:r w:rsidRPr="004C23F5">
        <w:rPr>
          <w:rStyle w:val="A4"/>
          <w:rFonts w:ascii="Times New Roman" w:hAnsi="Times New Roman" w:cs="Times New Roman"/>
          <w:sz w:val="24"/>
          <w:szCs w:val="24"/>
        </w:rPr>
        <w:t xml:space="preserve"> compliance requirements (line </w:t>
      </w:r>
      <w:r w:rsidR="00DF19A5" w:rsidRPr="004C23F5">
        <w:rPr>
          <w:rStyle w:val="A4"/>
          <w:rFonts w:ascii="Times New Roman" w:hAnsi="Times New Roman" w:cs="Times New Roman"/>
          <w:sz w:val="24"/>
          <w:szCs w:val="24"/>
        </w:rPr>
        <w:t>3</w:t>
      </w:r>
      <w:r w:rsidR="00AA2C41">
        <w:rPr>
          <w:rStyle w:val="A4"/>
          <w:rFonts w:ascii="Times New Roman" w:hAnsi="Times New Roman" w:cs="Times New Roman"/>
          <w:sz w:val="24"/>
          <w:szCs w:val="24"/>
        </w:rPr>
        <w:t>),</w:t>
      </w:r>
      <w:r w:rsidRPr="004C23F5">
        <w:rPr>
          <w:rStyle w:val="A4"/>
          <w:rFonts w:ascii="Times New Roman" w:hAnsi="Times New Roman" w:cs="Times New Roman"/>
          <w:sz w:val="24"/>
          <w:szCs w:val="24"/>
        </w:rPr>
        <w:t xml:space="preserve"> </w:t>
      </w:r>
      <w:r w:rsidR="00AA2C41">
        <w:rPr>
          <w:rStyle w:val="A4"/>
          <w:rFonts w:ascii="Times New Roman" w:hAnsi="Times New Roman" w:cs="Times New Roman"/>
          <w:sz w:val="24"/>
          <w:szCs w:val="24"/>
        </w:rPr>
        <w:t xml:space="preserve">the amount of credits passed back to customers through Schedule 95 </w:t>
      </w:r>
      <w:r w:rsidR="00304BF1" w:rsidRPr="004C23F5">
        <w:rPr>
          <w:rStyle w:val="A4"/>
          <w:rFonts w:ascii="Times New Roman" w:hAnsi="Times New Roman" w:cs="Times New Roman"/>
          <w:sz w:val="24"/>
          <w:szCs w:val="24"/>
        </w:rPr>
        <w:t xml:space="preserve">(line </w:t>
      </w:r>
      <w:r w:rsidR="001B1B8B" w:rsidRPr="004C23F5">
        <w:rPr>
          <w:rStyle w:val="A4"/>
          <w:rFonts w:ascii="Times New Roman" w:hAnsi="Times New Roman" w:cs="Times New Roman"/>
          <w:sz w:val="24"/>
          <w:szCs w:val="24"/>
        </w:rPr>
        <w:t>4</w:t>
      </w:r>
      <w:r w:rsidR="00304BF1" w:rsidRPr="004C23F5">
        <w:rPr>
          <w:rStyle w:val="A4"/>
          <w:rFonts w:ascii="Times New Roman" w:hAnsi="Times New Roman" w:cs="Times New Roman"/>
          <w:sz w:val="24"/>
          <w:szCs w:val="24"/>
        </w:rPr>
        <w:t>)</w:t>
      </w:r>
      <w:r w:rsidR="00AA2C41">
        <w:rPr>
          <w:rStyle w:val="A4"/>
          <w:rFonts w:ascii="Times New Roman" w:hAnsi="Times New Roman" w:cs="Times New Roman"/>
          <w:sz w:val="24"/>
          <w:szCs w:val="24"/>
        </w:rPr>
        <w:t>, and the amount of accumulated interest through April 30, 2013 (line 5)</w:t>
      </w:r>
      <w:r w:rsidRPr="004C23F5">
        <w:rPr>
          <w:rStyle w:val="A4"/>
          <w:rFonts w:ascii="Times New Roman" w:hAnsi="Times New Roman" w:cs="Times New Roman"/>
          <w:sz w:val="24"/>
          <w:szCs w:val="24"/>
        </w:rPr>
        <w:t>.  Total Washington-allocated revenue</w:t>
      </w:r>
      <w:r w:rsidR="00C349B8" w:rsidRPr="004C23F5">
        <w:rPr>
          <w:rStyle w:val="A4"/>
          <w:rFonts w:ascii="Times New Roman" w:hAnsi="Times New Roman" w:cs="Times New Roman"/>
          <w:sz w:val="24"/>
          <w:szCs w:val="24"/>
        </w:rPr>
        <w:t xml:space="preserve">s </w:t>
      </w:r>
      <w:r w:rsidR="00AA2C41">
        <w:rPr>
          <w:rStyle w:val="A4"/>
          <w:rFonts w:ascii="Times New Roman" w:hAnsi="Times New Roman" w:cs="Times New Roman"/>
          <w:sz w:val="24"/>
          <w:szCs w:val="24"/>
        </w:rPr>
        <w:t>are shown</w:t>
      </w:r>
      <w:r w:rsidRPr="004C23F5">
        <w:rPr>
          <w:rStyle w:val="A4"/>
          <w:rFonts w:ascii="Times New Roman" w:hAnsi="Times New Roman" w:cs="Times New Roman"/>
          <w:sz w:val="24"/>
          <w:szCs w:val="24"/>
        </w:rPr>
        <w:t xml:space="preserve"> on line </w:t>
      </w:r>
      <w:r w:rsidR="00AA2C41">
        <w:rPr>
          <w:rStyle w:val="A4"/>
          <w:rFonts w:ascii="Times New Roman" w:hAnsi="Times New Roman" w:cs="Times New Roman"/>
          <w:sz w:val="24"/>
          <w:szCs w:val="24"/>
        </w:rPr>
        <w:t>6</w:t>
      </w:r>
      <w:r w:rsidRPr="004C23F5">
        <w:rPr>
          <w:rStyle w:val="A4"/>
          <w:rFonts w:ascii="Times New Roman" w:hAnsi="Times New Roman" w:cs="Times New Roman"/>
          <w:sz w:val="24"/>
          <w:szCs w:val="24"/>
        </w:rPr>
        <w:t xml:space="preserve">.  </w:t>
      </w:r>
      <w:r w:rsidR="00AA2C41">
        <w:rPr>
          <w:rStyle w:val="A4"/>
          <w:rFonts w:ascii="Times New Roman" w:hAnsi="Times New Roman" w:cs="Times New Roman"/>
          <w:sz w:val="24"/>
          <w:szCs w:val="24"/>
        </w:rPr>
        <w:t xml:space="preserve">As shown in </w:t>
      </w:r>
      <w:r w:rsidR="00DC5D34">
        <w:rPr>
          <w:rStyle w:val="A4"/>
          <w:rFonts w:ascii="Times New Roman" w:hAnsi="Times New Roman" w:cs="Times New Roman"/>
          <w:sz w:val="24"/>
          <w:szCs w:val="24"/>
        </w:rPr>
        <w:t>the attachment</w:t>
      </w:r>
      <w:r w:rsidR="00AA2C41">
        <w:rPr>
          <w:rStyle w:val="A4"/>
          <w:rFonts w:ascii="Times New Roman" w:hAnsi="Times New Roman" w:cs="Times New Roman"/>
          <w:sz w:val="24"/>
          <w:szCs w:val="24"/>
        </w:rPr>
        <w:t>, and consistent with amounts previously communicated to the Commission and other parties, the Company over-credited customers for REC and REA revenues by approximately $3.7 million</w:t>
      </w:r>
      <w:r w:rsidR="00AA2C41" w:rsidRPr="00AA2C41">
        <w:rPr>
          <w:rStyle w:val="A4"/>
          <w:rFonts w:ascii="Times New Roman" w:hAnsi="Times New Roman" w:cs="Times New Roman"/>
          <w:sz w:val="24"/>
          <w:szCs w:val="24"/>
        </w:rPr>
        <w:t xml:space="preserve"> </w:t>
      </w:r>
      <w:r w:rsidR="00B74F1B">
        <w:rPr>
          <w:rStyle w:val="A4"/>
          <w:rFonts w:ascii="Times New Roman" w:hAnsi="Times New Roman" w:cs="Times New Roman"/>
          <w:sz w:val="24"/>
          <w:szCs w:val="24"/>
        </w:rPr>
        <w:t xml:space="preserve">from April 1, 2011, </w:t>
      </w:r>
      <w:r w:rsidR="00AA2C41">
        <w:rPr>
          <w:rStyle w:val="A4"/>
          <w:rFonts w:ascii="Times New Roman" w:hAnsi="Times New Roman" w:cs="Times New Roman"/>
          <w:sz w:val="24"/>
          <w:szCs w:val="24"/>
        </w:rPr>
        <w:t>through December 31, 2012</w:t>
      </w:r>
      <w:r w:rsidR="006D7C36">
        <w:rPr>
          <w:rStyle w:val="A4"/>
          <w:rFonts w:ascii="Times New Roman" w:hAnsi="Times New Roman" w:cs="Times New Roman"/>
          <w:sz w:val="24"/>
          <w:szCs w:val="24"/>
        </w:rPr>
        <w:t>.</w:t>
      </w:r>
      <w:r w:rsidR="00DC5D34">
        <w:rPr>
          <w:rStyle w:val="FootnoteReference"/>
          <w:rFonts w:ascii="Times New Roman" w:hAnsi="Times New Roman" w:cs="Times New Roman"/>
          <w:color w:val="000000"/>
          <w:sz w:val="24"/>
          <w:szCs w:val="24"/>
        </w:rPr>
        <w:footnoteReference w:id="3"/>
      </w:r>
      <w:r w:rsidR="006D7C36">
        <w:rPr>
          <w:rStyle w:val="A4"/>
          <w:rFonts w:ascii="Times New Roman" w:hAnsi="Times New Roman" w:cs="Times New Roman"/>
          <w:sz w:val="24"/>
          <w:szCs w:val="24"/>
        </w:rPr>
        <w:t xml:space="preserve">  </w:t>
      </w:r>
      <w:r w:rsidR="00B74F1B">
        <w:rPr>
          <w:rStyle w:val="A4"/>
          <w:rFonts w:ascii="Times New Roman" w:hAnsi="Times New Roman" w:cs="Times New Roman"/>
          <w:sz w:val="24"/>
          <w:szCs w:val="24"/>
        </w:rPr>
        <w:t>Due to th</w:t>
      </w:r>
      <w:r w:rsidR="006E6C98">
        <w:rPr>
          <w:rStyle w:val="A4"/>
          <w:rFonts w:ascii="Times New Roman" w:hAnsi="Times New Roman" w:cs="Times New Roman"/>
          <w:sz w:val="24"/>
          <w:szCs w:val="24"/>
        </w:rPr>
        <w:t>e</w:t>
      </w:r>
      <w:r w:rsidR="00B74F1B">
        <w:rPr>
          <w:rStyle w:val="A4"/>
          <w:rFonts w:ascii="Times New Roman" w:hAnsi="Times New Roman" w:cs="Times New Roman"/>
          <w:sz w:val="24"/>
          <w:szCs w:val="24"/>
        </w:rPr>
        <w:t xml:space="preserve"> net over-credit to customers</w:t>
      </w:r>
      <w:r w:rsidR="006D7C36">
        <w:rPr>
          <w:rStyle w:val="A4"/>
          <w:rFonts w:ascii="Times New Roman" w:hAnsi="Times New Roman" w:cs="Times New Roman"/>
          <w:sz w:val="24"/>
          <w:szCs w:val="24"/>
        </w:rPr>
        <w:t xml:space="preserve">, the </w:t>
      </w:r>
      <w:r w:rsidR="00B74F1B">
        <w:rPr>
          <w:rStyle w:val="A4"/>
          <w:rFonts w:ascii="Times New Roman" w:hAnsi="Times New Roman" w:cs="Times New Roman"/>
          <w:sz w:val="24"/>
          <w:szCs w:val="24"/>
        </w:rPr>
        <w:t xml:space="preserve">Commission approved resetting Schedule 95 (Renewable Energy Revenue </w:t>
      </w:r>
      <w:r w:rsidR="00B74F1B">
        <w:rPr>
          <w:rStyle w:val="A4"/>
          <w:rFonts w:ascii="Times New Roman" w:hAnsi="Times New Roman" w:cs="Times New Roman"/>
          <w:sz w:val="24"/>
          <w:szCs w:val="24"/>
        </w:rPr>
        <w:lastRenderedPageBreak/>
        <w:t>Adjustment) to zero cents per kilowatt hour in Order 13 issued February 12, 2013.  There has been no change in circumstances since</w:t>
      </w:r>
      <w:r w:rsidR="006E6C98">
        <w:rPr>
          <w:rStyle w:val="A4"/>
          <w:rFonts w:ascii="Times New Roman" w:hAnsi="Times New Roman" w:cs="Times New Roman"/>
          <w:sz w:val="24"/>
          <w:szCs w:val="24"/>
        </w:rPr>
        <w:t xml:space="preserve"> that time; therefore</w:t>
      </w:r>
      <w:r w:rsidR="00B74F1B">
        <w:rPr>
          <w:rStyle w:val="A4"/>
          <w:rFonts w:ascii="Times New Roman" w:hAnsi="Times New Roman" w:cs="Times New Roman"/>
          <w:sz w:val="24"/>
          <w:szCs w:val="24"/>
        </w:rPr>
        <w:t>, the Company is not proposing a</w:t>
      </w:r>
      <w:r w:rsidR="006E6C98">
        <w:rPr>
          <w:rStyle w:val="A4"/>
          <w:rFonts w:ascii="Times New Roman" w:hAnsi="Times New Roman" w:cs="Times New Roman"/>
          <w:sz w:val="24"/>
          <w:szCs w:val="24"/>
        </w:rPr>
        <w:t>ny</w:t>
      </w:r>
      <w:r w:rsidR="00B74F1B">
        <w:rPr>
          <w:rStyle w:val="A4"/>
          <w:rFonts w:ascii="Times New Roman" w:hAnsi="Times New Roman" w:cs="Times New Roman"/>
          <w:sz w:val="24"/>
          <w:szCs w:val="24"/>
        </w:rPr>
        <w:t xml:space="preserve"> </w:t>
      </w:r>
      <w:r w:rsidR="006E6C98">
        <w:rPr>
          <w:rStyle w:val="A4"/>
          <w:rFonts w:ascii="Times New Roman" w:hAnsi="Times New Roman" w:cs="Times New Roman"/>
          <w:sz w:val="24"/>
          <w:szCs w:val="24"/>
        </w:rPr>
        <w:t xml:space="preserve">revision </w:t>
      </w:r>
      <w:r w:rsidR="00DC5D34">
        <w:rPr>
          <w:rStyle w:val="A4"/>
          <w:rFonts w:ascii="Times New Roman" w:hAnsi="Times New Roman" w:cs="Times New Roman"/>
          <w:sz w:val="24"/>
          <w:szCs w:val="24"/>
        </w:rPr>
        <w:t>to Schedule 95</w:t>
      </w:r>
      <w:r w:rsidR="006E6C98">
        <w:rPr>
          <w:rStyle w:val="A4"/>
          <w:rFonts w:ascii="Times New Roman" w:hAnsi="Times New Roman" w:cs="Times New Roman"/>
          <w:sz w:val="24"/>
          <w:szCs w:val="24"/>
        </w:rPr>
        <w:t xml:space="preserve"> in this compliance filing</w:t>
      </w:r>
      <w:r w:rsidR="00B74F1B">
        <w:rPr>
          <w:rStyle w:val="A4"/>
          <w:rFonts w:ascii="Times New Roman" w:hAnsi="Times New Roman" w:cs="Times New Roman"/>
          <w:sz w:val="24"/>
          <w:szCs w:val="24"/>
        </w:rPr>
        <w:t>.</w:t>
      </w:r>
    </w:p>
    <w:p w:rsidR="00C75436" w:rsidRDefault="00C75436" w:rsidP="00C75436">
      <w:pPr>
        <w:spacing w:after="0" w:line="240" w:lineRule="auto"/>
        <w:rPr>
          <w:rStyle w:val="A4"/>
          <w:rFonts w:ascii="Times New Roman" w:hAnsi="Times New Roman" w:cs="Times New Roman"/>
          <w:sz w:val="24"/>
          <w:szCs w:val="24"/>
        </w:rPr>
      </w:pPr>
    </w:p>
    <w:p w:rsidR="00DC5640" w:rsidRDefault="009607BC" w:rsidP="00C75436">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Page</w:t>
      </w:r>
      <w:r w:rsidR="00432DB4">
        <w:rPr>
          <w:rStyle w:val="A4"/>
          <w:rFonts w:ascii="Times New Roman" w:hAnsi="Times New Roman" w:cs="Times New Roman"/>
          <w:sz w:val="24"/>
          <w:szCs w:val="24"/>
        </w:rPr>
        <w:t>s</w:t>
      </w:r>
      <w:r w:rsidRPr="004C23F5">
        <w:rPr>
          <w:rStyle w:val="A4"/>
          <w:rFonts w:ascii="Times New Roman" w:hAnsi="Times New Roman" w:cs="Times New Roman"/>
          <w:sz w:val="24"/>
          <w:szCs w:val="24"/>
        </w:rPr>
        <w:t xml:space="preserve"> 2</w:t>
      </w:r>
      <w:r w:rsidR="00432DB4">
        <w:rPr>
          <w:rStyle w:val="A4"/>
          <w:rFonts w:ascii="Times New Roman" w:hAnsi="Times New Roman" w:cs="Times New Roman"/>
          <w:sz w:val="24"/>
          <w:szCs w:val="24"/>
        </w:rPr>
        <w:t xml:space="preserve"> and 3</w:t>
      </w:r>
      <w:r w:rsidRPr="004C23F5">
        <w:rPr>
          <w:rStyle w:val="A4"/>
          <w:rFonts w:ascii="Times New Roman" w:hAnsi="Times New Roman" w:cs="Times New Roman"/>
          <w:sz w:val="24"/>
          <w:szCs w:val="24"/>
        </w:rPr>
        <w:t xml:space="preserve"> of</w:t>
      </w:r>
      <w:r w:rsidR="00432DB4">
        <w:rPr>
          <w:rStyle w:val="A4"/>
          <w:rFonts w:ascii="Times New Roman" w:hAnsi="Times New Roman" w:cs="Times New Roman"/>
          <w:sz w:val="24"/>
          <w:szCs w:val="24"/>
        </w:rPr>
        <w:t xml:space="preserve"> Confidential Attachment A show</w:t>
      </w:r>
      <w:r w:rsidRPr="004C23F5">
        <w:rPr>
          <w:rStyle w:val="A4"/>
          <w:rFonts w:ascii="Times New Roman" w:hAnsi="Times New Roman" w:cs="Times New Roman"/>
          <w:sz w:val="24"/>
          <w:szCs w:val="24"/>
        </w:rPr>
        <w:t xml:space="preserve"> the more detailed calculations that are summarized on page 1.  The first step in determining Washington-allocated REA or REC revenues is allocating revenues from the sale of REAs or RECs from west control area resources.  Lines 1 through 6 show the total revenue from west control area resources.  Lines 10 through 15 show Washington’s allocation of these revenues using the Control Area Generation West (CAGW) factor.</w:t>
      </w:r>
    </w:p>
    <w:p w:rsidR="00C75436" w:rsidRPr="004C23F5" w:rsidRDefault="00C75436" w:rsidP="00C75436">
      <w:pPr>
        <w:spacing w:after="0" w:line="240" w:lineRule="auto"/>
        <w:rPr>
          <w:rStyle w:val="A4"/>
          <w:rFonts w:ascii="Times New Roman" w:hAnsi="Times New Roman" w:cs="Times New Roman"/>
          <w:sz w:val="24"/>
          <w:szCs w:val="24"/>
        </w:rPr>
      </w:pPr>
    </w:p>
    <w:p w:rsidR="009607BC" w:rsidRDefault="009607BC" w:rsidP="00C75436">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The second step is the calculation of imputed revenues associated with REAs or RECs held for compliance according to section C of Order 10.  </w:t>
      </w:r>
      <w:r w:rsidR="00707269" w:rsidRPr="004C23F5">
        <w:rPr>
          <w:rStyle w:val="A4"/>
          <w:rFonts w:ascii="Times New Roman" w:hAnsi="Times New Roman" w:cs="Times New Roman"/>
          <w:sz w:val="24"/>
          <w:szCs w:val="24"/>
        </w:rPr>
        <w:t>L</w:t>
      </w:r>
      <w:r w:rsidRPr="004C23F5">
        <w:rPr>
          <w:rStyle w:val="A4"/>
          <w:rFonts w:ascii="Times New Roman" w:hAnsi="Times New Roman" w:cs="Times New Roman"/>
          <w:sz w:val="24"/>
          <w:szCs w:val="24"/>
        </w:rPr>
        <w:t>ines 17 through 50</w:t>
      </w:r>
      <w:r w:rsidR="00707269" w:rsidRPr="004C23F5">
        <w:rPr>
          <w:rStyle w:val="A4"/>
          <w:rFonts w:ascii="Times New Roman" w:hAnsi="Times New Roman" w:cs="Times New Roman"/>
          <w:sz w:val="24"/>
          <w:szCs w:val="24"/>
        </w:rPr>
        <w:t xml:space="preserve"> reflect the </w:t>
      </w:r>
      <w:r w:rsidRPr="004C23F5">
        <w:rPr>
          <w:rStyle w:val="A4"/>
          <w:rFonts w:ascii="Times New Roman" w:hAnsi="Times New Roman" w:cs="Times New Roman"/>
          <w:sz w:val="24"/>
          <w:szCs w:val="24"/>
        </w:rPr>
        <w:t>calculat</w:t>
      </w:r>
      <w:r w:rsidR="00707269" w:rsidRPr="004C23F5">
        <w:rPr>
          <w:rStyle w:val="A4"/>
          <w:rFonts w:ascii="Times New Roman" w:hAnsi="Times New Roman" w:cs="Times New Roman"/>
          <w:sz w:val="24"/>
          <w:szCs w:val="24"/>
        </w:rPr>
        <w:t>ion of</w:t>
      </w:r>
      <w:r w:rsidRPr="004C23F5">
        <w:rPr>
          <w:rStyle w:val="A4"/>
          <w:rFonts w:ascii="Times New Roman" w:hAnsi="Times New Roman" w:cs="Times New Roman"/>
          <w:sz w:val="24"/>
          <w:szCs w:val="24"/>
        </w:rPr>
        <w:t xml:space="preserve"> Washington</w:t>
      </w:r>
      <w:r w:rsidR="00707269" w:rsidRPr="004C23F5">
        <w:rPr>
          <w:rStyle w:val="A4"/>
          <w:rFonts w:ascii="Times New Roman" w:hAnsi="Times New Roman" w:cs="Times New Roman"/>
          <w:sz w:val="24"/>
          <w:szCs w:val="24"/>
        </w:rPr>
        <w:t>’s</w:t>
      </w:r>
      <w:r w:rsidRPr="004C23F5">
        <w:rPr>
          <w:rStyle w:val="A4"/>
          <w:rFonts w:ascii="Times New Roman" w:hAnsi="Times New Roman" w:cs="Times New Roman"/>
          <w:sz w:val="24"/>
          <w:szCs w:val="24"/>
        </w:rPr>
        <w:t xml:space="preserve"> allocation of the value of REAs or R</w:t>
      </w:r>
      <w:r w:rsidR="00DC5D34">
        <w:rPr>
          <w:rStyle w:val="A4"/>
          <w:rFonts w:ascii="Times New Roman" w:hAnsi="Times New Roman" w:cs="Times New Roman"/>
          <w:sz w:val="24"/>
          <w:szCs w:val="24"/>
        </w:rPr>
        <w:t xml:space="preserve">ECs held for compliance.  These </w:t>
      </w:r>
      <w:r w:rsidRPr="004C23F5">
        <w:rPr>
          <w:rStyle w:val="A4"/>
          <w:rFonts w:ascii="Times New Roman" w:hAnsi="Times New Roman" w:cs="Times New Roman"/>
          <w:sz w:val="24"/>
          <w:szCs w:val="24"/>
        </w:rPr>
        <w:t>imputation calculations are categorized by renewable generation resource type (wind, small hydro, large hydro, and biomass).  The Company allocates Washington its CAGW share of all REAs or RECs held for compliance, and then multiplies that share by an average price based on transactions for that t</w:t>
      </w:r>
      <w:r w:rsidR="00DC5D34">
        <w:rPr>
          <w:rStyle w:val="A4"/>
          <w:rFonts w:ascii="Times New Roman" w:hAnsi="Times New Roman" w:cs="Times New Roman"/>
          <w:sz w:val="24"/>
          <w:szCs w:val="24"/>
        </w:rPr>
        <w:t>ype and vintage of REA or REC.</w:t>
      </w:r>
    </w:p>
    <w:p w:rsidR="00C75436" w:rsidRPr="004C23F5" w:rsidRDefault="00C75436" w:rsidP="00C75436">
      <w:pPr>
        <w:spacing w:after="0" w:line="240" w:lineRule="auto"/>
        <w:rPr>
          <w:rStyle w:val="A4"/>
          <w:rFonts w:ascii="Times New Roman" w:hAnsi="Times New Roman" w:cs="Times New Roman"/>
          <w:sz w:val="24"/>
          <w:szCs w:val="24"/>
        </w:rPr>
      </w:pPr>
    </w:p>
    <w:p w:rsidR="00EB539F" w:rsidRDefault="009607BC" w:rsidP="00C75436">
      <w:pPr>
        <w:spacing w:after="0" w:line="240" w:lineRule="auto"/>
        <w:rPr>
          <w:rStyle w:val="A4"/>
          <w:rFonts w:ascii="Times New Roman" w:hAnsi="Times New Roman" w:cs="Times New Roman"/>
          <w:sz w:val="24"/>
          <w:szCs w:val="24"/>
        </w:rPr>
      </w:pPr>
      <w:r w:rsidRPr="004C23F5">
        <w:rPr>
          <w:rStyle w:val="A4"/>
          <w:rFonts w:ascii="Times New Roman" w:hAnsi="Times New Roman" w:cs="Times New Roman"/>
          <w:sz w:val="24"/>
          <w:szCs w:val="24"/>
        </w:rPr>
        <w:t xml:space="preserve">The </w:t>
      </w:r>
      <w:r w:rsidR="00F8243D" w:rsidRPr="004C23F5">
        <w:rPr>
          <w:rStyle w:val="A4"/>
          <w:rFonts w:ascii="Times New Roman" w:hAnsi="Times New Roman" w:cs="Times New Roman"/>
          <w:sz w:val="24"/>
          <w:szCs w:val="24"/>
        </w:rPr>
        <w:t>third</w:t>
      </w:r>
      <w:r w:rsidRPr="004C23F5">
        <w:rPr>
          <w:rStyle w:val="A4"/>
          <w:rFonts w:ascii="Times New Roman" w:hAnsi="Times New Roman" w:cs="Times New Roman"/>
          <w:sz w:val="24"/>
          <w:szCs w:val="24"/>
        </w:rPr>
        <w:t xml:space="preserve"> step in the calculation is shown on </w:t>
      </w:r>
      <w:r w:rsidR="00B24712" w:rsidRPr="004C23F5">
        <w:rPr>
          <w:rStyle w:val="A4"/>
          <w:rFonts w:ascii="Times New Roman" w:hAnsi="Times New Roman" w:cs="Times New Roman"/>
          <w:sz w:val="24"/>
          <w:szCs w:val="24"/>
        </w:rPr>
        <w:t>l</w:t>
      </w:r>
      <w:r w:rsidRPr="004C23F5">
        <w:rPr>
          <w:rStyle w:val="A4"/>
          <w:rFonts w:ascii="Times New Roman" w:hAnsi="Times New Roman" w:cs="Times New Roman"/>
          <w:sz w:val="24"/>
          <w:szCs w:val="24"/>
        </w:rPr>
        <w:t>ines 52 through 55 and reflects an adjustment for Washington’s RPS compliance requirement.  This calculation uses the same average price assumption for wind RECs as used in the revenue imputation calculation for RECs held for compliance</w:t>
      </w:r>
      <w:r w:rsidR="00C349B8" w:rsidRPr="004C23F5">
        <w:rPr>
          <w:rStyle w:val="A4"/>
          <w:rFonts w:ascii="Times New Roman" w:hAnsi="Times New Roman" w:cs="Times New Roman"/>
          <w:sz w:val="24"/>
          <w:szCs w:val="24"/>
        </w:rPr>
        <w:t xml:space="preserve"> (described above).</w:t>
      </w:r>
      <w:r w:rsidR="00EB539F">
        <w:rPr>
          <w:rStyle w:val="A4"/>
          <w:rFonts w:ascii="Times New Roman" w:hAnsi="Times New Roman" w:cs="Times New Roman"/>
          <w:sz w:val="24"/>
          <w:szCs w:val="24"/>
        </w:rPr>
        <w:t xml:space="preserve">  </w:t>
      </w:r>
      <w:r w:rsidR="00F8243D" w:rsidRPr="004C23F5">
        <w:rPr>
          <w:rStyle w:val="A4"/>
          <w:rFonts w:ascii="Times New Roman" w:hAnsi="Times New Roman" w:cs="Times New Roman"/>
          <w:sz w:val="24"/>
          <w:szCs w:val="24"/>
        </w:rPr>
        <w:t>Total Washington-allocated REA or REC revenue</w:t>
      </w:r>
      <w:r w:rsidR="00EB539F">
        <w:rPr>
          <w:rStyle w:val="A4"/>
          <w:rFonts w:ascii="Times New Roman" w:hAnsi="Times New Roman" w:cs="Times New Roman"/>
          <w:sz w:val="24"/>
          <w:szCs w:val="24"/>
        </w:rPr>
        <w:t>s, before interest and credits to customers,</w:t>
      </w:r>
      <w:r w:rsidR="00F8243D" w:rsidRPr="004C23F5">
        <w:rPr>
          <w:rStyle w:val="A4"/>
          <w:rFonts w:ascii="Times New Roman" w:hAnsi="Times New Roman" w:cs="Times New Roman"/>
          <w:sz w:val="24"/>
          <w:szCs w:val="24"/>
        </w:rPr>
        <w:t xml:space="preserve"> </w:t>
      </w:r>
      <w:r w:rsidR="00EB539F">
        <w:rPr>
          <w:rStyle w:val="A4"/>
          <w:rFonts w:ascii="Times New Roman" w:hAnsi="Times New Roman" w:cs="Times New Roman"/>
          <w:sz w:val="24"/>
          <w:szCs w:val="24"/>
        </w:rPr>
        <w:t>are</w:t>
      </w:r>
      <w:r w:rsidR="00F8243D" w:rsidRPr="004C23F5">
        <w:rPr>
          <w:rStyle w:val="A4"/>
          <w:rFonts w:ascii="Times New Roman" w:hAnsi="Times New Roman" w:cs="Times New Roman"/>
          <w:sz w:val="24"/>
          <w:szCs w:val="24"/>
        </w:rPr>
        <w:t xml:space="preserve"> calculated on line 5</w:t>
      </w:r>
      <w:r w:rsidR="00EB539F">
        <w:rPr>
          <w:rStyle w:val="A4"/>
          <w:rFonts w:ascii="Times New Roman" w:hAnsi="Times New Roman" w:cs="Times New Roman"/>
          <w:sz w:val="24"/>
          <w:szCs w:val="24"/>
        </w:rPr>
        <w:t>7</w:t>
      </w:r>
      <w:r w:rsidR="00F8243D" w:rsidRPr="004C23F5">
        <w:rPr>
          <w:rStyle w:val="A4"/>
          <w:rFonts w:ascii="Times New Roman" w:hAnsi="Times New Roman" w:cs="Times New Roman"/>
          <w:sz w:val="24"/>
          <w:szCs w:val="24"/>
        </w:rPr>
        <w:t>.</w:t>
      </w:r>
    </w:p>
    <w:p w:rsidR="00C75436" w:rsidRDefault="00C75436" w:rsidP="00C75436">
      <w:pPr>
        <w:spacing w:after="0" w:line="240" w:lineRule="auto"/>
        <w:rPr>
          <w:rStyle w:val="A4"/>
          <w:rFonts w:ascii="Times New Roman" w:hAnsi="Times New Roman" w:cs="Times New Roman"/>
          <w:sz w:val="24"/>
          <w:szCs w:val="24"/>
        </w:rPr>
      </w:pPr>
    </w:p>
    <w:p w:rsidR="006D7C36" w:rsidRDefault="006D7C36"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 xml:space="preserve">Page </w:t>
      </w:r>
      <w:r w:rsidR="00432DB4">
        <w:rPr>
          <w:rStyle w:val="A4"/>
          <w:rFonts w:ascii="Times New Roman" w:hAnsi="Times New Roman" w:cs="Times New Roman"/>
          <w:sz w:val="24"/>
          <w:szCs w:val="24"/>
        </w:rPr>
        <w:t>4</w:t>
      </w:r>
      <w:r>
        <w:rPr>
          <w:rStyle w:val="A4"/>
          <w:rFonts w:ascii="Times New Roman" w:hAnsi="Times New Roman" w:cs="Times New Roman"/>
          <w:sz w:val="24"/>
          <w:szCs w:val="24"/>
        </w:rPr>
        <w:t xml:space="preserve"> shows a summary of the Company’s megawatt hours of renewable generation, quantities of RECs and REAs sold, quantities of RECs and REAs held for compliance, and revenues </w:t>
      </w:r>
      <w:r w:rsidR="00B74F1B">
        <w:rPr>
          <w:rStyle w:val="A4"/>
          <w:rFonts w:ascii="Times New Roman" w:hAnsi="Times New Roman" w:cs="Times New Roman"/>
          <w:sz w:val="24"/>
          <w:szCs w:val="24"/>
        </w:rPr>
        <w:t>from sales of </w:t>
      </w:r>
      <w:r>
        <w:rPr>
          <w:rStyle w:val="A4"/>
          <w:rFonts w:ascii="Times New Roman" w:hAnsi="Times New Roman" w:cs="Times New Roman"/>
          <w:sz w:val="24"/>
          <w:szCs w:val="24"/>
        </w:rPr>
        <w:t>RECs and REAs for various types of renewable generation (wind, small hydro, large hydro, and biomass) from resources included in the west control area.  This page also shows the average price of RECs and REAs used for the revenue imputation calculations shown on page</w:t>
      </w:r>
      <w:r w:rsidR="00432DB4">
        <w:rPr>
          <w:rStyle w:val="A4"/>
          <w:rFonts w:ascii="Times New Roman" w:hAnsi="Times New Roman" w:cs="Times New Roman"/>
          <w:sz w:val="24"/>
          <w:szCs w:val="24"/>
        </w:rPr>
        <w:t>s</w:t>
      </w:r>
      <w:r>
        <w:rPr>
          <w:rStyle w:val="A4"/>
          <w:rFonts w:ascii="Times New Roman" w:hAnsi="Times New Roman" w:cs="Times New Roman"/>
          <w:sz w:val="24"/>
          <w:szCs w:val="24"/>
        </w:rPr>
        <w:t xml:space="preserve"> 2</w:t>
      </w:r>
      <w:r w:rsidR="00432DB4">
        <w:rPr>
          <w:rStyle w:val="A4"/>
          <w:rFonts w:ascii="Times New Roman" w:hAnsi="Times New Roman" w:cs="Times New Roman"/>
          <w:sz w:val="24"/>
          <w:szCs w:val="24"/>
        </w:rPr>
        <w:t xml:space="preserve"> and 3.  Page 5</w:t>
      </w:r>
      <w:r>
        <w:rPr>
          <w:rStyle w:val="A4"/>
          <w:rFonts w:ascii="Times New Roman" w:hAnsi="Times New Roman" w:cs="Times New Roman"/>
          <w:sz w:val="24"/>
          <w:szCs w:val="24"/>
        </w:rPr>
        <w:t xml:space="preserve"> shows</w:t>
      </w:r>
      <w:r w:rsidR="00B74F1B">
        <w:rPr>
          <w:rStyle w:val="A4"/>
          <w:rFonts w:ascii="Times New Roman" w:hAnsi="Times New Roman" w:cs="Times New Roman"/>
          <w:sz w:val="24"/>
          <w:szCs w:val="24"/>
        </w:rPr>
        <w:t xml:space="preserve"> the </w:t>
      </w:r>
      <w:r>
        <w:rPr>
          <w:rStyle w:val="A4"/>
          <w:rFonts w:ascii="Times New Roman" w:hAnsi="Times New Roman" w:cs="Times New Roman"/>
          <w:sz w:val="24"/>
          <w:szCs w:val="24"/>
        </w:rPr>
        <w:t xml:space="preserve">calculation of interest using the Company’s currently approved after-tax weighted average cost of </w:t>
      </w:r>
      <w:r w:rsidR="00432DB4">
        <w:rPr>
          <w:rStyle w:val="A4"/>
          <w:rFonts w:ascii="Times New Roman" w:hAnsi="Times New Roman" w:cs="Times New Roman"/>
          <w:sz w:val="24"/>
          <w:szCs w:val="24"/>
        </w:rPr>
        <w:t>capital of 6.72 percent.  Page 6</w:t>
      </w:r>
      <w:r>
        <w:rPr>
          <w:rStyle w:val="A4"/>
          <w:rFonts w:ascii="Times New Roman" w:hAnsi="Times New Roman" w:cs="Times New Roman"/>
          <w:sz w:val="24"/>
          <w:szCs w:val="24"/>
        </w:rPr>
        <w:t xml:space="preserve"> reflects revenue credits to Washington customers through Schedule 95.</w:t>
      </w:r>
    </w:p>
    <w:p w:rsidR="00C75436" w:rsidRDefault="00C75436" w:rsidP="00C75436">
      <w:pPr>
        <w:spacing w:after="0" w:line="240" w:lineRule="auto"/>
        <w:rPr>
          <w:rStyle w:val="A4"/>
          <w:rFonts w:ascii="Times New Roman" w:hAnsi="Times New Roman" w:cs="Times New Roman"/>
          <w:sz w:val="24"/>
          <w:szCs w:val="24"/>
        </w:rPr>
      </w:pPr>
    </w:p>
    <w:p w:rsidR="00EB539F"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The Company respectfully requests that all formal correspondence and Staff requests regarding this filing be addressed to:</w:t>
      </w:r>
    </w:p>
    <w:p w:rsidR="00C75436" w:rsidRDefault="00C75436"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By e-mail (preferred):</w:t>
      </w:r>
      <w:r>
        <w:rPr>
          <w:rStyle w:val="A4"/>
          <w:rFonts w:ascii="Times New Roman" w:hAnsi="Times New Roman" w:cs="Times New Roman"/>
          <w:sz w:val="24"/>
          <w:szCs w:val="24"/>
        </w:rPr>
        <w:tab/>
      </w:r>
      <w:r>
        <w:rPr>
          <w:rStyle w:val="A4"/>
          <w:rFonts w:ascii="Times New Roman" w:hAnsi="Times New Roman" w:cs="Times New Roman"/>
          <w:sz w:val="24"/>
          <w:szCs w:val="24"/>
        </w:rPr>
        <w:tab/>
      </w:r>
      <w:hyperlink r:id="rId8" w:history="1">
        <w:r w:rsidRPr="0036736C">
          <w:rPr>
            <w:rStyle w:val="Hyperlink"/>
            <w:rFonts w:ascii="Times New Roman" w:hAnsi="Times New Roman" w:cs="Times New Roman"/>
            <w:sz w:val="24"/>
            <w:szCs w:val="24"/>
          </w:rPr>
          <w:t>datarequest@pacificorp.com</w:t>
        </w:r>
      </w:hyperlink>
    </w:p>
    <w:p w:rsidR="00C75436" w:rsidRDefault="00C75436"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t>By regular mail:</w:t>
      </w:r>
      <w:r>
        <w:rPr>
          <w:rStyle w:val="A4"/>
          <w:rFonts w:ascii="Times New Roman" w:hAnsi="Times New Roman" w:cs="Times New Roman"/>
          <w:sz w:val="24"/>
          <w:szCs w:val="24"/>
        </w:rPr>
        <w:tab/>
      </w:r>
      <w:r>
        <w:rPr>
          <w:rStyle w:val="A4"/>
          <w:rFonts w:ascii="Times New Roman" w:hAnsi="Times New Roman" w:cs="Times New Roman"/>
          <w:sz w:val="24"/>
          <w:szCs w:val="24"/>
        </w:rPr>
        <w:tab/>
        <w:t>Data Request Response Center</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PacifiCorp</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825 NE Multnomah Street, Suite 2000</w:t>
      </w:r>
    </w:p>
    <w:p w:rsidR="00B74F1B" w:rsidRDefault="00B74F1B" w:rsidP="00C75436">
      <w:pPr>
        <w:spacing w:after="0" w:line="240" w:lineRule="auto"/>
        <w:ind w:left="2880"/>
        <w:rPr>
          <w:rStyle w:val="A4"/>
          <w:rFonts w:ascii="Times New Roman" w:hAnsi="Times New Roman" w:cs="Times New Roman"/>
          <w:sz w:val="24"/>
          <w:szCs w:val="24"/>
        </w:rPr>
      </w:pPr>
      <w:r>
        <w:rPr>
          <w:rStyle w:val="A4"/>
          <w:rFonts w:ascii="Times New Roman" w:hAnsi="Times New Roman" w:cs="Times New Roman"/>
          <w:sz w:val="24"/>
          <w:szCs w:val="24"/>
        </w:rPr>
        <w:t>Portland, Oregon 97232</w:t>
      </w:r>
    </w:p>
    <w:p w:rsidR="00B74F1B" w:rsidRDefault="00B74F1B" w:rsidP="00C75436">
      <w:pPr>
        <w:spacing w:after="0" w:line="240" w:lineRule="auto"/>
        <w:rPr>
          <w:rStyle w:val="A4"/>
          <w:rFonts w:ascii="Times New Roman" w:hAnsi="Times New Roman" w:cs="Times New Roman"/>
          <w:sz w:val="24"/>
          <w:szCs w:val="24"/>
        </w:rPr>
      </w:pPr>
    </w:p>
    <w:p w:rsidR="00B74F1B" w:rsidRDefault="00B74F1B" w:rsidP="00C75436">
      <w:pPr>
        <w:spacing w:after="0" w:line="240" w:lineRule="auto"/>
        <w:rPr>
          <w:rStyle w:val="A4"/>
          <w:rFonts w:ascii="Times New Roman" w:hAnsi="Times New Roman" w:cs="Times New Roman"/>
          <w:sz w:val="24"/>
          <w:szCs w:val="24"/>
        </w:rPr>
      </w:pPr>
      <w:r>
        <w:rPr>
          <w:rStyle w:val="A4"/>
          <w:rFonts w:ascii="Times New Roman" w:hAnsi="Times New Roman" w:cs="Times New Roman"/>
          <w:sz w:val="24"/>
          <w:szCs w:val="24"/>
        </w:rPr>
        <w:lastRenderedPageBreak/>
        <w:t xml:space="preserve">Informal questions regarding this filing should be directed to Bryce Dalley at (503) 813-6389 or by e-mail to </w:t>
      </w:r>
      <w:hyperlink r:id="rId9" w:history="1">
        <w:r w:rsidRPr="0036736C">
          <w:rPr>
            <w:rStyle w:val="Hyperlink"/>
            <w:rFonts w:ascii="Times New Roman" w:hAnsi="Times New Roman" w:cs="Times New Roman"/>
            <w:sz w:val="24"/>
            <w:szCs w:val="24"/>
          </w:rPr>
          <w:t>Bryce.Dalley@PacifiCorp.com</w:t>
        </w:r>
      </w:hyperlink>
      <w:r>
        <w:rPr>
          <w:rStyle w:val="A4"/>
          <w:rFonts w:ascii="Times New Roman" w:hAnsi="Times New Roman" w:cs="Times New Roman"/>
          <w:sz w:val="24"/>
          <w:szCs w:val="24"/>
        </w:rPr>
        <w:t>.</w:t>
      </w:r>
    </w:p>
    <w:p w:rsidR="00B74F1B" w:rsidRDefault="00B74F1B" w:rsidP="00C75436">
      <w:pPr>
        <w:spacing w:after="0" w:line="240" w:lineRule="auto"/>
        <w:rPr>
          <w:rStyle w:val="A4"/>
          <w:rFonts w:ascii="Times New Roman" w:hAnsi="Times New Roman" w:cs="Times New Roman"/>
          <w:sz w:val="24"/>
          <w:szCs w:val="24"/>
        </w:rPr>
      </w:pPr>
    </w:p>
    <w:p w:rsidR="00D24FE7" w:rsidRPr="004C23F5" w:rsidRDefault="00D24FE7" w:rsidP="00C75436">
      <w:pPr>
        <w:spacing w:after="0" w:line="240" w:lineRule="auto"/>
        <w:rPr>
          <w:rFonts w:ascii="Times New Roman" w:hAnsi="Times New Roman" w:cs="Times New Roman"/>
          <w:sz w:val="24"/>
          <w:szCs w:val="24"/>
        </w:rPr>
      </w:pPr>
      <w:r w:rsidRPr="004C23F5">
        <w:rPr>
          <w:rFonts w:ascii="Times New Roman" w:hAnsi="Times New Roman" w:cs="Times New Roman"/>
          <w:sz w:val="24"/>
          <w:szCs w:val="24"/>
        </w:rPr>
        <w:t>Sincerely,</w:t>
      </w:r>
    </w:p>
    <w:p w:rsidR="00011617" w:rsidRDefault="00011617" w:rsidP="00C75436">
      <w:pPr>
        <w:spacing w:after="0" w:line="240" w:lineRule="auto"/>
        <w:jc w:val="both"/>
        <w:rPr>
          <w:rFonts w:ascii="Times New Roman" w:hAnsi="Times New Roman" w:cs="Times New Roman"/>
          <w:sz w:val="24"/>
          <w:szCs w:val="24"/>
        </w:rPr>
      </w:pPr>
    </w:p>
    <w:p w:rsidR="008816A4" w:rsidRPr="004C23F5" w:rsidRDefault="008816A4" w:rsidP="00C75436">
      <w:pPr>
        <w:spacing w:after="0" w:line="240" w:lineRule="auto"/>
        <w:jc w:val="both"/>
        <w:rPr>
          <w:rFonts w:ascii="Times New Roman" w:hAnsi="Times New Roman" w:cs="Times New Roman"/>
          <w:sz w:val="24"/>
          <w:szCs w:val="24"/>
        </w:rPr>
      </w:pPr>
    </w:p>
    <w:p w:rsidR="00D24FE7" w:rsidRPr="004C23F5" w:rsidRDefault="00D24FE7" w:rsidP="00C75436">
      <w:pPr>
        <w:spacing w:after="0" w:line="240" w:lineRule="auto"/>
        <w:jc w:val="both"/>
        <w:rPr>
          <w:rFonts w:ascii="Times New Roman" w:hAnsi="Times New Roman" w:cs="Times New Roman"/>
          <w:sz w:val="24"/>
          <w:szCs w:val="24"/>
        </w:rPr>
      </w:pPr>
    </w:p>
    <w:p w:rsidR="00D24FE7" w:rsidRPr="004C23F5" w:rsidRDefault="002647FD"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William R.</w:t>
      </w:r>
      <w:r w:rsidR="000876D5" w:rsidRPr="004C23F5">
        <w:rPr>
          <w:rFonts w:ascii="Times New Roman" w:hAnsi="Times New Roman" w:cs="Times New Roman"/>
          <w:sz w:val="24"/>
          <w:szCs w:val="24"/>
        </w:rPr>
        <w:t xml:space="preserve"> Griffith</w:t>
      </w:r>
    </w:p>
    <w:p w:rsidR="00D24FE7" w:rsidRDefault="00D24FE7" w:rsidP="00C75436">
      <w:pPr>
        <w:spacing w:after="0" w:line="240" w:lineRule="auto"/>
        <w:jc w:val="both"/>
        <w:rPr>
          <w:rFonts w:ascii="Times New Roman" w:hAnsi="Times New Roman" w:cs="Times New Roman"/>
          <w:sz w:val="24"/>
          <w:szCs w:val="24"/>
        </w:rPr>
      </w:pPr>
      <w:r w:rsidRPr="004C23F5">
        <w:rPr>
          <w:rFonts w:ascii="Times New Roman" w:hAnsi="Times New Roman" w:cs="Times New Roman"/>
          <w:sz w:val="24"/>
          <w:szCs w:val="24"/>
        </w:rPr>
        <w:t>Vice President, Regulation</w:t>
      </w:r>
    </w:p>
    <w:p w:rsidR="00EF00A4" w:rsidRPr="004C23F5" w:rsidRDefault="00EF00A4" w:rsidP="00C75436">
      <w:pPr>
        <w:spacing w:after="0" w:line="240" w:lineRule="auto"/>
        <w:jc w:val="both"/>
        <w:rPr>
          <w:rFonts w:ascii="Times New Roman" w:hAnsi="Times New Roman" w:cs="Times New Roman"/>
          <w:sz w:val="24"/>
          <w:szCs w:val="24"/>
        </w:rPr>
      </w:pPr>
      <w:bookmarkStart w:id="0" w:name="_GoBack"/>
      <w:bookmarkEnd w:id="0"/>
    </w:p>
    <w:p w:rsidR="00C349B8" w:rsidRDefault="00C349B8" w:rsidP="00C75436">
      <w:pPr>
        <w:pStyle w:val="Header"/>
        <w:tabs>
          <w:tab w:val="clear" w:pos="4320"/>
          <w:tab w:val="clear" w:pos="8640"/>
        </w:tabs>
        <w:jc w:val="both"/>
      </w:pPr>
      <w:r w:rsidRPr="004C23F5">
        <w:t>Enclosures</w:t>
      </w:r>
    </w:p>
    <w:p w:rsidR="00BE5E65" w:rsidRDefault="00BE5E65" w:rsidP="00C75436">
      <w:pPr>
        <w:pStyle w:val="Header"/>
        <w:tabs>
          <w:tab w:val="clear" w:pos="4320"/>
          <w:tab w:val="clear" w:pos="8640"/>
        </w:tabs>
        <w:jc w:val="both"/>
      </w:pPr>
    </w:p>
    <w:p w:rsidR="00C349B8" w:rsidRPr="004C23F5" w:rsidRDefault="00C349B8" w:rsidP="00C75436">
      <w:pPr>
        <w:pStyle w:val="Header"/>
        <w:tabs>
          <w:tab w:val="clear" w:pos="4320"/>
          <w:tab w:val="clear" w:pos="8640"/>
        </w:tabs>
        <w:jc w:val="both"/>
      </w:pPr>
      <w:r w:rsidRPr="004C23F5">
        <w:t>cc:</w:t>
      </w:r>
      <w:r w:rsidRPr="004C23F5">
        <w:tab/>
        <w:t>UE-100749 Service List</w:t>
      </w:r>
    </w:p>
    <w:sectPr w:rsidR="00C349B8" w:rsidRPr="004C23F5" w:rsidSect="00B74F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C2" w:rsidRDefault="000A7DC2" w:rsidP="00D24FE7">
      <w:pPr>
        <w:spacing w:after="0" w:line="240" w:lineRule="auto"/>
      </w:pPr>
      <w:r>
        <w:separator/>
      </w:r>
    </w:p>
  </w:endnote>
  <w:endnote w:type="continuationSeparator" w:id="0">
    <w:p w:rsidR="000A7DC2" w:rsidRDefault="000A7DC2"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F8" w:rsidRDefault="001B4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F8" w:rsidRDefault="001B4B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F8" w:rsidRDefault="001B4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C2" w:rsidRDefault="000A7DC2" w:rsidP="00D24FE7">
      <w:pPr>
        <w:spacing w:after="0" w:line="240" w:lineRule="auto"/>
      </w:pPr>
      <w:r>
        <w:separator/>
      </w:r>
    </w:p>
  </w:footnote>
  <w:footnote w:type="continuationSeparator" w:id="0">
    <w:p w:rsidR="000A7DC2" w:rsidRDefault="000A7DC2" w:rsidP="00D24FE7">
      <w:pPr>
        <w:spacing w:after="0" w:line="240" w:lineRule="auto"/>
      </w:pPr>
      <w:r>
        <w:continuationSeparator/>
      </w:r>
    </w:p>
  </w:footnote>
  <w:footnote w:id="1">
    <w:p w:rsidR="00AA2C41" w:rsidRPr="00AA2C41" w:rsidRDefault="00AA2C41">
      <w:pPr>
        <w:pStyle w:val="FootnoteText"/>
        <w:rPr>
          <w:rFonts w:ascii="Times New Roman" w:hAnsi="Times New Roman" w:cs="Times New Roman"/>
        </w:rPr>
      </w:pPr>
      <w:r w:rsidRPr="00AA2C41">
        <w:rPr>
          <w:rStyle w:val="FootnoteReference"/>
          <w:rFonts w:ascii="Times New Roman" w:hAnsi="Times New Roman" w:cs="Times New Roman"/>
        </w:rPr>
        <w:footnoteRef/>
      </w:r>
      <w:r w:rsidRPr="00AA2C41">
        <w:rPr>
          <w:rFonts w:ascii="Times New Roman" w:hAnsi="Times New Roman" w:cs="Times New Roman"/>
        </w:rPr>
        <w:t xml:space="preserve"> Commission Order 06 in this docket required the Company to credit customers for all REC revenues after April 3, 2011, forward.  For administrative ease, revenues from the full month of Apri</w:t>
      </w:r>
      <w:r w:rsidR="00DC5D34">
        <w:rPr>
          <w:rFonts w:ascii="Times New Roman" w:hAnsi="Times New Roman" w:cs="Times New Roman"/>
        </w:rPr>
        <w:t>l are included in this filing.</w:t>
      </w:r>
    </w:p>
  </w:footnote>
  <w:footnote w:id="2">
    <w:p w:rsidR="009607BC" w:rsidRPr="0068651A" w:rsidRDefault="009607BC" w:rsidP="009607BC">
      <w:pPr>
        <w:pStyle w:val="FootnoteText"/>
        <w:rPr>
          <w:rFonts w:ascii="Times New Roman" w:hAnsi="Times New Roman" w:cs="Times New Roman"/>
        </w:rPr>
      </w:pPr>
      <w:r w:rsidRPr="0068651A">
        <w:rPr>
          <w:rStyle w:val="FootnoteReference"/>
          <w:rFonts w:ascii="Times New Roman" w:hAnsi="Times New Roman" w:cs="Times New Roman"/>
          <w:color w:val="000000" w:themeColor="text1"/>
        </w:rPr>
        <w:footnoteRef/>
      </w:r>
      <w:r w:rsidRPr="0068651A">
        <w:rPr>
          <w:rFonts w:ascii="Times New Roman" w:hAnsi="Times New Roman" w:cs="Times New Roman"/>
          <w:color w:val="000000" w:themeColor="text1"/>
        </w:rPr>
        <w:t xml:space="preserve"> The Company designates portions of Attac</w:t>
      </w:r>
      <w:r w:rsidRPr="0068651A">
        <w:rPr>
          <w:rFonts w:ascii="Times New Roman" w:hAnsi="Times New Roman" w:cs="Times New Roman"/>
        </w:rPr>
        <w:t>hments A as confidential under the Protective Order in this docket, Order 03.</w:t>
      </w:r>
    </w:p>
  </w:footnote>
  <w:footnote w:id="3">
    <w:p w:rsidR="00DC5D34" w:rsidRPr="00DC5D34" w:rsidRDefault="00DC5D34">
      <w:pPr>
        <w:pStyle w:val="FootnoteText"/>
        <w:rPr>
          <w:rFonts w:ascii="Times New Roman" w:hAnsi="Times New Roman" w:cs="Times New Roman"/>
        </w:rPr>
      </w:pPr>
      <w:r w:rsidRPr="00DC5D34">
        <w:rPr>
          <w:rStyle w:val="FootnoteReference"/>
          <w:rFonts w:ascii="Times New Roman" w:hAnsi="Times New Roman" w:cs="Times New Roman"/>
        </w:rPr>
        <w:footnoteRef/>
      </w:r>
      <w:r w:rsidRPr="00DC5D34">
        <w:rPr>
          <w:rFonts w:ascii="Times New Roman" w:hAnsi="Times New Roman" w:cs="Times New Roman"/>
        </w:rPr>
        <w:t xml:space="preserve"> This amount includes interest on the balance from December 31, 2012, through April 30,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F8" w:rsidRDefault="001B4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F5" w:rsidRDefault="004C23F5">
    <w:pPr>
      <w:pStyle w:val="Header"/>
    </w:pPr>
    <w:r>
      <w:t>Washington Utilities and Transportation Commission</w:t>
    </w:r>
  </w:p>
  <w:p w:rsidR="00AA0167" w:rsidRDefault="00EB539F">
    <w:pPr>
      <w:pStyle w:val="Header"/>
    </w:pPr>
    <w:r>
      <w:t>May 1</w:t>
    </w:r>
    <w:r w:rsidR="00AA0167">
      <w:t>, 2013</w:t>
    </w:r>
  </w:p>
  <w:p w:rsidR="00AA0167" w:rsidRDefault="00AA0167">
    <w:pPr>
      <w:pStyle w:val="Header"/>
    </w:pPr>
    <w:r>
      <w:t xml:space="preserve">Page </w:t>
    </w:r>
    <w:r w:rsidR="00DA78A8">
      <w:fldChar w:fldCharType="begin"/>
    </w:r>
    <w:r>
      <w:instrText xml:space="preserve"> PAGE   \* MERGEFORMAT </w:instrText>
    </w:r>
    <w:r w:rsidR="00DA78A8">
      <w:fldChar w:fldCharType="separate"/>
    </w:r>
    <w:r w:rsidR="00C53340">
      <w:rPr>
        <w:noProof/>
      </w:rPr>
      <w:t>2</w:t>
    </w:r>
    <w:r w:rsidR="00DA78A8">
      <w:rPr>
        <w:noProof/>
      </w:rPr>
      <w:fldChar w:fldCharType="end"/>
    </w:r>
  </w:p>
  <w:p w:rsidR="00AA0167" w:rsidRDefault="00AA01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F8" w:rsidRDefault="001B4B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D24FE7"/>
    <w:rsid w:val="000105FD"/>
    <w:rsid w:val="00011617"/>
    <w:rsid w:val="00013C90"/>
    <w:rsid w:val="000148FB"/>
    <w:rsid w:val="00021F82"/>
    <w:rsid w:val="00027CA9"/>
    <w:rsid w:val="0003056F"/>
    <w:rsid w:val="0003540D"/>
    <w:rsid w:val="000371C9"/>
    <w:rsid w:val="00040E60"/>
    <w:rsid w:val="00042388"/>
    <w:rsid w:val="00051290"/>
    <w:rsid w:val="000513DE"/>
    <w:rsid w:val="000519E4"/>
    <w:rsid w:val="000558C0"/>
    <w:rsid w:val="00061A33"/>
    <w:rsid w:val="0006329D"/>
    <w:rsid w:val="00073767"/>
    <w:rsid w:val="00073D84"/>
    <w:rsid w:val="000807AB"/>
    <w:rsid w:val="000876D5"/>
    <w:rsid w:val="00090EEF"/>
    <w:rsid w:val="00093504"/>
    <w:rsid w:val="000A5B05"/>
    <w:rsid w:val="000A7DC2"/>
    <w:rsid w:val="000B420E"/>
    <w:rsid w:val="000C7A7D"/>
    <w:rsid w:val="000D0831"/>
    <w:rsid w:val="000D12BB"/>
    <w:rsid w:val="000D1BEB"/>
    <w:rsid w:val="000D33F0"/>
    <w:rsid w:val="000D5D2D"/>
    <w:rsid w:val="000D63CD"/>
    <w:rsid w:val="000E18BB"/>
    <w:rsid w:val="000E27B0"/>
    <w:rsid w:val="000E55D3"/>
    <w:rsid w:val="000E5E4C"/>
    <w:rsid w:val="000F0572"/>
    <w:rsid w:val="000F2A35"/>
    <w:rsid w:val="000F34FA"/>
    <w:rsid w:val="000F7B4D"/>
    <w:rsid w:val="00100DCD"/>
    <w:rsid w:val="00111A17"/>
    <w:rsid w:val="00115C3A"/>
    <w:rsid w:val="0012419F"/>
    <w:rsid w:val="00124BA9"/>
    <w:rsid w:val="00140944"/>
    <w:rsid w:val="00146CAE"/>
    <w:rsid w:val="00155C33"/>
    <w:rsid w:val="00157DFC"/>
    <w:rsid w:val="00173609"/>
    <w:rsid w:val="00175757"/>
    <w:rsid w:val="00176A6D"/>
    <w:rsid w:val="00176F85"/>
    <w:rsid w:val="0018007F"/>
    <w:rsid w:val="001863D2"/>
    <w:rsid w:val="00191C71"/>
    <w:rsid w:val="00191CF4"/>
    <w:rsid w:val="00193475"/>
    <w:rsid w:val="0019653F"/>
    <w:rsid w:val="001A2C00"/>
    <w:rsid w:val="001A4A64"/>
    <w:rsid w:val="001A694D"/>
    <w:rsid w:val="001B1B8B"/>
    <w:rsid w:val="001B2394"/>
    <w:rsid w:val="001B4BF8"/>
    <w:rsid w:val="001B50DB"/>
    <w:rsid w:val="001B6406"/>
    <w:rsid w:val="001B6F57"/>
    <w:rsid w:val="001C3ADF"/>
    <w:rsid w:val="001C5CEA"/>
    <w:rsid w:val="001C60C6"/>
    <w:rsid w:val="001D24A4"/>
    <w:rsid w:val="001D46C9"/>
    <w:rsid w:val="001D694B"/>
    <w:rsid w:val="001E47BC"/>
    <w:rsid w:val="001F1A74"/>
    <w:rsid w:val="001F300D"/>
    <w:rsid w:val="001F4D3D"/>
    <w:rsid w:val="00202B6F"/>
    <w:rsid w:val="00211A19"/>
    <w:rsid w:val="002142A2"/>
    <w:rsid w:val="00214F31"/>
    <w:rsid w:val="002166F1"/>
    <w:rsid w:val="002211FF"/>
    <w:rsid w:val="002220DB"/>
    <w:rsid w:val="00223B46"/>
    <w:rsid w:val="00231D4E"/>
    <w:rsid w:val="00237260"/>
    <w:rsid w:val="00237A68"/>
    <w:rsid w:val="00240528"/>
    <w:rsid w:val="0024143C"/>
    <w:rsid w:val="00243598"/>
    <w:rsid w:val="00251B31"/>
    <w:rsid w:val="002550D2"/>
    <w:rsid w:val="00260628"/>
    <w:rsid w:val="002647FD"/>
    <w:rsid w:val="00284BCE"/>
    <w:rsid w:val="00285C09"/>
    <w:rsid w:val="00290897"/>
    <w:rsid w:val="0029462E"/>
    <w:rsid w:val="00296970"/>
    <w:rsid w:val="002A48A4"/>
    <w:rsid w:val="002B74CE"/>
    <w:rsid w:val="002C6B03"/>
    <w:rsid w:val="002D2CFD"/>
    <w:rsid w:val="002D73B7"/>
    <w:rsid w:val="002E349C"/>
    <w:rsid w:val="002E3637"/>
    <w:rsid w:val="002F73B7"/>
    <w:rsid w:val="003007A8"/>
    <w:rsid w:val="00304BF1"/>
    <w:rsid w:val="00316848"/>
    <w:rsid w:val="00324FD3"/>
    <w:rsid w:val="0032745B"/>
    <w:rsid w:val="00330CDF"/>
    <w:rsid w:val="0033777A"/>
    <w:rsid w:val="00350DFC"/>
    <w:rsid w:val="003511BF"/>
    <w:rsid w:val="003542A1"/>
    <w:rsid w:val="00365C4F"/>
    <w:rsid w:val="00366518"/>
    <w:rsid w:val="00377CEC"/>
    <w:rsid w:val="00390532"/>
    <w:rsid w:val="00393020"/>
    <w:rsid w:val="003A0480"/>
    <w:rsid w:val="003A0696"/>
    <w:rsid w:val="003A0CEA"/>
    <w:rsid w:val="003A19AA"/>
    <w:rsid w:val="003A2F1B"/>
    <w:rsid w:val="003A5429"/>
    <w:rsid w:val="003A64E9"/>
    <w:rsid w:val="003B04C5"/>
    <w:rsid w:val="003B2212"/>
    <w:rsid w:val="003C4B55"/>
    <w:rsid w:val="003C59BE"/>
    <w:rsid w:val="003D62D1"/>
    <w:rsid w:val="003D689A"/>
    <w:rsid w:val="003E1E99"/>
    <w:rsid w:val="003E7217"/>
    <w:rsid w:val="003F66A2"/>
    <w:rsid w:val="004039B9"/>
    <w:rsid w:val="0042050A"/>
    <w:rsid w:val="00431D81"/>
    <w:rsid w:val="00432D4D"/>
    <w:rsid w:val="00432DB4"/>
    <w:rsid w:val="00433057"/>
    <w:rsid w:val="00434B79"/>
    <w:rsid w:val="00445B9D"/>
    <w:rsid w:val="00451031"/>
    <w:rsid w:val="00461AE0"/>
    <w:rsid w:val="00463136"/>
    <w:rsid w:val="00477B29"/>
    <w:rsid w:val="0048064B"/>
    <w:rsid w:val="00492A6E"/>
    <w:rsid w:val="00493D78"/>
    <w:rsid w:val="0049419A"/>
    <w:rsid w:val="004A1B30"/>
    <w:rsid w:val="004B22BA"/>
    <w:rsid w:val="004B2694"/>
    <w:rsid w:val="004B4A6B"/>
    <w:rsid w:val="004B7E3A"/>
    <w:rsid w:val="004C1391"/>
    <w:rsid w:val="004C23F5"/>
    <w:rsid w:val="004D00EB"/>
    <w:rsid w:val="004D03AC"/>
    <w:rsid w:val="004D0A0A"/>
    <w:rsid w:val="004E7FE4"/>
    <w:rsid w:val="004F2091"/>
    <w:rsid w:val="004F6E68"/>
    <w:rsid w:val="005025F9"/>
    <w:rsid w:val="00503EBF"/>
    <w:rsid w:val="00510205"/>
    <w:rsid w:val="005131F7"/>
    <w:rsid w:val="00523911"/>
    <w:rsid w:val="00523ADF"/>
    <w:rsid w:val="00525F35"/>
    <w:rsid w:val="005278DD"/>
    <w:rsid w:val="00530DFA"/>
    <w:rsid w:val="00532E99"/>
    <w:rsid w:val="00534074"/>
    <w:rsid w:val="0054798B"/>
    <w:rsid w:val="00550C0F"/>
    <w:rsid w:val="00555394"/>
    <w:rsid w:val="005616E5"/>
    <w:rsid w:val="005620F0"/>
    <w:rsid w:val="00564F05"/>
    <w:rsid w:val="00576859"/>
    <w:rsid w:val="00582CBF"/>
    <w:rsid w:val="00592392"/>
    <w:rsid w:val="005961E5"/>
    <w:rsid w:val="005A3350"/>
    <w:rsid w:val="005A59B2"/>
    <w:rsid w:val="005B27D2"/>
    <w:rsid w:val="005B2979"/>
    <w:rsid w:val="005B3C81"/>
    <w:rsid w:val="005B402D"/>
    <w:rsid w:val="005E24D2"/>
    <w:rsid w:val="005F3A0F"/>
    <w:rsid w:val="005F74E9"/>
    <w:rsid w:val="00611324"/>
    <w:rsid w:val="00611D3E"/>
    <w:rsid w:val="00612991"/>
    <w:rsid w:val="00620B0B"/>
    <w:rsid w:val="006215CF"/>
    <w:rsid w:val="00630243"/>
    <w:rsid w:val="006322EA"/>
    <w:rsid w:val="00647FC2"/>
    <w:rsid w:val="006554DC"/>
    <w:rsid w:val="00655AB3"/>
    <w:rsid w:val="0065678F"/>
    <w:rsid w:val="00657837"/>
    <w:rsid w:val="00662D47"/>
    <w:rsid w:val="0066300C"/>
    <w:rsid w:val="00664E73"/>
    <w:rsid w:val="006708A6"/>
    <w:rsid w:val="00682209"/>
    <w:rsid w:val="00683A42"/>
    <w:rsid w:val="0068651A"/>
    <w:rsid w:val="00686D1D"/>
    <w:rsid w:val="00687E95"/>
    <w:rsid w:val="006903F0"/>
    <w:rsid w:val="006908B9"/>
    <w:rsid w:val="006A2E35"/>
    <w:rsid w:val="006A42C7"/>
    <w:rsid w:val="006A4CC8"/>
    <w:rsid w:val="006B4B26"/>
    <w:rsid w:val="006B6F9D"/>
    <w:rsid w:val="006C0CF2"/>
    <w:rsid w:val="006C3F4A"/>
    <w:rsid w:val="006C722F"/>
    <w:rsid w:val="006D4AB7"/>
    <w:rsid w:val="006D7811"/>
    <w:rsid w:val="006D7C36"/>
    <w:rsid w:val="006E44D6"/>
    <w:rsid w:val="006E481F"/>
    <w:rsid w:val="006E6C98"/>
    <w:rsid w:val="006F1E7F"/>
    <w:rsid w:val="006F4370"/>
    <w:rsid w:val="006F5A12"/>
    <w:rsid w:val="0070413A"/>
    <w:rsid w:val="00704D35"/>
    <w:rsid w:val="007067E4"/>
    <w:rsid w:val="00707269"/>
    <w:rsid w:val="007114FA"/>
    <w:rsid w:val="00713A5F"/>
    <w:rsid w:val="007156BE"/>
    <w:rsid w:val="00716AD7"/>
    <w:rsid w:val="00716D1D"/>
    <w:rsid w:val="0071725A"/>
    <w:rsid w:val="00720C79"/>
    <w:rsid w:val="00723B15"/>
    <w:rsid w:val="0072633F"/>
    <w:rsid w:val="00733EF2"/>
    <w:rsid w:val="00742ACF"/>
    <w:rsid w:val="00752C17"/>
    <w:rsid w:val="0075363B"/>
    <w:rsid w:val="007577F1"/>
    <w:rsid w:val="00765552"/>
    <w:rsid w:val="00770AC5"/>
    <w:rsid w:val="00771443"/>
    <w:rsid w:val="00780FA8"/>
    <w:rsid w:val="00781AEF"/>
    <w:rsid w:val="007838F8"/>
    <w:rsid w:val="007850C2"/>
    <w:rsid w:val="00790396"/>
    <w:rsid w:val="00794391"/>
    <w:rsid w:val="007A07AB"/>
    <w:rsid w:val="007A2B75"/>
    <w:rsid w:val="007A2F32"/>
    <w:rsid w:val="007A4B4E"/>
    <w:rsid w:val="007A4FF8"/>
    <w:rsid w:val="007B3FAF"/>
    <w:rsid w:val="007B6588"/>
    <w:rsid w:val="007B7311"/>
    <w:rsid w:val="007B77C2"/>
    <w:rsid w:val="007C3B93"/>
    <w:rsid w:val="007C42C4"/>
    <w:rsid w:val="007C7E3E"/>
    <w:rsid w:val="007D03F8"/>
    <w:rsid w:val="007D16CE"/>
    <w:rsid w:val="007D362D"/>
    <w:rsid w:val="007D3A00"/>
    <w:rsid w:val="007D7D89"/>
    <w:rsid w:val="007E1B74"/>
    <w:rsid w:val="007E2C0D"/>
    <w:rsid w:val="007E77ED"/>
    <w:rsid w:val="007E7813"/>
    <w:rsid w:val="007F3740"/>
    <w:rsid w:val="007F4B34"/>
    <w:rsid w:val="0080411E"/>
    <w:rsid w:val="00805C45"/>
    <w:rsid w:val="00815562"/>
    <w:rsid w:val="00815EA3"/>
    <w:rsid w:val="00817E3A"/>
    <w:rsid w:val="00821CCE"/>
    <w:rsid w:val="008264BC"/>
    <w:rsid w:val="00827637"/>
    <w:rsid w:val="00831FB5"/>
    <w:rsid w:val="00834510"/>
    <w:rsid w:val="00836B73"/>
    <w:rsid w:val="00851D44"/>
    <w:rsid w:val="0085253F"/>
    <w:rsid w:val="00854E90"/>
    <w:rsid w:val="00856555"/>
    <w:rsid w:val="00857719"/>
    <w:rsid w:val="00857CBD"/>
    <w:rsid w:val="00860438"/>
    <w:rsid w:val="00861E62"/>
    <w:rsid w:val="00874B01"/>
    <w:rsid w:val="00877480"/>
    <w:rsid w:val="008816A4"/>
    <w:rsid w:val="008940E0"/>
    <w:rsid w:val="00896DB4"/>
    <w:rsid w:val="008A0857"/>
    <w:rsid w:val="008A3D3B"/>
    <w:rsid w:val="008B76E4"/>
    <w:rsid w:val="008C099D"/>
    <w:rsid w:val="008D3509"/>
    <w:rsid w:val="008E042D"/>
    <w:rsid w:val="008E06E0"/>
    <w:rsid w:val="008E4A68"/>
    <w:rsid w:val="008E5CC7"/>
    <w:rsid w:val="008E68A5"/>
    <w:rsid w:val="008F2E94"/>
    <w:rsid w:val="008F3D60"/>
    <w:rsid w:val="008F43F5"/>
    <w:rsid w:val="008F5F14"/>
    <w:rsid w:val="008F714D"/>
    <w:rsid w:val="00903AD7"/>
    <w:rsid w:val="0091366B"/>
    <w:rsid w:val="00914233"/>
    <w:rsid w:val="0093408E"/>
    <w:rsid w:val="00935997"/>
    <w:rsid w:val="0093669C"/>
    <w:rsid w:val="00941D0D"/>
    <w:rsid w:val="00944992"/>
    <w:rsid w:val="0094797E"/>
    <w:rsid w:val="00955DC5"/>
    <w:rsid w:val="009569DD"/>
    <w:rsid w:val="009607BC"/>
    <w:rsid w:val="00962097"/>
    <w:rsid w:val="00966819"/>
    <w:rsid w:val="00971BC4"/>
    <w:rsid w:val="00974C0A"/>
    <w:rsid w:val="0097673C"/>
    <w:rsid w:val="0097681B"/>
    <w:rsid w:val="00983FED"/>
    <w:rsid w:val="009876D1"/>
    <w:rsid w:val="00991522"/>
    <w:rsid w:val="00994B1A"/>
    <w:rsid w:val="009A31A0"/>
    <w:rsid w:val="009B334B"/>
    <w:rsid w:val="009B42FC"/>
    <w:rsid w:val="009B745C"/>
    <w:rsid w:val="009C1011"/>
    <w:rsid w:val="009C4A43"/>
    <w:rsid w:val="009C7764"/>
    <w:rsid w:val="009D5381"/>
    <w:rsid w:val="009E729C"/>
    <w:rsid w:val="009F1181"/>
    <w:rsid w:val="009F6082"/>
    <w:rsid w:val="009F6210"/>
    <w:rsid w:val="00A038D1"/>
    <w:rsid w:val="00A06676"/>
    <w:rsid w:val="00A105ED"/>
    <w:rsid w:val="00A1756D"/>
    <w:rsid w:val="00A17652"/>
    <w:rsid w:val="00A201A1"/>
    <w:rsid w:val="00A21506"/>
    <w:rsid w:val="00A2269F"/>
    <w:rsid w:val="00A3331F"/>
    <w:rsid w:val="00A34497"/>
    <w:rsid w:val="00A36AD4"/>
    <w:rsid w:val="00A37517"/>
    <w:rsid w:val="00A37EBB"/>
    <w:rsid w:val="00A4041D"/>
    <w:rsid w:val="00A40FFA"/>
    <w:rsid w:val="00A428DA"/>
    <w:rsid w:val="00A63E29"/>
    <w:rsid w:val="00A71E76"/>
    <w:rsid w:val="00A72C02"/>
    <w:rsid w:val="00A83AB8"/>
    <w:rsid w:val="00AA0167"/>
    <w:rsid w:val="00AA2C41"/>
    <w:rsid w:val="00AA2CCD"/>
    <w:rsid w:val="00AA38C3"/>
    <w:rsid w:val="00AB1B44"/>
    <w:rsid w:val="00AB4144"/>
    <w:rsid w:val="00AB4AFF"/>
    <w:rsid w:val="00AC7621"/>
    <w:rsid w:val="00AD0BA1"/>
    <w:rsid w:val="00AE692D"/>
    <w:rsid w:val="00AF1DFA"/>
    <w:rsid w:val="00B01E36"/>
    <w:rsid w:val="00B05C40"/>
    <w:rsid w:val="00B06DF0"/>
    <w:rsid w:val="00B10A44"/>
    <w:rsid w:val="00B2029C"/>
    <w:rsid w:val="00B20757"/>
    <w:rsid w:val="00B22DA9"/>
    <w:rsid w:val="00B23F19"/>
    <w:rsid w:val="00B23FEC"/>
    <w:rsid w:val="00B24712"/>
    <w:rsid w:val="00B31BA7"/>
    <w:rsid w:val="00B32E9E"/>
    <w:rsid w:val="00B34B8F"/>
    <w:rsid w:val="00B35CEE"/>
    <w:rsid w:val="00B360B8"/>
    <w:rsid w:val="00B36E75"/>
    <w:rsid w:val="00B5525A"/>
    <w:rsid w:val="00B567F2"/>
    <w:rsid w:val="00B63415"/>
    <w:rsid w:val="00B65DF4"/>
    <w:rsid w:val="00B729A2"/>
    <w:rsid w:val="00B74F1B"/>
    <w:rsid w:val="00B83C2E"/>
    <w:rsid w:val="00B92237"/>
    <w:rsid w:val="00B97CE0"/>
    <w:rsid w:val="00BA2D6D"/>
    <w:rsid w:val="00BA7205"/>
    <w:rsid w:val="00BB2F51"/>
    <w:rsid w:val="00BB331E"/>
    <w:rsid w:val="00BB4466"/>
    <w:rsid w:val="00BC4C89"/>
    <w:rsid w:val="00BC5A38"/>
    <w:rsid w:val="00BC78F1"/>
    <w:rsid w:val="00BD39AB"/>
    <w:rsid w:val="00BD57BD"/>
    <w:rsid w:val="00BD6D43"/>
    <w:rsid w:val="00BE0CEB"/>
    <w:rsid w:val="00BE5E65"/>
    <w:rsid w:val="00BE7268"/>
    <w:rsid w:val="00C01B01"/>
    <w:rsid w:val="00C03645"/>
    <w:rsid w:val="00C037F1"/>
    <w:rsid w:val="00C05F12"/>
    <w:rsid w:val="00C06546"/>
    <w:rsid w:val="00C1632F"/>
    <w:rsid w:val="00C16EDF"/>
    <w:rsid w:val="00C2114D"/>
    <w:rsid w:val="00C26583"/>
    <w:rsid w:val="00C349B8"/>
    <w:rsid w:val="00C3677C"/>
    <w:rsid w:val="00C419A2"/>
    <w:rsid w:val="00C442B5"/>
    <w:rsid w:val="00C44729"/>
    <w:rsid w:val="00C449C9"/>
    <w:rsid w:val="00C44E76"/>
    <w:rsid w:val="00C53340"/>
    <w:rsid w:val="00C62C90"/>
    <w:rsid w:val="00C66C77"/>
    <w:rsid w:val="00C75033"/>
    <w:rsid w:val="00C75436"/>
    <w:rsid w:val="00C75EAC"/>
    <w:rsid w:val="00C766F6"/>
    <w:rsid w:val="00C91974"/>
    <w:rsid w:val="00CA4BDA"/>
    <w:rsid w:val="00CA7762"/>
    <w:rsid w:val="00CC1C94"/>
    <w:rsid w:val="00CC21D8"/>
    <w:rsid w:val="00CC3639"/>
    <w:rsid w:val="00CD1CE1"/>
    <w:rsid w:val="00CE0238"/>
    <w:rsid w:val="00CE7688"/>
    <w:rsid w:val="00CE7D2C"/>
    <w:rsid w:val="00CF1223"/>
    <w:rsid w:val="00D01555"/>
    <w:rsid w:val="00D0434B"/>
    <w:rsid w:val="00D14235"/>
    <w:rsid w:val="00D14B80"/>
    <w:rsid w:val="00D162E8"/>
    <w:rsid w:val="00D24FE7"/>
    <w:rsid w:val="00D305D6"/>
    <w:rsid w:val="00D33E38"/>
    <w:rsid w:val="00D35FCE"/>
    <w:rsid w:val="00D3793D"/>
    <w:rsid w:val="00D45B05"/>
    <w:rsid w:val="00D46C27"/>
    <w:rsid w:val="00D47860"/>
    <w:rsid w:val="00D55CA3"/>
    <w:rsid w:val="00D67395"/>
    <w:rsid w:val="00D73ADE"/>
    <w:rsid w:val="00D74D11"/>
    <w:rsid w:val="00D808E9"/>
    <w:rsid w:val="00D818F4"/>
    <w:rsid w:val="00D860E3"/>
    <w:rsid w:val="00D87698"/>
    <w:rsid w:val="00D878FB"/>
    <w:rsid w:val="00D9621A"/>
    <w:rsid w:val="00D96F22"/>
    <w:rsid w:val="00DA266D"/>
    <w:rsid w:val="00DA5E84"/>
    <w:rsid w:val="00DA78A8"/>
    <w:rsid w:val="00DC2C45"/>
    <w:rsid w:val="00DC5640"/>
    <w:rsid w:val="00DC5D34"/>
    <w:rsid w:val="00DD3AB7"/>
    <w:rsid w:val="00DE2207"/>
    <w:rsid w:val="00DE58EF"/>
    <w:rsid w:val="00DF1575"/>
    <w:rsid w:val="00DF19A5"/>
    <w:rsid w:val="00DF224A"/>
    <w:rsid w:val="00DF4899"/>
    <w:rsid w:val="00DF644B"/>
    <w:rsid w:val="00DF699C"/>
    <w:rsid w:val="00DF6CFF"/>
    <w:rsid w:val="00E01148"/>
    <w:rsid w:val="00E01434"/>
    <w:rsid w:val="00E25731"/>
    <w:rsid w:val="00E26938"/>
    <w:rsid w:val="00E42CF2"/>
    <w:rsid w:val="00E5023C"/>
    <w:rsid w:val="00E55222"/>
    <w:rsid w:val="00E5644D"/>
    <w:rsid w:val="00E56C50"/>
    <w:rsid w:val="00E57A5E"/>
    <w:rsid w:val="00E60B3E"/>
    <w:rsid w:val="00E6772A"/>
    <w:rsid w:val="00E75319"/>
    <w:rsid w:val="00E9226F"/>
    <w:rsid w:val="00E93D84"/>
    <w:rsid w:val="00E94DAC"/>
    <w:rsid w:val="00EA0AF9"/>
    <w:rsid w:val="00EA23DC"/>
    <w:rsid w:val="00EA6250"/>
    <w:rsid w:val="00EA7881"/>
    <w:rsid w:val="00EB006A"/>
    <w:rsid w:val="00EB40AB"/>
    <w:rsid w:val="00EB4331"/>
    <w:rsid w:val="00EB539F"/>
    <w:rsid w:val="00ED77D7"/>
    <w:rsid w:val="00ED7A98"/>
    <w:rsid w:val="00EE05B8"/>
    <w:rsid w:val="00EE4E56"/>
    <w:rsid w:val="00EF00A4"/>
    <w:rsid w:val="00EF68C6"/>
    <w:rsid w:val="00F03C32"/>
    <w:rsid w:val="00F03FB2"/>
    <w:rsid w:val="00F0638C"/>
    <w:rsid w:val="00F076ED"/>
    <w:rsid w:val="00F155B5"/>
    <w:rsid w:val="00F17A3E"/>
    <w:rsid w:val="00F20169"/>
    <w:rsid w:val="00F23747"/>
    <w:rsid w:val="00F26FD8"/>
    <w:rsid w:val="00F308DB"/>
    <w:rsid w:val="00F3441D"/>
    <w:rsid w:val="00F417D1"/>
    <w:rsid w:val="00F457A8"/>
    <w:rsid w:val="00F46917"/>
    <w:rsid w:val="00F53432"/>
    <w:rsid w:val="00F566F3"/>
    <w:rsid w:val="00F631E6"/>
    <w:rsid w:val="00F702E9"/>
    <w:rsid w:val="00F7616F"/>
    <w:rsid w:val="00F8243D"/>
    <w:rsid w:val="00F826BB"/>
    <w:rsid w:val="00F83550"/>
    <w:rsid w:val="00F87607"/>
    <w:rsid w:val="00F9123F"/>
    <w:rsid w:val="00F94104"/>
    <w:rsid w:val="00FA02B0"/>
    <w:rsid w:val="00FA03A1"/>
    <w:rsid w:val="00FA7D76"/>
    <w:rsid w:val="00FB0C2C"/>
    <w:rsid w:val="00FB1950"/>
    <w:rsid w:val="00FC3227"/>
    <w:rsid w:val="00FC6EFD"/>
    <w:rsid w:val="00FC7F3F"/>
    <w:rsid w:val="00FD6AF9"/>
    <w:rsid w:val="00FE1022"/>
    <w:rsid w:val="00FF3DF0"/>
    <w:rsid w:val="00FF7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footnote reference" w:uiPriority="99"/>
  </w:latentStyles>
  <w:style w:type="paragraph" w:default="1" w:styleId="Normal">
    <w:name w:val="Normal"/>
    <w:qFormat/>
    <w:rsid w:val="00852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footnote reference"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paragraph" w:customStyle="1" w:styleId="Body">
    <w:name w:val="Body"/>
    <w:basedOn w:val="Normal"/>
    <w:rsid w:val="000513DE"/>
    <w:pPr>
      <w:spacing w:after="0" w:line="480" w:lineRule="exact"/>
      <w:ind w:firstLine="720"/>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834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Bryce.Dalley@PacifiCorp.com" TargetMode="Externa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F175A3-2446-40FD-8AC0-0AF32073B7A6}"/>
</file>

<file path=customXml/itemProps2.xml><?xml version="1.0" encoding="utf-8"?>
<ds:datastoreItem xmlns:ds="http://schemas.openxmlformats.org/officeDocument/2006/customXml" ds:itemID="{C60F4E5A-902B-4F99-97DD-4CEF28D1D917}"/>
</file>

<file path=customXml/itemProps3.xml><?xml version="1.0" encoding="utf-8"?>
<ds:datastoreItem xmlns:ds="http://schemas.openxmlformats.org/officeDocument/2006/customXml" ds:itemID="{142E1E14-2F00-4ADB-8D03-3801D61EB6DF}"/>
</file>

<file path=customXml/itemProps4.xml><?xml version="1.0" encoding="utf-8"?>
<ds:datastoreItem xmlns:ds="http://schemas.openxmlformats.org/officeDocument/2006/customXml" ds:itemID="{591CC156-A901-4488-A806-D197806DA0E4}"/>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2013-05-01T21:29:00Z</dcterms:created>
  <dcterms:modified xsi:type="dcterms:W3CDTF">2013-05-01T22:49:00Z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