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8EB2E" w14:textId="77777777" w:rsidR="00926287" w:rsidRDefault="00926287" w:rsidP="00926287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1993442" wp14:editId="3D76784E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ED73" w14:textId="77777777" w:rsidR="00926287" w:rsidRDefault="00926287" w:rsidP="0092628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49EC0EEC" w14:textId="77777777" w:rsidR="00926287" w:rsidRDefault="00926287" w:rsidP="0092628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0054BC8" w14:textId="77777777" w:rsidR="00926287" w:rsidRDefault="00926287" w:rsidP="0092628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638D52D" w14:textId="77777777" w:rsidR="00926287" w:rsidRDefault="00926287" w:rsidP="0092628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D570EEB" w14:textId="77777777" w:rsidR="00926287" w:rsidRDefault="00926287" w:rsidP="0092628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7FE42077" w14:textId="77777777" w:rsidR="00984FE4" w:rsidRPr="00926287" w:rsidRDefault="002B7825" w:rsidP="00F7433B">
      <w:pPr>
        <w:spacing w:line="264" w:lineRule="auto"/>
        <w:jc w:val="center"/>
      </w:pPr>
      <w:r w:rsidRPr="00926287">
        <w:t>January 11, 2016</w:t>
      </w:r>
    </w:p>
    <w:p w14:paraId="6DBE5FED" w14:textId="77777777" w:rsidR="00984FE4" w:rsidRPr="00926287" w:rsidRDefault="00984FE4" w:rsidP="00593CE4">
      <w:pPr>
        <w:spacing w:line="264" w:lineRule="auto"/>
      </w:pPr>
    </w:p>
    <w:p w14:paraId="3B72FA1D" w14:textId="77777777" w:rsidR="005B71A4" w:rsidRPr="00926287" w:rsidRDefault="005B71A4" w:rsidP="00593CE4">
      <w:pPr>
        <w:spacing w:line="264" w:lineRule="auto"/>
      </w:pPr>
    </w:p>
    <w:p w14:paraId="44F1FD7B" w14:textId="77777777" w:rsidR="00F7433B" w:rsidRPr="00926287" w:rsidRDefault="00984FE4" w:rsidP="00593CE4">
      <w:pPr>
        <w:spacing w:line="264" w:lineRule="auto"/>
        <w:ind w:left="720" w:hanging="720"/>
      </w:pPr>
      <w:r w:rsidRPr="00926287">
        <w:t>Re:</w:t>
      </w:r>
      <w:r w:rsidRPr="00926287">
        <w:tab/>
      </w:r>
      <w:r w:rsidRPr="00926287">
        <w:rPr>
          <w:i/>
        </w:rPr>
        <w:t xml:space="preserve">Washington Utilities and Transportation Commission v. </w:t>
      </w:r>
      <w:r w:rsidR="002B7825" w:rsidRPr="00926287">
        <w:rPr>
          <w:i/>
        </w:rPr>
        <w:t>Avista Corporation dba Avista Utilities</w:t>
      </w:r>
      <w:r w:rsidRPr="00926287">
        <w:rPr>
          <w:i/>
        </w:rPr>
        <w:t>,</w:t>
      </w:r>
      <w:r w:rsidRPr="00926287">
        <w:t xml:space="preserve"> </w:t>
      </w:r>
      <w:r w:rsidR="00F7433B" w:rsidRPr="00926287">
        <w:t>Docket</w:t>
      </w:r>
      <w:r w:rsidR="00D059FD" w:rsidRPr="00926287">
        <w:t>s</w:t>
      </w:r>
      <w:r w:rsidR="00F7433B" w:rsidRPr="00926287">
        <w:t xml:space="preserve"> UE-1</w:t>
      </w:r>
      <w:r w:rsidR="002B7825" w:rsidRPr="00926287">
        <w:t>50204</w:t>
      </w:r>
      <w:r w:rsidR="00F73167" w:rsidRPr="00926287">
        <w:t xml:space="preserve"> </w:t>
      </w:r>
      <w:r w:rsidR="00F7433B" w:rsidRPr="00926287">
        <w:t>and U</w:t>
      </w:r>
      <w:r w:rsidR="002B7825" w:rsidRPr="00926287">
        <w:t>G</w:t>
      </w:r>
      <w:r w:rsidR="00F7433B" w:rsidRPr="00926287">
        <w:t>-1</w:t>
      </w:r>
      <w:r w:rsidR="002B7825" w:rsidRPr="00926287">
        <w:t>50205</w:t>
      </w:r>
      <w:r w:rsidR="00F73167" w:rsidRPr="00926287">
        <w:t xml:space="preserve"> </w:t>
      </w:r>
      <w:r w:rsidR="00F7433B" w:rsidRPr="00926287">
        <w:rPr>
          <w:i/>
        </w:rPr>
        <w:t>(Consolidated)</w:t>
      </w:r>
    </w:p>
    <w:p w14:paraId="12963473" w14:textId="77777777" w:rsidR="00984FE4" w:rsidRPr="00926287" w:rsidRDefault="00984FE4" w:rsidP="00593CE4">
      <w:pPr>
        <w:spacing w:line="264" w:lineRule="auto"/>
      </w:pPr>
    </w:p>
    <w:p w14:paraId="2766CE4F" w14:textId="77777777" w:rsidR="00984FE4" w:rsidRPr="00926287" w:rsidRDefault="00984FE4" w:rsidP="00593CE4">
      <w:pPr>
        <w:spacing w:line="264" w:lineRule="auto"/>
        <w:rPr>
          <w:b/>
        </w:rPr>
      </w:pPr>
      <w:r w:rsidRPr="00926287">
        <w:t>TO ALL PARTIES:</w:t>
      </w:r>
      <w:r w:rsidRPr="00926287">
        <w:rPr>
          <w:b/>
        </w:rPr>
        <w:tab/>
      </w:r>
    </w:p>
    <w:p w14:paraId="2E057ED2" w14:textId="77777777" w:rsidR="00984FE4" w:rsidRPr="00926287" w:rsidRDefault="00984FE4" w:rsidP="00593CE4">
      <w:pPr>
        <w:spacing w:line="264" w:lineRule="auto"/>
      </w:pPr>
    </w:p>
    <w:p w14:paraId="23DF1B21" w14:textId="77777777" w:rsidR="0006124B" w:rsidRPr="00926287" w:rsidRDefault="00984FE4" w:rsidP="0006124B">
      <w:pPr>
        <w:spacing w:line="264" w:lineRule="auto"/>
      </w:pPr>
      <w:r w:rsidRPr="00926287">
        <w:t xml:space="preserve">The </w:t>
      </w:r>
      <w:r w:rsidR="00743DDE" w:rsidRPr="00926287">
        <w:t>Washington Utilities and Transportation Commission (</w:t>
      </w:r>
      <w:r w:rsidRPr="00926287">
        <w:t>Commission</w:t>
      </w:r>
      <w:r w:rsidR="00743DDE" w:rsidRPr="00926287">
        <w:t>)</w:t>
      </w:r>
      <w:r w:rsidRPr="00926287">
        <w:t xml:space="preserve"> entered Order</w:t>
      </w:r>
      <w:r w:rsidR="00496779" w:rsidRPr="00926287">
        <w:t xml:space="preserve"> </w:t>
      </w:r>
      <w:r w:rsidR="00603DE0" w:rsidRPr="00926287">
        <w:t>0</w:t>
      </w:r>
      <w:r w:rsidR="002B7825" w:rsidRPr="00926287">
        <w:t>5</w:t>
      </w:r>
      <w:r w:rsidR="00496779" w:rsidRPr="00926287">
        <w:t xml:space="preserve"> in Docket</w:t>
      </w:r>
      <w:r w:rsidR="002B7825" w:rsidRPr="00926287">
        <w:t>s</w:t>
      </w:r>
      <w:r w:rsidR="00496779" w:rsidRPr="00926287">
        <w:t xml:space="preserve"> </w:t>
      </w:r>
      <w:proofErr w:type="spellStart"/>
      <w:r w:rsidR="00496779" w:rsidRPr="00926287">
        <w:t>UE</w:t>
      </w:r>
      <w:proofErr w:type="spellEnd"/>
      <w:r w:rsidR="00496779" w:rsidRPr="00926287">
        <w:t>-1</w:t>
      </w:r>
      <w:r w:rsidR="002B7825" w:rsidRPr="00926287">
        <w:t>50204</w:t>
      </w:r>
      <w:r w:rsidR="00496779" w:rsidRPr="00926287">
        <w:t xml:space="preserve"> and Docket </w:t>
      </w:r>
      <w:proofErr w:type="spellStart"/>
      <w:r w:rsidR="00496779" w:rsidRPr="00926287">
        <w:t>U</w:t>
      </w:r>
      <w:r w:rsidR="002B7825" w:rsidRPr="00926287">
        <w:t>G</w:t>
      </w:r>
      <w:proofErr w:type="spellEnd"/>
      <w:r w:rsidR="00496779" w:rsidRPr="00926287">
        <w:t>-1</w:t>
      </w:r>
      <w:r w:rsidR="002B7825" w:rsidRPr="00926287">
        <w:t>50</w:t>
      </w:r>
      <w:r w:rsidR="00926287">
        <w:t>2</w:t>
      </w:r>
      <w:r w:rsidR="002B7825" w:rsidRPr="00926287">
        <w:t>05</w:t>
      </w:r>
      <w:r w:rsidR="00743DDE" w:rsidRPr="00926287">
        <w:t>,</w:t>
      </w:r>
      <w:r w:rsidRPr="00926287">
        <w:t xml:space="preserve"> </w:t>
      </w:r>
      <w:r w:rsidR="00603DE0" w:rsidRPr="00926287">
        <w:rPr>
          <w:rFonts w:cstheme="minorBidi"/>
        </w:rPr>
        <w:t xml:space="preserve">Final Order </w:t>
      </w:r>
      <w:r w:rsidR="002B7825" w:rsidRPr="00926287">
        <w:rPr>
          <w:rFonts w:cstheme="minorBidi"/>
        </w:rPr>
        <w:t>Rejecting Tariff Filing, Accepting Partial Settlement Stipulation, Authorizing Tariff Filings</w:t>
      </w:r>
      <w:r w:rsidR="0006124B" w:rsidRPr="00926287">
        <w:rPr>
          <w:rFonts w:cstheme="minorBidi"/>
        </w:rPr>
        <w:t>, in these</w:t>
      </w:r>
      <w:r w:rsidR="0006124B" w:rsidRPr="00926287">
        <w:t xml:space="preserve"> dockets on </w:t>
      </w:r>
      <w:r w:rsidR="002B7825" w:rsidRPr="00926287">
        <w:t>January 6, 2016</w:t>
      </w:r>
      <w:r w:rsidR="00496779" w:rsidRPr="00926287">
        <w:t xml:space="preserve"> (Order</w:t>
      </w:r>
      <w:r w:rsidR="0006124B" w:rsidRPr="00926287">
        <w:t>)</w:t>
      </w:r>
      <w:r w:rsidRPr="00926287">
        <w:t xml:space="preserve">. </w:t>
      </w:r>
      <w:r w:rsidR="0006124B" w:rsidRPr="00926287">
        <w:t xml:space="preserve">The Order, among other things, rejected </w:t>
      </w:r>
      <w:r w:rsidR="00603DE0" w:rsidRPr="00926287">
        <w:t xml:space="preserve">the initial </w:t>
      </w:r>
      <w:r w:rsidR="0006124B" w:rsidRPr="00926287">
        <w:t xml:space="preserve">tariff proposals by </w:t>
      </w:r>
      <w:r w:rsidR="002B7825" w:rsidRPr="00926287">
        <w:t>Avista Corporation dba Avista Utilities</w:t>
      </w:r>
      <w:r w:rsidR="0006124B" w:rsidRPr="00926287">
        <w:t xml:space="preserve"> (</w:t>
      </w:r>
      <w:r w:rsidR="002B7825" w:rsidRPr="00926287">
        <w:t>Avista</w:t>
      </w:r>
      <w:r w:rsidR="0006124B" w:rsidRPr="00926287">
        <w:t xml:space="preserve">) but authorized the Commission Secretary to approve by letter, with copies to all parties, revised tariff sheets that comply with the requirements of </w:t>
      </w:r>
      <w:r w:rsidR="00603DE0" w:rsidRPr="00926287">
        <w:t xml:space="preserve">the </w:t>
      </w:r>
      <w:r w:rsidR="0006124B" w:rsidRPr="00926287">
        <w:t>Order.</w:t>
      </w:r>
    </w:p>
    <w:p w14:paraId="4120767D" w14:textId="77777777" w:rsidR="00B94632" w:rsidRPr="00926287" w:rsidRDefault="00B94632" w:rsidP="00593CE4">
      <w:pPr>
        <w:spacing w:line="264" w:lineRule="auto"/>
      </w:pPr>
    </w:p>
    <w:p w14:paraId="156E676A" w14:textId="77777777" w:rsidR="00E054BB" w:rsidRPr="00926287" w:rsidRDefault="00E054BB" w:rsidP="00593CE4">
      <w:pPr>
        <w:spacing w:line="264" w:lineRule="auto"/>
      </w:pPr>
      <w:r w:rsidRPr="00926287">
        <w:t xml:space="preserve">On </w:t>
      </w:r>
      <w:r w:rsidR="002B7825" w:rsidRPr="00926287">
        <w:t>January 7, 2016</w:t>
      </w:r>
      <w:r w:rsidRPr="00926287">
        <w:t xml:space="preserve">, </w:t>
      </w:r>
      <w:r w:rsidR="002B7825" w:rsidRPr="00926287">
        <w:t>Avista</w:t>
      </w:r>
      <w:r w:rsidRPr="00926287">
        <w:t xml:space="preserve"> filed electric </w:t>
      </w:r>
      <w:r w:rsidR="002B7825" w:rsidRPr="00926287">
        <w:t xml:space="preserve">and natural gas </w:t>
      </w:r>
      <w:r w:rsidRPr="00926287">
        <w:t>tariff sheets. The purpose</w:t>
      </w:r>
      <w:r w:rsidR="002B7825" w:rsidRPr="00926287">
        <w:t xml:space="preserve"> of the filing is to revise Tariff No. WN U-28 to reflect the $8.1 million reduction in electric base revenue and Tariff No. WN U-29 to reflect the $10.8 million increase in natural gas base revenue</w:t>
      </w:r>
      <w:r w:rsidRPr="00926287">
        <w:t xml:space="preserve"> </w:t>
      </w:r>
      <w:r w:rsidR="0006124B" w:rsidRPr="00926287">
        <w:t xml:space="preserve">as specified in </w:t>
      </w:r>
      <w:r w:rsidR="00603DE0" w:rsidRPr="00926287">
        <w:t xml:space="preserve">the </w:t>
      </w:r>
      <w:r w:rsidR="0006124B" w:rsidRPr="00926287">
        <w:t>Order</w:t>
      </w:r>
      <w:r w:rsidRPr="00926287">
        <w:t>.</w:t>
      </w:r>
      <w:r w:rsidR="004A6B58" w:rsidRPr="00926287">
        <w:t xml:space="preserve"> The Commission has reviewed the tariff sheets and they do, in fact, comply with the </w:t>
      </w:r>
      <w:r w:rsidR="0006124B" w:rsidRPr="00926287">
        <w:t xml:space="preserve">terms of </w:t>
      </w:r>
      <w:r w:rsidR="00603DE0" w:rsidRPr="00926287">
        <w:t xml:space="preserve">the </w:t>
      </w:r>
      <w:r w:rsidR="004A6B58" w:rsidRPr="00926287">
        <w:t>Order.</w:t>
      </w:r>
    </w:p>
    <w:p w14:paraId="4782045B" w14:textId="77777777" w:rsidR="00E054BB" w:rsidRPr="00926287" w:rsidRDefault="00E054BB" w:rsidP="00593CE4">
      <w:pPr>
        <w:spacing w:line="264" w:lineRule="auto"/>
      </w:pPr>
    </w:p>
    <w:p w14:paraId="61EDEF66" w14:textId="77777777" w:rsidR="00984FE4" w:rsidRPr="00926287" w:rsidRDefault="00984FE4" w:rsidP="00593CE4">
      <w:pPr>
        <w:spacing w:line="264" w:lineRule="auto"/>
      </w:pPr>
      <w:r w:rsidRPr="00926287">
        <w:t xml:space="preserve">Therefore, the tariff sheets indicated on the attachment to this letter will become effective as filed with an effective date of </w:t>
      </w:r>
      <w:r w:rsidR="002B7825" w:rsidRPr="00926287">
        <w:t>January 11, 2016</w:t>
      </w:r>
      <w:r w:rsidRPr="00926287">
        <w:t>.</w:t>
      </w:r>
    </w:p>
    <w:p w14:paraId="0005FBD1" w14:textId="77777777" w:rsidR="00D059FD" w:rsidRPr="00926287" w:rsidRDefault="00D059FD" w:rsidP="00593CE4">
      <w:pPr>
        <w:spacing w:line="264" w:lineRule="auto"/>
      </w:pPr>
    </w:p>
    <w:p w14:paraId="009A39A7" w14:textId="77777777" w:rsidR="00984FE4" w:rsidRPr="00926287" w:rsidRDefault="00C001C7" w:rsidP="00593CE4">
      <w:pPr>
        <w:spacing w:line="264" w:lineRule="auto"/>
      </w:pPr>
      <w:r w:rsidRPr="00926287">
        <w:t>Sincerely,</w:t>
      </w:r>
    </w:p>
    <w:p w14:paraId="37A25C0A" w14:textId="77777777" w:rsidR="00C001C7" w:rsidRDefault="00C001C7" w:rsidP="00593CE4">
      <w:pPr>
        <w:spacing w:line="264" w:lineRule="auto"/>
      </w:pPr>
    </w:p>
    <w:p w14:paraId="6AB1BEBF" w14:textId="77777777" w:rsidR="00926287" w:rsidRPr="00926287" w:rsidRDefault="00926287" w:rsidP="00593CE4">
      <w:pPr>
        <w:spacing w:line="264" w:lineRule="auto"/>
      </w:pPr>
    </w:p>
    <w:p w14:paraId="3FEF8286" w14:textId="77777777" w:rsidR="00C001C7" w:rsidRPr="00926287" w:rsidRDefault="00C001C7" w:rsidP="00593CE4">
      <w:pPr>
        <w:spacing w:line="264" w:lineRule="auto"/>
      </w:pPr>
    </w:p>
    <w:p w14:paraId="626F200D" w14:textId="77777777" w:rsidR="00C001C7" w:rsidRPr="00926287" w:rsidRDefault="004255EB" w:rsidP="00593CE4">
      <w:pPr>
        <w:spacing w:line="264" w:lineRule="auto"/>
      </w:pPr>
      <w:r w:rsidRPr="00926287">
        <w:t>STEVE</w:t>
      </w:r>
      <w:r w:rsidR="00496779" w:rsidRPr="00926287">
        <w:t>N V.</w:t>
      </w:r>
      <w:r w:rsidRPr="00926287">
        <w:t xml:space="preserve"> KING</w:t>
      </w:r>
    </w:p>
    <w:p w14:paraId="5C2D769A" w14:textId="77777777" w:rsidR="00C001C7" w:rsidRPr="00926287" w:rsidRDefault="00C001C7" w:rsidP="00593CE4">
      <w:pPr>
        <w:spacing w:line="264" w:lineRule="auto"/>
      </w:pPr>
      <w:r w:rsidRPr="00926287">
        <w:t xml:space="preserve">Executive </w:t>
      </w:r>
      <w:r w:rsidR="00743DDE" w:rsidRPr="00926287">
        <w:t xml:space="preserve">Director and </w:t>
      </w:r>
      <w:r w:rsidRPr="00926287">
        <w:t>Secretary</w:t>
      </w:r>
    </w:p>
    <w:p w14:paraId="572BD0A7" w14:textId="77777777" w:rsidR="00C001C7" w:rsidRPr="00926287" w:rsidRDefault="00C001C7" w:rsidP="00593CE4">
      <w:pPr>
        <w:spacing w:line="264" w:lineRule="auto"/>
      </w:pPr>
    </w:p>
    <w:p w14:paraId="46F08749" w14:textId="77777777" w:rsidR="00C001C7" w:rsidRPr="00926287" w:rsidRDefault="00C001C7" w:rsidP="00593CE4">
      <w:pPr>
        <w:spacing w:line="264" w:lineRule="auto"/>
      </w:pPr>
      <w:r w:rsidRPr="00926287">
        <w:t>Attachment</w:t>
      </w:r>
    </w:p>
    <w:p w14:paraId="1482D596" w14:textId="77777777" w:rsidR="00C66ACC" w:rsidRDefault="001B2CA9">
      <w:pPr>
        <w:rPr>
          <w:b/>
          <w:sz w:val="25"/>
          <w:szCs w:val="25"/>
        </w:rPr>
        <w:sectPr w:rsidR="00C66ACC" w:rsidSect="00926287">
          <w:headerReference w:type="default" r:id="rId7"/>
          <w:headerReference w:type="first" r:id="rId8"/>
          <w:footerReference w:type="first" r:id="rId9"/>
          <w:pgSz w:w="12240" w:h="15840" w:code="1"/>
          <w:pgMar w:top="720" w:right="1440" w:bottom="1440" w:left="1800" w:header="720" w:footer="720" w:gutter="0"/>
          <w:paperSrc w:first="1025" w:other="1025"/>
          <w:pgNumType w:start="1"/>
          <w:cols w:space="720"/>
          <w:titlePg/>
          <w:docGrid w:linePitch="360"/>
        </w:sectPr>
      </w:pPr>
      <w:r>
        <w:rPr>
          <w:b/>
          <w:sz w:val="25"/>
          <w:szCs w:val="25"/>
        </w:rPr>
        <w:br w:type="page"/>
      </w:r>
    </w:p>
    <w:p w14:paraId="7A489BB4" w14:textId="77777777" w:rsidR="00744114" w:rsidRPr="00593CE4" w:rsidRDefault="00170D00" w:rsidP="00593CE4">
      <w:pPr>
        <w:spacing w:line="264" w:lineRule="auto"/>
        <w:jc w:val="center"/>
        <w:rPr>
          <w:b/>
          <w:sz w:val="25"/>
          <w:szCs w:val="25"/>
        </w:rPr>
      </w:pPr>
      <w:r w:rsidRPr="00593CE4">
        <w:rPr>
          <w:b/>
          <w:sz w:val="25"/>
          <w:szCs w:val="25"/>
        </w:rPr>
        <w:t>Attachment</w:t>
      </w:r>
    </w:p>
    <w:p w14:paraId="4E8A3BC8" w14:textId="77777777"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14:paraId="28243702" w14:textId="77777777" w:rsidR="00170D00" w:rsidRPr="00593CE4" w:rsidRDefault="00170D00" w:rsidP="00593CE4">
      <w:pPr>
        <w:spacing w:line="264" w:lineRule="auto"/>
        <w:ind w:left="720" w:hanging="720"/>
        <w:rPr>
          <w:sz w:val="25"/>
          <w:szCs w:val="25"/>
        </w:rPr>
      </w:pPr>
      <w:r w:rsidRPr="00593CE4">
        <w:rPr>
          <w:sz w:val="25"/>
          <w:szCs w:val="25"/>
        </w:rPr>
        <w:t>Re:</w:t>
      </w:r>
      <w:r w:rsidRPr="00593CE4">
        <w:rPr>
          <w:sz w:val="25"/>
          <w:szCs w:val="25"/>
        </w:rPr>
        <w:tab/>
      </w:r>
      <w:r w:rsidR="00D059FD" w:rsidRPr="00D807FF">
        <w:rPr>
          <w:i/>
          <w:sz w:val="25"/>
          <w:szCs w:val="25"/>
        </w:rPr>
        <w:t xml:space="preserve">Washington Utilities and Transportation Commission v. </w:t>
      </w:r>
      <w:r w:rsidR="002B7825">
        <w:rPr>
          <w:i/>
          <w:sz w:val="25"/>
          <w:szCs w:val="25"/>
        </w:rPr>
        <w:t>Avista Corporation dba Avista Utilities</w:t>
      </w:r>
      <w:r w:rsidR="00D059FD" w:rsidRPr="00D807FF">
        <w:rPr>
          <w:i/>
          <w:sz w:val="25"/>
          <w:szCs w:val="25"/>
        </w:rPr>
        <w:t>,</w:t>
      </w:r>
      <w:r w:rsidR="00D059FD" w:rsidRPr="00D807FF">
        <w:rPr>
          <w:sz w:val="25"/>
          <w:szCs w:val="25"/>
        </w:rPr>
        <w:t xml:space="preserve"> </w:t>
      </w:r>
      <w:r w:rsidR="00D059FD">
        <w:rPr>
          <w:sz w:val="25"/>
          <w:szCs w:val="25"/>
        </w:rPr>
        <w:t xml:space="preserve">Dockets </w:t>
      </w:r>
      <w:proofErr w:type="spellStart"/>
      <w:r w:rsidR="00D059FD">
        <w:rPr>
          <w:sz w:val="25"/>
          <w:szCs w:val="25"/>
        </w:rPr>
        <w:t>UE</w:t>
      </w:r>
      <w:proofErr w:type="spellEnd"/>
      <w:r w:rsidR="00D059FD">
        <w:rPr>
          <w:sz w:val="25"/>
          <w:szCs w:val="25"/>
        </w:rPr>
        <w:t>-1</w:t>
      </w:r>
      <w:r w:rsidR="002B7825">
        <w:rPr>
          <w:sz w:val="25"/>
          <w:szCs w:val="25"/>
        </w:rPr>
        <w:t>50204</w:t>
      </w:r>
      <w:r w:rsidR="00D059FD" w:rsidRPr="004109AF">
        <w:rPr>
          <w:sz w:val="25"/>
          <w:szCs w:val="25"/>
        </w:rPr>
        <w:t xml:space="preserve"> and </w:t>
      </w:r>
      <w:proofErr w:type="spellStart"/>
      <w:r w:rsidR="00D059FD" w:rsidRPr="004109AF">
        <w:rPr>
          <w:sz w:val="25"/>
          <w:szCs w:val="25"/>
        </w:rPr>
        <w:t>U</w:t>
      </w:r>
      <w:r w:rsidR="002B7825">
        <w:rPr>
          <w:sz w:val="25"/>
          <w:szCs w:val="25"/>
        </w:rPr>
        <w:t>G</w:t>
      </w:r>
      <w:proofErr w:type="spellEnd"/>
      <w:r w:rsidR="00D059FD" w:rsidRPr="004109AF">
        <w:rPr>
          <w:sz w:val="25"/>
          <w:szCs w:val="25"/>
        </w:rPr>
        <w:t>-1</w:t>
      </w:r>
      <w:r w:rsidR="002B7825">
        <w:rPr>
          <w:sz w:val="25"/>
          <w:szCs w:val="25"/>
        </w:rPr>
        <w:t>50205</w:t>
      </w:r>
      <w:r w:rsidR="00D059FD">
        <w:rPr>
          <w:sz w:val="25"/>
          <w:szCs w:val="25"/>
        </w:rPr>
        <w:t xml:space="preserve"> </w:t>
      </w:r>
      <w:r w:rsidR="00D059FD" w:rsidRPr="002612A5">
        <w:rPr>
          <w:i/>
          <w:sz w:val="25"/>
          <w:szCs w:val="25"/>
        </w:rPr>
        <w:t>(</w:t>
      </w:r>
      <w:r w:rsidR="00926287">
        <w:rPr>
          <w:i/>
          <w:sz w:val="25"/>
          <w:szCs w:val="25"/>
        </w:rPr>
        <w:t>C</w:t>
      </w:r>
      <w:r w:rsidR="00D059FD" w:rsidRPr="002612A5">
        <w:rPr>
          <w:i/>
          <w:sz w:val="25"/>
          <w:szCs w:val="25"/>
        </w:rPr>
        <w:t>onsolidated)</w:t>
      </w:r>
    </w:p>
    <w:p w14:paraId="105F08EB" w14:textId="77777777" w:rsidR="00170D00" w:rsidRPr="00593CE4" w:rsidRDefault="00170D00" w:rsidP="00593CE4">
      <w:pPr>
        <w:spacing w:line="264" w:lineRule="auto"/>
        <w:rPr>
          <w:sz w:val="25"/>
          <w:szCs w:val="25"/>
        </w:rPr>
      </w:pPr>
    </w:p>
    <w:p w14:paraId="28E5D3E6" w14:textId="77777777" w:rsidR="00170D00" w:rsidRDefault="00170D00" w:rsidP="00D807FF">
      <w:pPr>
        <w:spacing w:line="264" w:lineRule="auto"/>
        <w:jc w:val="center"/>
        <w:rPr>
          <w:i/>
          <w:sz w:val="25"/>
          <w:szCs w:val="25"/>
        </w:rPr>
      </w:pPr>
      <w:r w:rsidRPr="00593CE4">
        <w:rPr>
          <w:sz w:val="25"/>
          <w:szCs w:val="25"/>
        </w:rPr>
        <w:t xml:space="preserve">TARIFF SHEETS </w:t>
      </w:r>
      <w:r w:rsidR="00BF46B5" w:rsidRPr="00593CE4">
        <w:rPr>
          <w:sz w:val="25"/>
          <w:szCs w:val="25"/>
        </w:rPr>
        <w:t>I</w:t>
      </w:r>
      <w:r w:rsidRPr="00593CE4">
        <w:rPr>
          <w:sz w:val="25"/>
          <w:szCs w:val="25"/>
        </w:rPr>
        <w:t>N COMPLIANCE WITH THE COMMISSION’S ORDER</w:t>
      </w:r>
      <w:r w:rsidR="00D059FD">
        <w:rPr>
          <w:sz w:val="25"/>
          <w:szCs w:val="25"/>
        </w:rPr>
        <w:t xml:space="preserve"> </w:t>
      </w:r>
      <w:r w:rsidR="002B7825">
        <w:rPr>
          <w:sz w:val="25"/>
          <w:szCs w:val="25"/>
        </w:rPr>
        <w:t>05</w:t>
      </w:r>
      <w:r w:rsidRPr="00593CE4">
        <w:rPr>
          <w:sz w:val="25"/>
          <w:szCs w:val="25"/>
        </w:rPr>
        <w:t xml:space="preserve"> </w:t>
      </w:r>
      <w:r w:rsidR="00043699">
        <w:rPr>
          <w:sz w:val="25"/>
          <w:szCs w:val="25"/>
        </w:rPr>
        <w:t xml:space="preserve">IN </w:t>
      </w:r>
      <w:r w:rsidR="00043699" w:rsidRPr="00E518D6">
        <w:rPr>
          <w:sz w:val="25"/>
          <w:szCs w:val="25"/>
        </w:rPr>
        <w:t xml:space="preserve">DOCKETS </w:t>
      </w:r>
      <w:proofErr w:type="spellStart"/>
      <w:r w:rsidR="00043699" w:rsidRPr="00E518D6">
        <w:rPr>
          <w:sz w:val="25"/>
          <w:szCs w:val="25"/>
        </w:rPr>
        <w:t>UE</w:t>
      </w:r>
      <w:proofErr w:type="spellEnd"/>
      <w:r w:rsidR="00043699" w:rsidRPr="00E518D6">
        <w:rPr>
          <w:sz w:val="25"/>
          <w:szCs w:val="25"/>
        </w:rPr>
        <w:t>-1</w:t>
      </w:r>
      <w:r w:rsidR="002B7825">
        <w:rPr>
          <w:sz w:val="25"/>
          <w:szCs w:val="25"/>
        </w:rPr>
        <w:t>50204</w:t>
      </w:r>
      <w:r w:rsidR="00F7433B">
        <w:rPr>
          <w:sz w:val="25"/>
          <w:szCs w:val="25"/>
        </w:rPr>
        <w:t xml:space="preserve"> and </w:t>
      </w:r>
      <w:proofErr w:type="spellStart"/>
      <w:r w:rsidR="00F7433B">
        <w:rPr>
          <w:sz w:val="25"/>
          <w:szCs w:val="25"/>
        </w:rPr>
        <w:t>U</w:t>
      </w:r>
      <w:r w:rsidR="002B7825">
        <w:rPr>
          <w:sz w:val="25"/>
          <w:szCs w:val="25"/>
        </w:rPr>
        <w:t>G</w:t>
      </w:r>
      <w:proofErr w:type="spellEnd"/>
      <w:r w:rsidR="00F7433B">
        <w:rPr>
          <w:sz w:val="25"/>
          <w:szCs w:val="25"/>
        </w:rPr>
        <w:t>-1</w:t>
      </w:r>
      <w:r w:rsidR="002B7825">
        <w:rPr>
          <w:sz w:val="25"/>
          <w:szCs w:val="25"/>
        </w:rPr>
        <w:t>50205</w:t>
      </w:r>
      <w:r w:rsidR="00043699" w:rsidRPr="00E518D6">
        <w:rPr>
          <w:sz w:val="25"/>
          <w:szCs w:val="25"/>
        </w:rPr>
        <w:t xml:space="preserve"> (</w:t>
      </w:r>
      <w:r w:rsidR="00926287" w:rsidRPr="00926287">
        <w:rPr>
          <w:i/>
          <w:sz w:val="25"/>
          <w:szCs w:val="25"/>
        </w:rPr>
        <w:t>C</w:t>
      </w:r>
      <w:r w:rsidR="00043699" w:rsidRPr="00E518D6">
        <w:rPr>
          <w:i/>
          <w:sz w:val="25"/>
          <w:szCs w:val="25"/>
        </w:rPr>
        <w:t>onsolidated)</w:t>
      </w:r>
    </w:p>
    <w:p w14:paraId="13FEDEB2" w14:textId="77777777" w:rsidR="00043699" w:rsidRPr="00593CE4" w:rsidRDefault="00043699" w:rsidP="00043699">
      <w:pPr>
        <w:spacing w:line="264" w:lineRule="auto"/>
        <w:rPr>
          <w:sz w:val="25"/>
          <w:szCs w:val="25"/>
        </w:rPr>
      </w:pPr>
    </w:p>
    <w:p w14:paraId="33B218B9" w14:textId="77777777" w:rsidR="002B7825" w:rsidRPr="002B7825" w:rsidRDefault="002B7825" w:rsidP="002B7825">
      <w:pPr>
        <w:rPr>
          <w:color w:val="000000"/>
        </w:rPr>
      </w:pPr>
    </w:p>
    <w:tbl>
      <w:tblPr>
        <w:tblW w:w="8760" w:type="dxa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1278"/>
        <w:gridCol w:w="3720"/>
      </w:tblGrid>
      <w:tr w:rsidR="002B7825" w:rsidRPr="002B7825" w14:paraId="1774719A" w14:textId="77777777" w:rsidTr="00F235BB">
        <w:tc>
          <w:tcPr>
            <w:tcW w:w="3762" w:type="dxa"/>
          </w:tcPr>
          <w:p w14:paraId="526B44AD" w14:textId="77777777" w:rsidR="002B7825" w:rsidRPr="002B7825" w:rsidRDefault="002B7825" w:rsidP="002B7825">
            <w:pPr>
              <w:rPr>
                <w:b/>
                <w:color w:val="000000"/>
              </w:rPr>
            </w:pPr>
            <w:r w:rsidRPr="002B7825">
              <w:rPr>
                <w:b/>
                <w:color w:val="000000"/>
              </w:rPr>
              <w:t>ELECTRIC TARIFFS</w:t>
            </w:r>
          </w:p>
        </w:tc>
        <w:tc>
          <w:tcPr>
            <w:tcW w:w="1278" w:type="dxa"/>
          </w:tcPr>
          <w:p w14:paraId="78368805" w14:textId="77777777" w:rsidR="002B7825" w:rsidRPr="002B7825" w:rsidRDefault="002B7825" w:rsidP="002B7825">
            <w:pPr>
              <w:rPr>
                <w:color w:val="000000"/>
              </w:rPr>
            </w:pPr>
          </w:p>
        </w:tc>
        <w:tc>
          <w:tcPr>
            <w:tcW w:w="3720" w:type="dxa"/>
          </w:tcPr>
          <w:p w14:paraId="5F0D2C96" w14:textId="77777777" w:rsidR="002B7825" w:rsidRPr="002B7825" w:rsidRDefault="002B7825" w:rsidP="002B7825">
            <w:pPr>
              <w:rPr>
                <w:color w:val="000000"/>
              </w:rPr>
            </w:pPr>
          </w:p>
        </w:tc>
      </w:tr>
      <w:tr w:rsidR="002B7825" w:rsidRPr="002B7825" w14:paraId="3EB19EED" w14:textId="77777777" w:rsidTr="00F235BB">
        <w:tc>
          <w:tcPr>
            <w:tcW w:w="3762" w:type="dxa"/>
          </w:tcPr>
          <w:p w14:paraId="6936E52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Revision Sheet B</w:t>
            </w:r>
          </w:p>
        </w:tc>
        <w:tc>
          <w:tcPr>
            <w:tcW w:w="1278" w:type="dxa"/>
          </w:tcPr>
          <w:p w14:paraId="7A01081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149F4F4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</w:t>
            </w:r>
            <w:r w:rsidRPr="002B7825">
              <w:rPr>
                <w:color w:val="000000"/>
                <w:vertAlign w:val="superscript"/>
              </w:rPr>
              <w:t>st</w:t>
            </w:r>
            <w:r w:rsidRPr="002B7825">
              <w:rPr>
                <w:color w:val="000000"/>
              </w:rPr>
              <w:t xml:space="preserve"> Revision Sheet B</w:t>
            </w:r>
          </w:p>
        </w:tc>
      </w:tr>
      <w:tr w:rsidR="002B7825" w:rsidRPr="002B7825" w14:paraId="4BA4901E" w14:textId="77777777" w:rsidTr="00F235BB">
        <w:tc>
          <w:tcPr>
            <w:tcW w:w="3762" w:type="dxa"/>
          </w:tcPr>
          <w:p w14:paraId="3F2ACA28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18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B-1</w:t>
            </w:r>
          </w:p>
        </w:tc>
        <w:tc>
          <w:tcPr>
            <w:tcW w:w="1278" w:type="dxa"/>
          </w:tcPr>
          <w:p w14:paraId="679A352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21F4E93D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17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B-1</w:t>
            </w:r>
          </w:p>
        </w:tc>
      </w:tr>
      <w:tr w:rsidR="002B7825" w:rsidRPr="002B7825" w14:paraId="78FE77B6" w14:textId="77777777" w:rsidTr="00F235BB">
        <w:tc>
          <w:tcPr>
            <w:tcW w:w="3762" w:type="dxa"/>
          </w:tcPr>
          <w:p w14:paraId="0339A944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</w:t>
            </w:r>
          </w:p>
        </w:tc>
        <w:tc>
          <w:tcPr>
            <w:tcW w:w="1278" w:type="dxa"/>
          </w:tcPr>
          <w:p w14:paraId="561F4B6D" w14:textId="77777777" w:rsidR="002B7825" w:rsidRPr="002B7825" w:rsidRDefault="002B7825" w:rsidP="002B7825">
            <w:pPr>
              <w:rPr>
                <w:color w:val="000000"/>
              </w:rPr>
            </w:pPr>
            <w:bookmarkStart w:id="1" w:name="OLE_LINK1"/>
            <w:r w:rsidRPr="002B7825">
              <w:rPr>
                <w:color w:val="000000"/>
              </w:rPr>
              <w:t>Canceling</w:t>
            </w:r>
            <w:bookmarkEnd w:id="1"/>
          </w:p>
        </w:tc>
        <w:tc>
          <w:tcPr>
            <w:tcW w:w="3720" w:type="dxa"/>
          </w:tcPr>
          <w:p w14:paraId="099D7782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</w:t>
            </w:r>
          </w:p>
        </w:tc>
      </w:tr>
      <w:tr w:rsidR="002B7825" w:rsidRPr="002B7825" w14:paraId="7AD3C28A" w14:textId="77777777" w:rsidTr="00F235BB">
        <w:tc>
          <w:tcPr>
            <w:tcW w:w="3762" w:type="dxa"/>
          </w:tcPr>
          <w:p w14:paraId="554377E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11</w:t>
            </w:r>
          </w:p>
        </w:tc>
        <w:tc>
          <w:tcPr>
            <w:tcW w:w="1278" w:type="dxa"/>
          </w:tcPr>
          <w:p w14:paraId="185AC8D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6DD761E7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11</w:t>
            </w:r>
          </w:p>
        </w:tc>
      </w:tr>
      <w:tr w:rsidR="002B7825" w:rsidRPr="002B7825" w14:paraId="73527537" w14:textId="77777777" w:rsidTr="00F235BB">
        <w:tc>
          <w:tcPr>
            <w:tcW w:w="3762" w:type="dxa"/>
          </w:tcPr>
          <w:p w14:paraId="28DB306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21</w:t>
            </w:r>
          </w:p>
        </w:tc>
        <w:tc>
          <w:tcPr>
            <w:tcW w:w="1278" w:type="dxa"/>
          </w:tcPr>
          <w:p w14:paraId="7BDDAF0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02904277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21</w:t>
            </w:r>
          </w:p>
        </w:tc>
      </w:tr>
      <w:tr w:rsidR="002B7825" w:rsidRPr="002B7825" w14:paraId="2607CF60" w14:textId="77777777" w:rsidTr="00F235BB">
        <w:tc>
          <w:tcPr>
            <w:tcW w:w="3762" w:type="dxa"/>
          </w:tcPr>
          <w:p w14:paraId="3D67C2B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25</w:t>
            </w:r>
          </w:p>
        </w:tc>
        <w:tc>
          <w:tcPr>
            <w:tcW w:w="1278" w:type="dxa"/>
          </w:tcPr>
          <w:p w14:paraId="50A570BF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75E324CD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25</w:t>
            </w:r>
          </w:p>
        </w:tc>
      </w:tr>
      <w:tr w:rsidR="002B7825" w:rsidRPr="002B7825" w14:paraId="66169C6C" w14:textId="77777777" w:rsidTr="00F235BB">
        <w:tc>
          <w:tcPr>
            <w:tcW w:w="3762" w:type="dxa"/>
          </w:tcPr>
          <w:p w14:paraId="14AB55F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10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25A</w:t>
            </w:r>
          </w:p>
        </w:tc>
        <w:tc>
          <w:tcPr>
            <w:tcW w:w="1278" w:type="dxa"/>
          </w:tcPr>
          <w:p w14:paraId="0C0CBDA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5FD4142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9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25A</w:t>
            </w:r>
          </w:p>
        </w:tc>
      </w:tr>
      <w:tr w:rsidR="002B7825" w:rsidRPr="002B7825" w14:paraId="40E972DF" w14:textId="77777777" w:rsidTr="00F235BB">
        <w:tc>
          <w:tcPr>
            <w:tcW w:w="3762" w:type="dxa"/>
          </w:tcPr>
          <w:p w14:paraId="0C7BBD2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31</w:t>
            </w:r>
          </w:p>
        </w:tc>
        <w:tc>
          <w:tcPr>
            <w:tcW w:w="1278" w:type="dxa"/>
          </w:tcPr>
          <w:p w14:paraId="0214DD9C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75866BF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31</w:t>
            </w:r>
          </w:p>
        </w:tc>
      </w:tr>
      <w:tr w:rsidR="002B7825" w:rsidRPr="002B7825" w14:paraId="43E4571D" w14:textId="77777777" w:rsidTr="00F235BB">
        <w:tc>
          <w:tcPr>
            <w:tcW w:w="3762" w:type="dxa"/>
          </w:tcPr>
          <w:p w14:paraId="56E8BB23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41</w:t>
            </w:r>
          </w:p>
        </w:tc>
        <w:tc>
          <w:tcPr>
            <w:tcW w:w="1278" w:type="dxa"/>
          </w:tcPr>
          <w:p w14:paraId="39601DA9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375E9E1C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11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41</w:t>
            </w:r>
          </w:p>
        </w:tc>
      </w:tr>
      <w:tr w:rsidR="002B7825" w:rsidRPr="002B7825" w14:paraId="360692AE" w14:textId="77777777" w:rsidTr="00F235BB">
        <w:tc>
          <w:tcPr>
            <w:tcW w:w="3762" w:type="dxa"/>
          </w:tcPr>
          <w:p w14:paraId="29EEBD3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42</w:t>
            </w:r>
          </w:p>
        </w:tc>
        <w:tc>
          <w:tcPr>
            <w:tcW w:w="1278" w:type="dxa"/>
          </w:tcPr>
          <w:p w14:paraId="46DCC97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1F2A54D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11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42</w:t>
            </w:r>
          </w:p>
        </w:tc>
      </w:tr>
      <w:tr w:rsidR="002B7825" w:rsidRPr="002B7825" w14:paraId="36ADBEF7" w14:textId="77777777" w:rsidTr="00F235BB">
        <w:tc>
          <w:tcPr>
            <w:tcW w:w="3762" w:type="dxa"/>
          </w:tcPr>
          <w:p w14:paraId="3535E25F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6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42A</w:t>
            </w:r>
          </w:p>
        </w:tc>
        <w:tc>
          <w:tcPr>
            <w:tcW w:w="1278" w:type="dxa"/>
          </w:tcPr>
          <w:p w14:paraId="6F3A231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2460F543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5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42A</w:t>
            </w:r>
          </w:p>
        </w:tc>
      </w:tr>
      <w:tr w:rsidR="002B7825" w:rsidRPr="002B7825" w14:paraId="13D4DD11" w14:textId="77777777" w:rsidTr="00F235BB">
        <w:tc>
          <w:tcPr>
            <w:tcW w:w="3762" w:type="dxa"/>
          </w:tcPr>
          <w:p w14:paraId="4283E957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44</w:t>
            </w:r>
          </w:p>
        </w:tc>
        <w:tc>
          <w:tcPr>
            <w:tcW w:w="1278" w:type="dxa"/>
          </w:tcPr>
          <w:p w14:paraId="599B7FC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3D80DE17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11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44</w:t>
            </w:r>
          </w:p>
        </w:tc>
      </w:tr>
      <w:tr w:rsidR="002B7825" w:rsidRPr="002B7825" w14:paraId="40B2E976" w14:textId="77777777" w:rsidTr="00F235BB">
        <w:tc>
          <w:tcPr>
            <w:tcW w:w="3762" w:type="dxa"/>
          </w:tcPr>
          <w:p w14:paraId="68319E4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45</w:t>
            </w:r>
          </w:p>
        </w:tc>
        <w:tc>
          <w:tcPr>
            <w:tcW w:w="1278" w:type="dxa"/>
          </w:tcPr>
          <w:p w14:paraId="5292FAF7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6BB2AD6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45</w:t>
            </w:r>
          </w:p>
        </w:tc>
      </w:tr>
      <w:tr w:rsidR="002B7825" w:rsidRPr="002B7825" w14:paraId="01AA7317" w14:textId="77777777" w:rsidTr="00F235BB">
        <w:tc>
          <w:tcPr>
            <w:tcW w:w="3762" w:type="dxa"/>
          </w:tcPr>
          <w:p w14:paraId="2AB331C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46</w:t>
            </w:r>
          </w:p>
        </w:tc>
        <w:tc>
          <w:tcPr>
            <w:tcW w:w="1278" w:type="dxa"/>
          </w:tcPr>
          <w:p w14:paraId="3788837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0B27671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46</w:t>
            </w:r>
          </w:p>
        </w:tc>
      </w:tr>
      <w:tr w:rsidR="002B7825" w:rsidRPr="002B7825" w14:paraId="55FE8C64" w14:textId="77777777" w:rsidTr="00F235BB">
        <w:tc>
          <w:tcPr>
            <w:tcW w:w="3762" w:type="dxa"/>
          </w:tcPr>
          <w:p w14:paraId="030DE06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47</w:t>
            </w:r>
          </w:p>
        </w:tc>
        <w:tc>
          <w:tcPr>
            <w:tcW w:w="1278" w:type="dxa"/>
          </w:tcPr>
          <w:p w14:paraId="46664E8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5DDF2E42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11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47</w:t>
            </w:r>
          </w:p>
        </w:tc>
      </w:tr>
      <w:tr w:rsidR="002B7825" w:rsidRPr="002B7825" w14:paraId="2E5DE45C" w14:textId="77777777" w:rsidTr="00F235BB">
        <w:tc>
          <w:tcPr>
            <w:tcW w:w="3762" w:type="dxa"/>
          </w:tcPr>
          <w:p w14:paraId="215CC02E" w14:textId="77777777" w:rsidR="002B7825" w:rsidRPr="002B7825" w:rsidRDefault="002B7825" w:rsidP="00926287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</w:t>
            </w:r>
            <w:proofErr w:type="spellStart"/>
            <w:r w:rsidRPr="002B7825">
              <w:rPr>
                <w:color w:val="000000"/>
              </w:rPr>
              <w:t>47A</w:t>
            </w:r>
            <w:proofErr w:type="spellEnd"/>
          </w:p>
        </w:tc>
        <w:tc>
          <w:tcPr>
            <w:tcW w:w="1278" w:type="dxa"/>
          </w:tcPr>
          <w:p w14:paraId="7E45751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49AA893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47A</w:t>
            </w:r>
          </w:p>
        </w:tc>
      </w:tr>
      <w:tr w:rsidR="002B7825" w:rsidRPr="002B7825" w14:paraId="7E79608D" w14:textId="77777777" w:rsidTr="00F235BB">
        <w:tc>
          <w:tcPr>
            <w:tcW w:w="3762" w:type="dxa"/>
          </w:tcPr>
          <w:p w14:paraId="630E62C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Original Sheet 47B</w:t>
            </w:r>
          </w:p>
        </w:tc>
        <w:tc>
          <w:tcPr>
            <w:tcW w:w="1278" w:type="dxa"/>
          </w:tcPr>
          <w:p w14:paraId="39F15A51" w14:textId="77777777" w:rsidR="002B7825" w:rsidRPr="002B7825" w:rsidRDefault="002B7825" w:rsidP="002B7825">
            <w:pPr>
              <w:rPr>
                <w:color w:val="000000"/>
              </w:rPr>
            </w:pPr>
          </w:p>
        </w:tc>
        <w:tc>
          <w:tcPr>
            <w:tcW w:w="3720" w:type="dxa"/>
          </w:tcPr>
          <w:p w14:paraId="7B22BB53" w14:textId="77777777" w:rsidR="002B7825" w:rsidRPr="002B7825" w:rsidRDefault="002B7825" w:rsidP="002B7825">
            <w:pPr>
              <w:rPr>
                <w:color w:val="000000"/>
              </w:rPr>
            </w:pPr>
          </w:p>
        </w:tc>
      </w:tr>
      <w:tr w:rsidR="002B7825" w:rsidRPr="002B7825" w14:paraId="3348F4FD" w14:textId="77777777" w:rsidTr="00F235BB">
        <w:tc>
          <w:tcPr>
            <w:tcW w:w="3762" w:type="dxa"/>
          </w:tcPr>
          <w:p w14:paraId="1179F5BD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</w:t>
            </w:r>
            <w:r w:rsidRPr="002B7825">
              <w:rPr>
                <w:color w:val="000000"/>
                <w:vertAlign w:val="superscript"/>
              </w:rPr>
              <w:t>st</w:t>
            </w:r>
            <w:r w:rsidRPr="002B7825">
              <w:rPr>
                <w:color w:val="000000"/>
              </w:rPr>
              <w:t xml:space="preserve"> Revision Sheet 75D</w:t>
            </w:r>
          </w:p>
        </w:tc>
        <w:tc>
          <w:tcPr>
            <w:tcW w:w="1278" w:type="dxa"/>
          </w:tcPr>
          <w:p w14:paraId="0ED5188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201A7D63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Original Sheet 75D</w:t>
            </w:r>
          </w:p>
        </w:tc>
      </w:tr>
      <w:tr w:rsidR="002B7825" w:rsidRPr="002B7825" w14:paraId="586A4E7F" w14:textId="77777777" w:rsidTr="00F235BB">
        <w:tc>
          <w:tcPr>
            <w:tcW w:w="3762" w:type="dxa"/>
          </w:tcPr>
          <w:p w14:paraId="10EB6654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3</w:t>
            </w:r>
            <w:r w:rsidRPr="002B7825">
              <w:rPr>
                <w:color w:val="000000"/>
                <w:vertAlign w:val="superscript"/>
              </w:rPr>
              <w:t>rd</w:t>
            </w:r>
            <w:r w:rsidRPr="002B7825">
              <w:rPr>
                <w:color w:val="000000"/>
              </w:rPr>
              <w:t xml:space="preserve"> Revision Sheet 92</w:t>
            </w:r>
          </w:p>
        </w:tc>
        <w:tc>
          <w:tcPr>
            <w:tcW w:w="1278" w:type="dxa"/>
          </w:tcPr>
          <w:p w14:paraId="31C164E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6347E6B3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Revision Sheet 92</w:t>
            </w:r>
          </w:p>
        </w:tc>
      </w:tr>
      <w:tr w:rsidR="002B7825" w:rsidRPr="002B7825" w14:paraId="701A2614" w14:textId="77777777" w:rsidTr="00F235BB">
        <w:tc>
          <w:tcPr>
            <w:tcW w:w="3762" w:type="dxa"/>
          </w:tcPr>
          <w:p w14:paraId="0152467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Original Sheet 92A</w:t>
            </w:r>
          </w:p>
        </w:tc>
        <w:tc>
          <w:tcPr>
            <w:tcW w:w="1278" w:type="dxa"/>
          </w:tcPr>
          <w:p w14:paraId="4C650A88" w14:textId="77777777" w:rsidR="002B7825" w:rsidRPr="002B7825" w:rsidRDefault="002B7825" w:rsidP="002B7825">
            <w:pPr>
              <w:rPr>
                <w:color w:val="000000"/>
              </w:rPr>
            </w:pPr>
          </w:p>
        </w:tc>
        <w:tc>
          <w:tcPr>
            <w:tcW w:w="3720" w:type="dxa"/>
          </w:tcPr>
          <w:p w14:paraId="5B51E710" w14:textId="77777777" w:rsidR="002B7825" w:rsidRPr="002B7825" w:rsidRDefault="002B7825" w:rsidP="002B7825">
            <w:pPr>
              <w:rPr>
                <w:color w:val="000000"/>
              </w:rPr>
            </w:pPr>
          </w:p>
        </w:tc>
      </w:tr>
      <w:tr w:rsidR="002B7825" w:rsidRPr="002B7825" w14:paraId="572D6A6B" w14:textId="77777777" w:rsidTr="00F235BB">
        <w:tc>
          <w:tcPr>
            <w:tcW w:w="3762" w:type="dxa"/>
          </w:tcPr>
          <w:p w14:paraId="3633C23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93</w:t>
            </w:r>
          </w:p>
        </w:tc>
        <w:tc>
          <w:tcPr>
            <w:tcW w:w="1278" w:type="dxa"/>
          </w:tcPr>
          <w:p w14:paraId="7AAF19BC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2A7B4C5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11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93</w:t>
            </w:r>
          </w:p>
        </w:tc>
      </w:tr>
    </w:tbl>
    <w:p w14:paraId="04587486" w14:textId="77777777" w:rsidR="001B2CA9" w:rsidRDefault="001B2CA9" w:rsidP="00F7433B">
      <w:pPr>
        <w:rPr>
          <w:color w:val="000000"/>
        </w:rPr>
      </w:pPr>
    </w:p>
    <w:p w14:paraId="507AF080" w14:textId="77777777" w:rsidR="00926287" w:rsidRDefault="00926287">
      <w:pPr>
        <w:rPr>
          <w:color w:val="000000"/>
        </w:rPr>
      </w:pPr>
      <w:r>
        <w:rPr>
          <w:color w:val="000000"/>
        </w:rPr>
        <w:br w:type="page"/>
      </w:r>
    </w:p>
    <w:p w14:paraId="176944B4" w14:textId="77777777" w:rsidR="002B7825" w:rsidRDefault="002B7825" w:rsidP="00F7433B">
      <w:pPr>
        <w:rPr>
          <w:color w:val="000000"/>
        </w:rPr>
      </w:pPr>
    </w:p>
    <w:tbl>
      <w:tblPr>
        <w:tblW w:w="8760" w:type="dxa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1278"/>
        <w:gridCol w:w="3720"/>
      </w:tblGrid>
      <w:tr w:rsidR="002B7825" w:rsidRPr="002B7825" w14:paraId="36F11E9C" w14:textId="77777777" w:rsidTr="00F235BB">
        <w:tc>
          <w:tcPr>
            <w:tcW w:w="3762" w:type="dxa"/>
          </w:tcPr>
          <w:p w14:paraId="3C7D7DF0" w14:textId="77777777" w:rsidR="002B7825" w:rsidRPr="002B7825" w:rsidRDefault="002B7825" w:rsidP="002B7825">
            <w:pPr>
              <w:rPr>
                <w:b/>
                <w:color w:val="000000"/>
              </w:rPr>
            </w:pPr>
            <w:r w:rsidRPr="002B7825">
              <w:rPr>
                <w:b/>
                <w:color w:val="000000"/>
              </w:rPr>
              <w:t>NATURAL GAS TARIFFS</w:t>
            </w:r>
          </w:p>
        </w:tc>
        <w:tc>
          <w:tcPr>
            <w:tcW w:w="1278" w:type="dxa"/>
          </w:tcPr>
          <w:p w14:paraId="35554425" w14:textId="77777777" w:rsidR="002B7825" w:rsidRPr="002B7825" w:rsidRDefault="002B7825" w:rsidP="002B7825">
            <w:pPr>
              <w:rPr>
                <w:color w:val="000000"/>
              </w:rPr>
            </w:pPr>
          </w:p>
        </w:tc>
        <w:tc>
          <w:tcPr>
            <w:tcW w:w="3720" w:type="dxa"/>
          </w:tcPr>
          <w:p w14:paraId="2323FEC2" w14:textId="77777777" w:rsidR="002B7825" w:rsidRPr="002B7825" w:rsidRDefault="002B7825" w:rsidP="002B7825">
            <w:pPr>
              <w:rPr>
                <w:color w:val="000000"/>
              </w:rPr>
            </w:pPr>
          </w:p>
        </w:tc>
      </w:tr>
      <w:tr w:rsidR="002B7825" w:rsidRPr="002B7825" w14:paraId="41DFB7C8" w14:textId="77777777" w:rsidTr="00F235BB">
        <w:tc>
          <w:tcPr>
            <w:tcW w:w="3762" w:type="dxa"/>
          </w:tcPr>
          <w:p w14:paraId="5B30211C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12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B</w:t>
            </w:r>
          </w:p>
        </w:tc>
        <w:tc>
          <w:tcPr>
            <w:tcW w:w="1278" w:type="dxa"/>
          </w:tcPr>
          <w:p w14:paraId="6073123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398F19D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11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B</w:t>
            </w:r>
          </w:p>
        </w:tc>
      </w:tr>
      <w:tr w:rsidR="002B7825" w:rsidRPr="002B7825" w14:paraId="43E8AC89" w14:textId="77777777" w:rsidTr="00F235BB">
        <w:tc>
          <w:tcPr>
            <w:tcW w:w="3762" w:type="dxa"/>
          </w:tcPr>
          <w:p w14:paraId="3E9A4999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101</w:t>
            </w:r>
          </w:p>
        </w:tc>
        <w:tc>
          <w:tcPr>
            <w:tcW w:w="1278" w:type="dxa"/>
          </w:tcPr>
          <w:p w14:paraId="40065989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4EA5A64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101</w:t>
            </w:r>
          </w:p>
        </w:tc>
      </w:tr>
      <w:tr w:rsidR="002B7825" w:rsidRPr="002B7825" w14:paraId="71D399D2" w14:textId="77777777" w:rsidTr="00F235BB">
        <w:tc>
          <w:tcPr>
            <w:tcW w:w="3762" w:type="dxa"/>
          </w:tcPr>
          <w:p w14:paraId="502FED3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111</w:t>
            </w:r>
          </w:p>
        </w:tc>
        <w:tc>
          <w:tcPr>
            <w:tcW w:w="1278" w:type="dxa"/>
          </w:tcPr>
          <w:p w14:paraId="59AB607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1E9FC19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111</w:t>
            </w:r>
          </w:p>
        </w:tc>
      </w:tr>
      <w:tr w:rsidR="002B7825" w:rsidRPr="002B7825" w14:paraId="68436919" w14:textId="77777777" w:rsidTr="00F235BB">
        <w:tc>
          <w:tcPr>
            <w:tcW w:w="3762" w:type="dxa"/>
          </w:tcPr>
          <w:p w14:paraId="5DC0FBCF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112</w:t>
            </w:r>
          </w:p>
        </w:tc>
        <w:tc>
          <w:tcPr>
            <w:tcW w:w="1278" w:type="dxa"/>
          </w:tcPr>
          <w:p w14:paraId="4F890B0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57796C7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112</w:t>
            </w:r>
          </w:p>
        </w:tc>
      </w:tr>
      <w:tr w:rsidR="002B7825" w:rsidRPr="002B7825" w14:paraId="539460EA" w14:textId="77777777" w:rsidTr="00F235BB">
        <w:tc>
          <w:tcPr>
            <w:tcW w:w="3762" w:type="dxa"/>
          </w:tcPr>
          <w:p w14:paraId="7D23C9A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121</w:t>
            </w:r>
          </w:p>
        </w:tc>
        <w:tc>
          <w:tcPr>
            <w:tcW w:w="1278" w:type="dxa"/>
          </w:tcPr>
          <w:p w14:paraId="60FD241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6A5ED814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121</w:t>
            </w:r>
          </w:p>
        </w:tc>
      </w:tr>
      <w:tr w:rsidR="002B7825" w:rsidRPr="002B7825" w14:paraId="387DE59A" w14:textId="77777777" w:rsidTr="00F235BB">
        <w:tc>
          <w:tcPr>
            <w:tcW w:w="3762" w:type="dxa"/>
          </w:tcPr>
          <w:p w14:paraId="7E56CF3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5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121A</w:t>
            </w:r>
          </w:p>
        </w:tc>
        <w:tc>
          <w:tcPr>
            <w:tcW w:w="1278" w:type="dxa"/>
          </w:tcPr>
          <w:p w14:paraId="6357710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2C9703E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121A</w:t>
            </w:r>
          </w:p>
        </w:tc>
      </w:tr>
      <w:tr w:rsidR="002B7825" w:rsidRPr="002B7825" w14:paraId="2EB4F5D3" w14:textId="77777777" w:rsidTr="00F235BB">
        <w:tc>
          <w:tcPr>
            <w:tcW w:w="3762" w:type="dxa"/>
          </w:tcPr>
          <w:p w14:paraId="50DE0442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122</w:t>
            </w:r>
          </w:p>
        </w:tc>
        <w:tc>
          <w:tcPr>
            <w:tcW w:w="1278" w:type="dxa"/>
          </w:tcPr>
          <w:p w14:paraId="70564478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388DB06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122</w:t>
            </w:r>
          </w:p>
        </w:tc>
      </w:tr>
      <w:tr w:rsidR="002B7825" w:rsidRPr="002B7825" w14:paraId="581F535B" w14:textId="77777777" w:rsidTr="00F235BB">
        <w:tc>
          <w:tcPr>
            <w:tcW w:w="3762" w:type="dxa"/>
          </w:tcPr>
          <w:p w14:paraId="6F475F0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5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122A</w:t>
            </w:r>
          </w:p>
        </w:tc>
        <w:tc>
          <w:tcPr>
            <w:tcW w:w="1278" w:type="dxa"/>
          </w:tcPr>
          <w:p w14:paraId="2015F619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058EF37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122A</w:t>
            </w:r>
          </w:p>
        </w:tc>
      </w:tr>
      <w:tr w:rsidR="002B7825" w:rsidRPr="002B7825" w14:paraId="3E13D7CB" w14:textId="77777777" w:rsidTr="00F235BB">
        <w:tc>
          <w:tcPr>
            <w:tcW w:w="3762" w:type="dxa"/>
          </w:tcPr>
          <w:p w14:paraId="44CDA133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131</w:t>
            </w:r>
          </w:p>
        </w:tc>
        <w:tc>
          <w:tcPr>
            <w:tcW w:w="1278" w:type="dxa"/>
          </w:tcPr>
          <w:p w14:paraId="1FAE04E2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71FE2665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131</w:t>
            </w:r>
          </w:p>
        </w:tc>
      </w:tr>
      <w:tr w:rsidR="002B7825" w:rsidRPr="002B7825" w14:paraId="2F2E480B" w14:textId="77777777" w:rsidTr="00F235BB">
        <w:tc>
          <w:tcPr>
            <w:tcW w:w="3762" w:type="dxa"/>
          </w:tcPr>
          <w:p w14:paraId="1A4A5E3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5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131A</w:t>
            </w:r>
          </w:p>
        </w:tc>
        <w:tc>
          <w:tcPr>
            <w:tcW w:w="1278" w:type="dxa"/>
          </w:tcPr>
          <w:p w14:paraId="320C304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18A5E42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 Revision Sheet 131A</w:t>
            </w:r>
          </w:p>
        </w:tc>
      </w:tr>
      <w:tr w:rsidR="002B7825" w:rsidRPr="002B7825" w14:paraId="64E2C62C" w14:textId="77777777" w:rsidTr="00F235BB">
        <w:tc>
          <w:tcPr>
            <w:tcW w:w="3762" w:type="dxa"/>
          </w:tcPr>
          <w:p w14:paraId="1D8E975A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132</w:t>
            </w:r>
          </w:p>
        </w:tc>
        <w:tc>
          <w:tcPr>
            <w:tcW w:w="1278" w:type="dxa"/>
          </w:tcPr>
          <w:p w14:paraId="02512ADF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7EE651F3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132</w:t>
            </w:r>
          </w:p>
        </w:tc>
      </w:tr>
      <w:tr w:rsidR="002B7825" w:rsidRPr="002B7825" w14:paraId="73CC9F11" w14:textId="77777777" w:rsidTr="00F235BB">
        <w:tc>
          <w:tcPr>
            <w:tcW w:w="3762" w:type="dxa"/>
          </w:tcPr>
          <w:p w14:paraId="6AD9704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5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132A</w:t>
            </w:r>
          </w:p>
        </w:tc>
        <w:tc>
          <w:tcPr>
            <w:tcW w:w="1278" w:type="dxa"/>
          </w:tcPr>
          <w:p w14:paraId="32B656E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182F90A4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132A</w:t>
            </w:r>
          </w:p>
        </w:tc>
      </w:tr>
      <w:tr w:rsidR="002B7825" w:rsidRPr="002B7825" w14:paraId="6762B180" w14:textId="77777777" w:rsidTr="00F235BB">
        <w:tc>
          <w:tcPr>
            <w:tcW w:w="3762" w:type="dxa"/>
          </w:tcPr>
          <w:p w14:paraId="0BFF57EC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Substitute 14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146</w:t>
            </w:r>
          </w:p>
        </w:tc>
        <w:tc>
          <w:tcPr>
            <w:tcW w:w="1278" w:type="dxa"/>
          </w:tcPr>
          <w:p w14:paraId="5DDCBF3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78A18470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Substitute 13</w:t>
            </w:r>
            <w:r w:rsidRPr="002B7825">
              <w:rPr>
                <w:color w:val="000000"/>
                <w:vertAlign w:val="superscript"/>
              </w:rPr>
              <w:t>th</w:t>
            </w:r>
            <w:r w:rsidRPr="002B7825">
              <w:rPr>
                <w:color w:val="000000"/>
              </w:rPr>
              <w:t xml:space="preserve"> Revision Sheet 146</w:t>
            </w:r>
          </w:p>
        </w:tc>
      </w:tr>
      <w:tr w:rsidR="002B7825" w:rsidRPr="002B7825" w14:paraId="443CB0F4" w14:textId="77777777" w:rsidTr="00F235BB">
        <w:tc>
          <w:tcPr>
            <w:tcW w:w="3762" w:type="dxa"/>
          </w:tcPr>
          <w:p w14:paraId="50405C3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3</w:t>
            </w:r>
            <w:r w:rsidRPr="002B7825">
              <w:rPr>
                <w:color w:val="000000"/>
                <w:vertAlign w:val="superscript"/>
              </w:rPr>
              <w:t>rd</w:t>
            </w:r>
            <w:r w:rsidRPr="002B7825">
              <w:rPr>
                <w:color w:val="000000"/>
              </w:rPr>
              <w:t xml:space="preserve"> Revision Sheet 149</w:t>
            </w:r>
          </w:p>
        </w:tc>
        <w:tc>
          <w:tcPr>
            <w:tcW w:w="1278" w:type="dxa"/>
          </w:tcPr>
          <w:p w14:paraId="501F3061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578FD71F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Revision Sheet 149</w:t>
            </w:r>
          </w:p>
        </w:tc>
      </w:tr>
      <w:tr w:rsidR="002B7825" w:rsidRPr="002B7825" w14:paraId="5DAF2B77" w14:textId="77777777" w:rsidTr="00F235BB">
        <w:tc>
          <w:tcPr>
            <w:tcW w:w="3762" w:type="dxa"/>
          </w:tcPr>
          <w:p w14:paraId="675D61AC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1</w:t>
            </w:r>
            <w:r w:rsidRPr="002B7825">
              <w:rPr>
                <w:color w:val="000000"/>
                <w:vertAlign w:val="superscript"/>
              </w:rPr>
              <w:t>st</w:t>
            </w:r>
            <w:r w:rsidRPr="002B7825">
              <w:rPr>
                <w:color w:val="000000"/>
              </w:rPr>
              <w:t xml:space="preserve"> Revision Sheet 175D</w:t>
            </w:r>
          </w:p>
        </w:tc>
        <w:tc>
          <w:tcPr>
            <w:tcW w:w="1278" w:type="dxa"/>
          </w:tcPr>
          <w:p w14:paraId="0478E5F2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2D1A1BF4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Original Sheet 175D</w:t>
            </w:r>
          </w:p>
        </w:tc>
      </w:tr>
      <w:tr w:rsidR="002B7825" w:rsidRPr="002B7825" w14:paraId="39E56730" w14:textId="77777777" w:rsidTr="00F235BB">
        <w:tc>
          <w:tcPr>
            <w:tcW w:w="3762" w:type="dxa"/>
          </w:tcPr>
          <w:p w14:paraId="24236D8B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3</w:t>
            </w:r>
            <w:r w:rsidRPr="002B7825">
              <w:rPr>
                <w:color w:val="000000"/>
                <w:vertAlign w:val="superscript"/>
              </w:rPr>
              <w:t>rd</w:t>
            </w:r>
            <w:r w:rsidRPr="002B7825">
              <w:rPr>
                <w:color w:val="000000"/>
              </w:rPr>
              <w:t xml:space="preserve"> Revision Sheet 192</w:t>
            </w:r>
          </w:p>
        </w:tc>
        <w:tc>
          <w:tcPr>
            <w:tcW w:w="1278" w:type="dxa"/>
          </w:tcPr>
          <w:p w14:paraId="7E2E23E4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Canceling</w:t>
            </w:r>
          </w:p>
        </w:tc>
        <w:tc>
          <w:tcPr>
            <w:tcW w:w="3720" w:type="dxa"/>
          </w:tcPr>
          <w:p w14:paraId="4B23DD16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2</w:t>
            </w:r>
            <w:r w:rsidRPr="002B7825">
              <w:rPr>
                <w:color w:val="000000"/>
                <w:vertAlign w:val="superscript"/>
              </w:rPr>
              <w:t>nd</w:t>
            </w:r>
            <w:r w:rsidRPr="002B7825">
              <w:rPr>
                <w:color w:val="000000"/>
              </w:rPr>
              <w:t xml:space="preserve"> Revision Sheet 192</w:t>
            </w:r>
          </w:p>
        </w:tc>
      </w:tr>
      <w:tr w:rsidR="002B7825" w:rsidRPr="002B7825" w14:paraId="4D45ADF4" w14:textId="77777777" w:rsidTr="00F235BB">
        <w:tc>
          <w:tcPr>
            <w:tcW w:w="3762" w:type="dxa"/>
          </w:tcPr>
          <w:p w14:paraId="30B4803E" w14:textId="77777777" w:rsidR="002B7825" w:rsidRPr="002B7825" w:rsidRDefault="002B7825" w:rsidP="002B7825">
            <w:pPr>
              <w:rPr>
                <w:color w:val="000000"/>
              </w:rPr>
            </w:pPr>
            <w:r w:rsidRPr="002B7825">
              <w:rPr>
                <w:color w:val="000000"/>
              </w:rPr>
              <w:t>Original Sheet 192A</w:t>
            </w:r>
          </w:p>
        </w:tc>
        <w:tc>
          <w:tcPr>
            <w:tcW w:w="1278" w:type="dxa"/>
          </w:tcPr>
          <w:p w14:paraId="17A8A244" w14:textId="77777777" w:rsidR="002B7825" w:rsidRPr="002B7825" w:rsidRDefault="002B7825" w:rsidP="002B7825">
            <w:pPr>
              <w:rPr>
                <w:color w:val="000000"/>
              </w:rPr>
            </w:pPr>
          </w:p>
        </w:tc>
        <w:tc>
          <w:tcPr>
            <w:tcW w:w="3720" w:type="dxa"/>
          </w:tcPr>
          <w:p w14:paraId="3B65D914" w14:textId="77777777" w:rsidR="002B7825" w:rsidRPr="002B7825" w:rsidRDefault="002B7825" w:rsidP="002B7825">
            <w:pPr>
              <w:rPr>
                <w:color w:val="000000"/>
              </w:rPr>
            </w:pPr>
          </w:p>
        </w:tc>
      </w:tr>
    </w:tbl>
    <w:p w14:paraId="052F53BE" w14:textId="77777777" w:rsidR="002B7825" w:rsidRPr="002B7825" w:rsidRDefault="002B7825" w:rsidP="00F7433B">
      <w:pPr>
        <w:rPr>
          <w:color w:val="000000"/>
        </w:rPr>
      </w:pPr>
    </w:p>
    <w:sectPr w:rsidR="002B7825" w:rsidRPr="002B7825" w:rsidSect="00926287">
      <w:pgSz w:w="12240" w:h="15840" w:code="1"/>
      <w:pgMar w:top="720" w:right="1440" w:bottom="1440" w:left="1800" w:header="720" w:footer="720" w:gutter="0"/>
      <w:paperSrc w:first="1025" w:other="102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67553" w14:textId="77777777" w:rsidR="000F1F29" w:rsidRDefault="000F1F29" w:rsidP="00E2675D">
      <w:r>
        <w:separator/>
      </w:r>
    </w:p>
  </w:endnote>
  <w:endnote w:type="continuationSeparator" w:id="0">
    <w:p w14:paraId="722EBB26" w14:textId="77777777" w:rsidR="000F1F29" w:rsidRDefault="000F1F29" w:rsidP="00E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F85C" w14:textId="77777777" w:rsidR="00926287" w:rsidRDefault="00926287" w:rsidP="0092628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2840" w14:textId="77777777" w:rsidR="000F1F29" w:rsidRDefault="000F1F29" w:rsidP="00E2675D">
      <w:r>
        <w:separator/>
      </w:r>
    </w:p>
  </w:footnote>
  <w:footnote w:type="continuationSeparator" w:id="0">
    <w:p w14:paraId="40071C5A" w14:textId="77777777" w:rsidR="000F1F29" w:rsidRDefault="000F1F29" w:rsidP="00E2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1F06C" w14:textId="77777777" w:rsidR="0006124B" w:rsidRPr="00BF100A" w:rsidRDefault="0006124B" w:rsidP="00C66ACC">
    <w:pPr>
      <w:pStyle w:val="Header"/>
    </w:pPr>
    <w:r>
      <w:t xml:space="preserve">Dockets </w:t>
    </w:r>
    <w:proofErr w:type="spellStart"/>
    <w:r>
      <w:t>UE</w:t>
    </w:r>
    <w:proofErr w:type="spellEnd"/>
    <w:r>
      <w:t>-1</w:t>
    </w:r>
    <w:r w:rsidR="002B7825">
      <w:t xml:space="preserve">50204 </w:t>
    </w:r>
    <w:r w:rsidRPr="0006124B">
      <w:rPr>
        <w:i/>
      </w:rPr>
      <w:t>et al</w:t>
    </w:r>
  </w:p>
  <w:p w14:paraId="53E14F07" w14:textId="77777777" w:rsidR="0006124B" w:rsidRDefault="0006124B" w:rsidP="00C66ACC">
    <w:pPr>
      <w:pStyle w:val="Header"/>
    </w:pPr>
    <w:r>
      <w:t>Attachment</w:t>
    </w:r>
  </w:p>
  <w:p w14:paraId="05A199B0" w14:textId="77777777" w:rsidR="0006124B" w:rsidRDefault="002B7825" w:rsidP="00C66ACC">
    <w:pPr>
      <w:pStyle w:val="Header"/>
    </w:pPr>
    <w:r>
      <w:t>January 11, 2016</w:t>
    </w:r>
  </w:p>
  <w:p w14:paraId="239195C2" w14:textId="77777777" w:rsidR="0006124B" w:rsidRPr="00C66ACC" w:rsidRDefault="0006124B" w:rsidP="00C66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10B53" w14:textId="7B10BF5A" w:rsidR="00926287" w:rsidRPr="00FA206B" w:rsidRDefault="00FA206B" w:rsidP="00926287">
    <w:pPr>
      <w:pStyle w:val="Header"/>
      <w:tabs>
        <w:tab w:val="clear" w:pos="4680"/>
      </w:tabs>
      <w:rPr>
        <w:b/>
        <w:sz w:val="20"/>
        <w:szCs w:val="20"/>
      </w:rPr>
    </w:pPr>
    <w:r>
      <w:tab/>
    </w:r>
    <w:r w:rsidRPr="00FA206B">
      <w:rPr>
        <w:b/>
        <w:sz w:val="20"/>
        <w:szCs w:val="20"/>
      </w:rPr>
      <w:t>[Service Date January 11, 2016]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43699"/>
    <w:rsid w:val="0006124B"/>
    <w:rsid w:val="000B2225"/>
    <w:rsid w:val="000D3515"/>
    <w:rsid w:val="000F1F29"/>
    <w:rsid w:val="000F5435"/>
    <w:rsid w:val="001475C3"/>
    <w:rsid w:val="00170D00"/>
    <w:rsid w:val="0018019C"/>
    <w:rsid w:val="001A0005"/>
    <w:rsid w:val="001B2CA9"/>
    <w:rsid w:val="00231350"/>
    <w:rsid w:val="002403D2"/>
    <w:rsid w:val="00242D23"/>
    <w:rsid w:val="00244042"/>
    <w:rsid w:val="00244E6F"/>
    <w:rsid w:val="002512F9"/>
    <w:rsid w:val="00257235"/>
    <w:rsid w:val="00270FAF"/>
    <w:rsid w:val="002B7825"/>
    <w:rsid w:val="00320645"/>
    <w:rsid w:val="00322830"/>
    <w:rsid w:val="00333497"/>
    <w:rsid w:val="00356009"/>
    <w:rsid w:val="003B3116"/>
    <w:rsid w:val="003C5F77"/>
    <w:rsid w:val="004011CD"/>
    <w:rsid w:val="004164EF"/>
    <w:rsid w:val="004255EB"/>
    <w:rsid w:val="004648E9"/>
    <w:rsid w:val="0048172D"/>
    <w:rsid w:val="00493D65"/>
    <w:rsid w:val="00496779"/>
    <w:rsid w:val="004A6B58"/>
    <w:rsid w:val="004B2782"/>
    <w:rsid w:val="004D784D"/>
    <w:rsid w:val="0050670E"/>
    <w:rsid w:val="00593CE4"/>
    <w:rsid w:val="005B71A4"/>
    <w:rsid w:val="005C57F2"/>
    <w:rsid w:val="005D28BB"/>
    <w:rsid w:val="00603DE0"/>
    <w:rsid w:val="00646DDF"/>
    <w:rsid w:val="006E70A5"/>
    <w:rsid w:val="006F567C"/>
    <w:rsid w:val="00701C69"/>
    <w:rsid w:val="00743DDE"/>
    <w:rsid w:val="00744114"/>
    <w:rsid w:val="00752A5C"/>
    <w:rsid w:val="007532C7"/>
    <w:rsid w:val="00792BC9"/>
    <w:rsid w:val="00826875"/>
    <w:rsid w:val="00832B95"/>
    <w:rsid w:val="008A0C15"/>
    <w:rsid w:val="008A18B8"/>
    <w:rsid w:val="008A35EA"/>
    <w:rsid w:val="008B7E4C"/>
    <w:rsid w:val="008C5F2C"/>
    <w:rsid w:val="00903E77"/>
    <w:rsid w:val="00926287"/>
    <w:rsid w:val="009276E9"/>
    <w:rsid w:val="00931500"/>
    <w:rsid w:val="00943CE2"/>
    <w:rsid w:val="0095670C"/>
    <w:rsid w:val="009658B3"/>
    <w:rsid w:val="00973B48"/>
    <w:rsid w:val="00981E37"/>
    <w:rsid w:val="00984DAD"/>
    <w:rsid w:val="00984FE4"/>
    <w:rsid w:val="009B1B32"/>
    <w:rsid w:val="00A403A6"/>
    <w:rsid w:val="00A435FC"/>
    <w:rsid w:val="00A5134D"/>
    <w:rsid w:val="00AA2492"/>
    <w:rsid w:val="00AA7135"/>
    <w:rsid w:val="00AA76DF"/>
    <w:rsid w:val="00AF7DBE"/>
    <w:rsid w:val="00B6376F"/>
    <w:rsid w:val="00B822CC"/>
    <w:rsid w:val="00B94632"/>
    <w:rsid w:val="00BC272C"/>
    <w:rsid w:val="00BC4C85"/>
    <w:rsid w:val="00BF100A"/>
    <w:rsid w:val="00BF2977"/>
    <w:rsid w:val="00BF46B5"/>
    <w:rsid w:val="00C001C7"/>
    <w:rsid w:val="00C033F0"/>
    <w:rsid w:val="00C66ACC"/>
    <w:rsid w:val="00CA51DD"/>
    <w:rsid w:val="00CD5E71"/>
    <w:rsid w:val="00CF2DEC"/>
    <w:rsid w:val="00CF7B60"/>
    <w:rsid w:val="00D059FD"/>
    <w:rsid w:val="00D42945"/>
    <w:rsid w:val="00D74F70"/>
    <w:rsid w:val="00D807FF"/>
    <w:rsid w:val="00DB2BDD"/>
    <w:rsid w:val="00DC0B2A"/>
    <w:rsid w:val="00E00545"/>
    <w:rsid w:val="00E054BB"/>
    <w:rsid w:val="00E2675D"/>
    <w:rsid w:val="00E97EC5"/>
    <w:rsid w:val="00EA0931"/>
    <w:rsid w:val="00EA59E3"/>
    <w:rsid w:val="00F01AFA"/>
    <w:rsid w:val="00F03E6D"/>
    <w:rsid w:val="00F73167"/>
    <w:rsid w:val="00F7433B"/>
    <w:rsid w:val="00FA206B"/>
    <w:rsid w:val="00FA3AC5"/>
    <w:rsid w:val="00FB7234"/>
    <w:rsid w:val="00FC5D15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F39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67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675D"/>
    <w:rPr>
      <w:sz w:val="24"/>
      <w:szCs w:val="24"/>
    </w:rPr>
  </w:style>
  <w:style w:type="paragraph" w:styleId="BalloonText">
    <w:name w:val="Balloon Text"/>
    <w:basedOn w:val="Normal"/>
    <w:link w:val="BalloonTextChar"/>
    <w:rsid w:val="003B3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31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03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DE0"/>
  </w:style>
  <w:style w:type="paragraph" w:styleId="CommentSubject">
    <w:name w:val="annotation subject"/>
    <w:basedOn w:val="CommentText"/>
    <w:next w:val="CommentText"/>
    <w:link w:val="CommentSubjectChar"/>
    <w:rsid w:val="0060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DE0"/>
    <w:rPr>
      <w:b/>
      <w:bCs/>
    </w:rPr>
  </w:style>
  <w:style w:type="paragraph" w:styleId="NoSpacing">
    <w:name w:val="No Spacing"/>
    <w:uiPriority w:val="1"/>
    <w:qFormat/>
    <w:rsid w:val="009262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2016-01-11T17:36:55+00:00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334F-12CC-4260-A6DC-6387722D616F}"/>
</file>

<file path=customXml/itemProps2.xml><?xml version="1.0" encoding="utf-8"?>
<ds:datastoreItem xmlns:ds="http://schemas.openxmlformats.org/officeDocument/2006/customXml" ds:itemID="{B9A778C4-9D5E-489F-8B54-35CE535263B6}"/>
</file>

<file path=customXml/itemProps3.xml><?xml version="1.0" encoding="utf-8"?>
<ds:datastoreItem xmlns:ds="http://schemas.openxmlformats.org/officeDocument/2006/customXml" ds:itemID="{3543D531-6DF0-45C8-ADA9-C3AF0F1424E5}"/>
</file>

<file path=customXml/itemProps4.xml><?xml version="1.0" encoding="utf-8"?>
<ds:datastoreItem xmlns:ds="http://schemas.openxmlformats.org/officeDocument/2006/customXml" ds:itemID="{951E6EB4-4182-4685-A896-C9EB8401E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2016-01-11T16:02:00Z</dcterms:created>
  <dcterms:modified xsi:type="dcterms:W3CDTF">2016-01-11T16:05:00Z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