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FA" w:rsidRDefault="00E856FA" w:rsidP="00A00D3C">
      <w:pPr>
        <w:ind w:left="-180" w:right="-162"/>
        <w:jc w:val="center"/>
        <w:rPr>
          <w:rFonts w:cs="Times New Roman"/>
        </w:rPr>
      </w:pPr>
    </w:p>
    <w:p w:rsidR="00E856FA" w:rsidRDefault="00E856FA" w:rsidP="00A00D3C">
      <w:pPr>
        <w:ind w:left="-180" w:right="-162"/>
        <w:jc w:val="center"/>
        <w:rPr>
          <w:rFonts w:cs="Times New Roman"/>
        </w:rPr>
      </w:pPr>
    </w:p>
    <w:p w:rsidR="00E856FA" w:rsidRDefault="00E856FA" w:rsidP="00A00D3C">
      <w:pPr>
        <w:ind w:left="-180" w:right="-162"/>
        <w:jc w:val="center"/>
        <w:rPr>
          <w:rFonts w:cs="Times New Roman"/>
        </w:rPr>
      </w:pPr>
    </w:p>
    <w:p w:rsidR="00E856FA" w:rsidRDefault="00E856FA" w:rsidP="00A00D3C">
      <w:pPr>
        <w:ind w:left="-180" w:right="-162"/>
        <w:jc w:val="center"/>
        <w:rPr>
          <w:rFonts w:cs="Times New Roman"/>
        </w:rPr>
      </w:pPr>
      <w:bookmarkStart w:id="0" w:name="_GoBack"/>
      <w:bookmarkEnd w:id="0"/>
    </w:p>
    <w:p w:rsidR="00E856FA" w:rsidRDefault="00E856FA" w:rsidP="00A00D3C">
      <w:pPr>
        <w:ind w:left="-180" w:right="-162"/>
        <w:jc w:val="center"/>
        <w:rPr>
          <w:rFonts w:cs="Times New Roman"/>
        </w:rPr>
      </w:pPr>
    </w:p>
    <w:p w:rsidR="00E856FA" w:rsidRDefault="00E856FA" w:rsidP="00A00D3C">
      <w:pPr>
        <w:ind w:left="-180" w:right="-162"/>
        <w:jc w:val="center"/>
        <w:rPr>
          <w:rFonts w:cs="Times New Roman"/>
        </w:rPr>
      </w:pPr>
    </w:p>
    <w:p w:rsidR="00A00D3C" w:rsidRPr="001F1935" w:rsidRDefault="00A00D3C" w:rsidP="00A00D3C">
      <w:pPr>
        <w:ind w:left="-180" w:right="-162"/>
        <w:jc w:val="center"/>
        <w:rPr>
          <w:rFonts w:cs="Times New Roman"/>
        </w:rPr>
      </w:pPr>
      <w:r w:rsidRPr="001F1935">
        <w:rPr>
          <w:rFonts w:cs="Times New Roman"/>
        </w:rPr>
        <w:t>BEFORE THE WASHINGTON UTILITIES AND TRANSPORTATION COMMISSION</w:t>
      </w:r>
    </w:p>
    <w:p w:rsidR="00A00D3C" w:rsidRDefault="00A00D3C" w:rsidP="00A00D3C">
      <w:pPr>
        <w:ind w:right="18"/>
        <w:jc w:val="both"/>
        <w:rPr>
          <w:rFonts w:cs="Times New Roman"/>
        </w:rPr>
      </w:pPr>
    </w:p>
    <w:p w:rsidR="00E856FA" w:rsidRPr="001F1935" w:rsidRDefault="00E856FA" w:rsidP="00A00D3C">
      <w:pPr>
        <w:ind w:right="18"/>
        <w:jc w:val="both"/>
        <w:rPr>
          <w:rFonts w:cs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A00D3C" w:rsidRPr="001F1935" w:rsidTr="009C612A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  <w:r w:rsidRPr="001F1935">
              <w:rPr>
                <w:rFonts w:cs="Times New Roman"/>
              </w:rPr>
              <w:t xml:space="preserve">WASHINGTON UTILITIES AND TRANSPORTATION COMMISSION, </w:t>
            </w: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  <w:r w:rsidRPr="001F1935">
              <w:rPr>
                <w:rFonts w:cs="Times New Roman"/>
              </w:rPr>
              <w:tab/>
            </w:r>
            <w:r w:rsidRPr="001F1935">
              <w:rPr>
                <w:rFonts w:cs="Times New Roman"/>
              </w:rPr>
              <w:tab/>
              <w:t>Complainant,</w:t>
            </w: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  <w:proofErr w:type="gramStart"/>
            <w:r w:rsidRPr="001F1935">
              <w:rPr>
                <w:rFonts w:cs="Times New Roman"/>
              </w:rPr>
              <w:t>v</w:t>
            </w:r>
            <w:proofErr w:type="gramEnd"/>
            <w:r w:rsidRPr="001F1935">
              <w:rPr>
                <w:rFonts w:cs="Times New Roman"/>
              </w:rPr>
              <w:t>.</w:t>
            </w: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  <w:r w:rsidRPr="001F1935">
              <w:rPr>
                <w:rFonts w:cs="Times New Roman"/>
              </w:rPr>
              <w:t xml:space="preserve">PACIFICORP d/b/a PACIFIC POWER &amp; LIGHT COMPANY, </w:t>
            </w: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  <w:r w:rsidRPr="001F1935">
              <w:rPr>
                <w:rFonts w:cs="Times New Roman"/>
              </w:rPr>
              <w:tab/>
            </w:r>
            <w:r w:rsidRPr="001F1935">
              <w:rPr>
                <w:rFonts w:cs="Times New Roman"/>
              </w:rPr>
              <w:tab/>
              <w:t>Respondent.</w:t>
            </w:r>
          </w:p>
          <w:p w:rsidR="00A00D3C" w:rsidRPr="001F1935" w:rsidRDefault="00A00D3C" w:rsidP="00BD2B53">
            <w:pPr>
              <w:ind w:right="18"/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0D3C" w:rsidRPr="001F1935" w:rsidRDefault="00A00D3C" w:rsidP="00BD2B53">
            <w:pPr>
              <w:ind w:right="18" w:firstLine="416"/>
              <w:rPr>
                <w:rFonts w:cs="Times New Roman"/>
              </w:rPr>
            </w:pPr>
            <w:r w:rsidRPr="001F1935">
              <w:rPr>
                <w:rFonts w:cs="Times New Roman"/>
              </w:rPr>
              <w:t xml:space="preserve">DOCKET UE-100749 </w:t>
            </w:r>
          </w:p>
          <w:p w:rsidR="00A00D3C" w:rsidRDefault="00A00D3C" w:rsidP="00BD2B53">
            <w:pPr>
              <w:ind w:right="18" w:firstLine="416"/>
              <w:rPr>
                <w:rFonts w:cs="Times New Roman"/>
              </w:rPr>
            </w:pPr>
          </w:p>
          <w:p w:rsidR="00E05D74" w:rsidRPr="001F1935" w:rsidRDefault="00E05D74" w:rsidP="00E05D74">
            <w:pPr>
              <w:ind w:left="416" w:right="18"/>
              <w:rPr>
                <w:rFonts w:cs="Times New Roman"/>
              </w:rPr>
            </w:pPr>
            <w:r>
              <w:rPr>
                <w:rFonts w:cs="Times New Roman"/>
              </w:rPr>
              <w:t>COMMISSION STAFF REPLY IN SUPPORT OF PACIFICORP</w:t>
            </w:r>
            <w:r w:rsidR="00B60C01">
              <w:rPr>
                <w:rFonts w:cs="Times New Roman"/>
              </w:rPr>
              <w:t>’S</w:t>
            </w:r>
            <w:r>
              <w:rPr>
                <w:rFonts w:cs="Times New Roman"/>
              </w:rPr>
              <w:t xml:space="preserve"> MOTION TO MODIFY CONFIDENTIALITY DESIGNATIONS </w:t>
            </w:r>
          </w:p>
          <w:p w:rsidR="00A00D3C" w:rsidRPr="001F1935" w:rsidRDefault="00A00D3C" w:rsidP="00E05D74">
            <w:pPr>
              <w:ind w:left="416"/>
              <w:rPr>
                <w:rFonts w:cs="Times New Roman"/>
              </w:rPr>
            </w:pPr>
          </w:p>
        </w:tc>
      </w:tr>
    </w:tbl>
    <w:p w:rsidR="00A00D3C" w:rsidRDefault="00A00D3C" w:rsidP="00A00D3C">
      <w:pPr>
        <w:ind w:right="18"/>
        <w:jc w:val="both"/>
        <w:rPr>
          <w:rFonts w:cs="Times New Roman"/>
        </w:rPr>
      </w:pPr>
    </w:p>
    <w:p w:rsidR="00E856FA" w:rsidRPr="001F1935" w:rsidRDefault="00E856FA" w:rsidP="00A00D3C">
      <w:pPr>
        <w:ind w:right="18"/>
        <w:jc w:val="both"/>
        <w:rPr>
          <w:rFonts w:cs="Times New Roman"/>
        </w:rPr>
      </w:pPr>
    </w:p>
    <w:p w:rsidR="009C612A" w:rsidRDefault="00A00D3C" w:rsidP="00E05D74">
      <w:pPr>
        <w:pStyle w:val="NoSpacing"/>
        <w:numPr>
          <w:ilvl w:val="0"/>
          <w:numId w:val="5"/>
        </w:numPr>
        <w:spacing w:line="480" w:lineRule="auto"/>
      </w:pPr>
      <w:r>
        <w:tab/>
      </w:r>
      <w:r w:rsidR="00E05D74">
        <w:t>Commission Staff has reviewed PacifiCorp’s Motion to Modify Confidentiality Designations</w:t>
      </w:r>
      <w:r w:rsidR="00B60C01">
        <w:t xml:space="preserve"> (Motion).  The Motion responds to the direction of the Honorable Judge Price of the Thurston County Superior Court, in </w:t>
      </w:r>
      <w:r w:rsidR="00B60C01">
        <w:rPr>
          <w:i/>
        </w:rPr>
        <w:t xml:space="preserve">PacifiCorp v. Utilities and Transportation Commission, </w:t>
      </w:r>
      <w:r w:rsidR="00B60C01">
        <w:t>Docket 12-2-02667-7, for PacifiCorp to re-evaluate the information in the record that is designated confidential.  The superior court has entered a protective order to protect the confidentiality of such information, once the Commission files the record with the court.</w:t>
      </w:r>
      <w:r w:rsidR="009C612A">
        <w:t xml:space="preserve">  </w:t>
      </w:r>
    </w:p>
    <w:p w:rsidR="00E856FA" w:rsidRDefault="00E856FA" w:rsidP="00E856FA">
      <w:pPr>
        <w:pStyle w:val="NoSpacing"/>
        <w:spacing w:line="480" w:lineRule="auto"/>
      </w:pPr>
      <w:r>
        <w:t>//</w:t>
      </w:r>
    </w:p>
    <w:p w:rsidR="00E856FA" w:rsidRDefault="00E856FA" w:rsidP="00E856FA">
      <w:pPr>
        <w:pStyle w:val="NoSpacing"/>
        <w:spacing w:line="480" w:lineRule="auto"/>
      </w:pPr>
      <w:r>
        <w:t>//</w:t>
      </w:r>
    </w:p>
    <w:p w:rsidR="00E856FA" w:rsidRDefault="00E856FA" w:rsidP="00E856FA">
      <w:pPr>
        <w:pStyle w:val="NoSpacing"/>
        <w:spacing w:line="480" w:lineRule="auto"/>
      </w:pPr>
      <w:r>
        <w:t>//</w:t>
      </w:r>
    </w:p>
    <w:p w:rsidR="00E856FA" w:rsidRDefault="00E856FA" w:rsidP="00E856FA">
      <w:pPr>
        <w:pStyle w:val="NoSpacing"/>
        <w:spacing w:line="480" w:lineRule="auto"/>
      </w:pPr>
      <w:r>
        <w:t>//</w:t>
      </w:r>
    </w:p>
    <w:p w:rsidR="00E05D74" w:rsidRDefault="00B60C01" w:rsidP="00E05D74">
      <w:pPr>
        <w:pStyle w:val="NoSpacing"/>
        <w:numPr>
          <w:ilvl w:val="0"/>
          <w:numId w:val="5"/>
        </w:numPr>
        <w:spacing w:line="480" w:lineRule="auto"/>
      </w:pPr>
      <w:r>
        <w:lastRenderedPageBreak/>
        <w:tab/>
      </w:r>
      <w:r w:rsidR="00B85427">
        <w:t xml:space="preserve">Staff understands PacifiCorp is planning to file complete copies of the changed exhibits.  With that understanding, </w:t>
      </w:r>
      <w:r>
        <w:t xml:space="preserve">Staff has reviewed the Company’s motion and agrees the Commission should grant </w:t>
      </w:r>
      <w:r w:rsidR="00E05D74">
        <w:t>the relief sought.</w:t>
      </w:r>
      <w:r w:rsidR="00B85427">
        <w:t xml:space="preserve">  </w:t>
      </w:r>
    </w:p>
    <w:p w:rsidR="00E710F7" w:rsidRPr="00D335A3" w:rsidRDefault="00E710F7" w:rsidP="00E710F7">
      <w:pPr>
        <w:ind w:left="720"/>
        <w:rPr>
          <w:rFonts w:cs="Times New Roman"/>
        </w:rPr>
      </w:pPr>
      <w:proofErr w:type="gramStart"/>
      <w:r w:rsidRPr="00D335A3">
        <w:rPr>
          <w:rFonts w:cs="Times New Roman"/>
        </w:rPr>
        <w:t xml:space="preserve">DATED this </w:t>
      </w:r>
      <w:r w:rsidR="00B60C01">
        <w:rPr>
          <w:rFonts w:cs="Times New Roman"/>
        </w:rPr>
        <w:t>28</w:t>
      </w:r>
      <w:r w:rsidR="00B60C01" w:rsidRPr="00B60C01">
        <w:rPr>
          <w:rFonts w:cs="Times New Roman"/>
          <w:vertAlign w:val="superscript"/>
        </w:rPr>
        <w:t>th</w:t>
      </w:r>
      <w:r w:rsidR="00B60C01">
        <w:rPr>
          <w:rFonts w:cs="Times New Roman"/>
        </w:rPr>
        <w:t xml:space="preserve"> </w:t>
      </w:r>
      <w:r w:rsidRPr="00D335A3">
        <w:rPr>
          <w:rFonts w:cs="Times New Roman"/>
        </w:rPr>
        <w:t xml:space="preserve">day of </w:t>
      </w:r>
      <w:r>
        <w:rPr>
          <w:rFonts w:cs="Times New Roman"/>
        </w:rPr>
        <w:t>March</w:t>
      </w:r>
      <w:r w:rsidRPr="00D335A3">
        <w:rPr>
          <w:rFonts w:cs="Times New Roman"/>
        </w:rPr>
        <w:t xml:space="preserve"> 201</w:t>
      </w:r>
      <w:r>
        <w:rPr>
          <w:rFonts w:cs="Times New Roman"/>
        </w:rPr>
        <w:t>3</w:t>
      </w:r>
      <w:r w:rsidRPr="00D335A3">
        <w:rPr>
          <w:rFonts w:cs="Times New Roman"/>
        </w:rPr>
        <w:t>.</w:t>
      </w:r>
      <w:proofErr w:type="gramEnd"/>
    </w:p>
    <w:p w:rsidR="00E710F7" w:rsidRPr="00D335A3" w:rsidRDefault="00E710F7" w:rsidP="00E710F7">
      <w:pPr>
        <w:ind w:left="720"/>
        <w:rPr>
          <w:rFonts w:cs="Times New Roman"/>
        </w:rPr>
      </w:pPr>
    </w:p>
    <w:p w:rsidR="00E710F7" w:rsidRPr="00D335A3" w:rsidRDefault="00E710F7" w:rsidP="00E05D74">
      <w:pPr>
        <w:ind w:left="5040"/>
        <w:rPr>
          <w:rFonts w:cs="Times New Roman"/>
        </w:rPr>
      </w:pPr>
      <w:r w:rsidRPr="00D335A3">
        <w:rPr>
          <w:rFonts w:cs="Times New Roman"/>
        </w:rPr>
        <w:t xml:space="preserve">Respectfully submitted, </w:t>
      </w:r>
    </w:p>
    <w:p w:rsidR="00E710F7" w:rsidRPr="00D335A3" w:rsidRDefault="00E710F7" w:rsidP="00E05D74">
      <w:pPr>
        <w:pStyle w:val="BodyTextIndent2"/>
        <w:ind w:left="5040"/>
        <w:rPr>
          <w:rFonts w:ascii="Times New Roman" w:hAnsi="Times New Roman"/>
        </w:rPr>
      </w:pP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  <w:r w:rsidRPr="00D335A3">
        <w:rPr>
          <w:rFonts w:cs="Times New Roman"/>
        </w:rPr>
        <w:t xml:space="preserve">ROBERT </w:t>
      </w:r>
      <w:r>
        <w:rPr>
          <w:rFonts w:cs="Times New Roman"/>
        </w:rPr>
        <w:t>W. FERGUSON</w:t>
      </w:r>
      <w:r w:rsidRPr="00D335A3">
        <w:rPr>
          <w:rFonts w:cs="Times New Roman"/>
        </w:rPr>
        <w:t xml:space="preserve"> </w:t>
      </w: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  <w:r w:rsidRPr="00D335A3">
        <w:rPr>
          <w:rFonts w:cs="Times New Roman"/>
        </w:rPr>
        <w:t>Attorney General</w:t>
      </w: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  <w:r w:rsidRPr="00D335A3">
        <w:rPr>
          <w:rFonts w:cs="Times New Roman"/>
        </w:rPr>
        <w:t>______________________________</w:t>
      </w: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  <w:r w:rsidRPr="00D335A3">
        <w:rPr>
          <w:rFonts w:cs="Times New Roman"/>
        </w:rPr>
        <w:t xml:space="preserve">DONALD T. TROTTER </w:t>
      </w: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  <w:r w:rsidRPr="00D335A3">
        <w:rPr>
          <w:rFonts w:cs="Times New Roman"/>
        </w:rPr>
        <w:t>Assistant Attorney General</w:t>
      </w:r>
    </w:p>
    <w:p w:rsidR="00E710F7" w:rsidRPr="00D335A3" w:rsidRDefault="00E710F7" w:rsidP="00E05D74">
      <w:pPr>
        <w:ind w:left="5040"/>
        <w:jc w:val="both"/>
        <w:rPr>
          <w:rFonts w:cs="Times New Roman"/>
        </w:rPr>
      </w:pPr>
      <w:r w:rsidRPr="00D335A3">
        <w:rPr>
          <w:rFonts w:cs="Times New Roman"/>
        </w:rPr>
        <w:t>Counsel for Washington Utilities and</w:t>
      </w:r>
    </w:p>
    <w:p w:rsidR="008A479F" w:rsidRDefault="00E710F7" w:rsidP="009C612A">
      <w:pPr>
        <w:ind w:left="5040"/>
        <w:jc w:val="both"/>
        <w:rPr>
          <w:rFonts w:cs="Times New Roman"/>
        </w:rPr>
      </w:pPr>
      <w:r w:rsidRPr="00D335A3">
        <w:rPr>
          <w:rFonts w:cs="Times New Roman"/>
        </w:rPr>
        <w:t>Transportation Commission Staff</w:t>
      </w:r>
    </w:p>
    <w:sectPr w:rsidR="008A479F" w:rsidSect="00BD2B53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9E" w:rsidRDefault="00F3409E" w:rsidP="006111CB">
      <w:r>
        <w:separator/>
      </w:r>
    </w:p>
  </w:endnote>
  <w:endnote w:type="continuationSeparator" w:id="0">
    <w:p w:rsidR="00F3409E" w:rsidRDefault="00F3409E" w:rsidP="0061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53" w:rsidRDefault="00BD2B53">
    <w:pPr>
      <w:pStyle w:val="Footer"/>
      <w:rPr>
        <w:sz w:val="20"/>
        <w:szCs w:val="20"/>
      </w:rPr>
    </w:pPr>
  </w:p>
  <w:p w:rsidR="00BD2B53" w:rsidRPr="00BD2B53" w:rsidRDefault="009C612A">
    <w:pPr>
      <w:pStyle w:val="Footer"/>
      <w:rPr>
        <w:sz w:val="20"/>
        <w:szCs w:val="20"/>
      </w:rPr>
    </w:pPr>
    <w:r>
      <w:rPr>
        <w:sz w:val="20"/>
        <w:szCs w:val="20"/>
      </w:rPr>
      <w:t>COMMISSION STAFF REPLY</w:t>
    </w:r>
    <w:r w:rsidR="008A479F" w:rsidRPr="008A479F">
      <w:rPr>
        <w:sz w:val="20"/>
        <w:szCs w:val="20"/>
      </w:rPr>
      <w:t xml:space="preserve"> </w:t>
    </w:r>
    <w:r w:rsidR="00BD2B53">
      <w:rPr>
        <w:sz w:val="20"/>
        <w:szCs w:val="20"/>
      </w:rPr>
      <w:t xml:space="preserve">- </w:t>
    </w:r>
    <w:r w:rsidR="00CE2205" w:rsidRPr="00BD2B53">
      <w:rPr>
        <w:sz w:val="20"/>
        <w:szCs w:val="20"/>
      </w:rPr>
      <w:fldChar w:fldCharType="begin"/>
    </w:r>
    <w:r w:rsidR="00BD2B53" w:rsidRPr="00BD2B53">
      <w:rPr>
        <w:sz w:val="20"/>
        <w:szCs w:val="20"/>
      </w:rPr>
      <w:instrText xml:space="preserve"> PAGE   \* MERGEFORMAT </w:instrText>
    </w:r>
    <w:r w:rsidR="00CE2205" w:rsidRPr="00BD2B53">
      <w:rPr>
        <w:sz w:val="20"/>
        <w:szCs w:val="20"/>
      </w:rPr>
      <w:fldChar w:fldCharType="separate"/>
    </w:r>
    <w:r w:rsidR="00E856FA">
      <w:rPr>
        <w:noProof/>
        <w:sz w:val="20"/>
        <w:szCs w:val="20"/>
      </w:rPr>
      <w:t>2</w:t>
    </w:r>
    <w:r w:rsidR="00CE2205" w:rsidRPr="00BD2B5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9E" w:rsidRDefault="00F3409E" w:rsidP="006111CB">
      <w:r>
        <w:separator/>
      </w:r>
    </w:p>
  </w:footnote>
  <w:footnote w:type="continuationSeparator" w:id="0">
    <w:p w:rsidR="00F3409E" w:rsidRDefault="00F3409E" w:rsidP="0061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0F90"/>
    <w:multiLevelType w:val="hybridMultilevel"/>
    <w:tmpl w:val="1668FE62"/>
    <w:lvl w:ilvl="0" w:tplc="3EDA813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1473F2"/>
    <w:multiLevelType w:val="hybridMultilevel"/>
    <w:tmpl w:val="0BCCDEDC"/>
    <w:lvl w:ilvl="0" w:tplc="3D80B1B8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33"/>
    <w:rsid w:val="00007D5D"/>
    <w:rsid w:val="00014F75"/>
    <w:rsid w:val="00015635"/>
    <w:rsid w:val="000D07F9"/>
    <w:rsid w:val="000D7104"/>
    <w:rsid w:val="000E08CA"/>
    <w:rsid w:val="00112128"/>
    <w:rsid w:val="001156C1"/>
    <w:rsid w:val="00120E0F"/>
    <w:rsid w:val="00133CFC"/>
    <w:rsid w:val="001568FE"/>
    <w:rsid w:val="0017175E"/>
    <w:rsid w:val="001B1C68"/>
    <w:rsid w:val="002069EB"/>
    <w:rsid w:val="00224E4F"/>
    <w:rsid w:val="002565C4"/>
    <w:rsid w:val="002676D2"/>
    <w:rsid w:val="002763E4"/>
    <w:rsid w:val="00276529"/>
    <w:rsid w:val="00291866"/>
    <w:rsid w:val="002B1E74"/>
    <w:rsid w:val="002C4950"/>
    <w:rsid w:val="002E5C9E"/>
    <w:rsid w:val="00310062"/>
    <w:rsid w:val="00314816"/>
    <w:rsid w:val="00321475"/>
    <w:rsid w:val="00383731"/>
    <w:rsid w:val="003919B8"/>
    <w:rsid w:val="003B7F7E"/>
    <w:rsid w:val="003F69DB"/>
    <w:rsid w:val="0041520E"/>
    <w:rsid w:val="0043124E"/>
    <w:rsid w:val="00470DAF"/>
    <w:rsid w:val="004C3CD1"/>
    <w:rsid w:val="004E1DE5"/>
    <w:rsid w:val="0050781D"/>
    <w:rsid w:val="00554BBD"/>
    <w:rsid w:val="005E0099"/>
    <w:rsid w:val="006111CB"/>
    <w:rsid w:val="00634FFC"/>
    <w:rsid w:val="00686BC0"/>
    <w:rsid w:val="006B27CB"/>
    <w:rsid w:val="006C14D1"/>
    <w:rsid w:val="0071033B"/>
    <w:rsid w:val="00764AD5"/>
    <w:rsid w:val="007A2D0D"/>
    <w:rsid w:val="007F1033"/>
    <w:rsid w:val="0083284A"/>
    <w:rsid w:val="00843B1D"/>
    <w:rsid w:val="008462A7"/>
    <w:rsid w:val="008850ED"/>
    <w:rsid w:val="008A1AE0"/>
    <w:rsid w:val="008A479F"/>
    <w:rsid w:val="008D2979"/>
    <w:rsid w:val="008F1665"/>
    <w:rsid w:val="00921B34"/>
    <w:rsid w:val="00932F90"/>
    <w:rsid w:val="0094549B"/>
    <w:rsid w:val="00947F93"/>
    <w:rsid w:val="00996F42"/>
    <w:rsid w:val="009C52A9"/>
    <w:rsid w:val="009C612A"/>
    <w:rsid w:val="009E0AE2"/>
    <w:rsid w:val="009F3922"/>
    <w:rsid w:val="00A00D3C"/>
    <w:rsid w:val="00A904D4"/>
    <w:rsid w:val="00AA293A"/>
    <w:rsid w:val="00AA37E6"/>
    <w:rsid w:val="00AA6003"/>
    <w:rsid w:val="00AC4A1B"/>
    <w:rsid w:val="00B032F4"/>
    <w:rsid w:val="00B0744D"/>
    <w:rsid w:val="00B27D93"/>
    <w:rsid w:val="00B60C01"/>
    <w:rsid w:val="00B67D8A"/>
    <w:rsid w:val="00B74343"/>
    <w:rsid w:val="00B85427"/>
    <w:rsid w:val="00BA2780"/>
    <w:rsid w:val="00BC4977"/>
    <w:rsid w:val="00BD2B53"/>
    <w:rsid w:val="00C07491"/>
    <w:rsid w:val="00C07DB2"/>
    <w:rsid w:val="00C11C84"/>
    <w:rsid w:val="00C6022D"/>
    <w:rsid w:val="00C62A7F"/>
    <w:rsid w:val="00C94FDC"/>
    <w:rsid w:val="00C95CD0"/>
    <w:rsid w:val="00CC05D0"/>
    <w:rsid w:val="00CD0AB5"/>
    <w:rsid w:val="00CE2205"/>
    <w:rsid w:val="00D005D7"/>
    <w:rsid w:val="00D009F8"/>
    <w:rsid w:val="00D14CF5"/>
    <w:rsid w:val="00D8065E"/>
    <w:rsid w:val="00D808C5"/>
    <w:rsid w:val="00DA57B4"/>
    <w:rsid w:val="00DA6FCD"/>
    <w:rsid w:val="00DC0E42"/>
    <w:rsid w:val="00DE5DB1"/>
    <w:rsid w:val="00E010FF"/>
    <w:rsid w:val="00E05D74"/>
    <w:rsid w:val="00E45B2A"/>
    <w:rsid w:val="00E710F7"/>
    <w:rsid w:val="00E856FA"/>
    <w:rsid w:val="00EC3161"/>
    <w:rsid w:val="00ED4572"/>
    <w:rsid w:val="00F10E35"/>
    <w:rsid w:val="00F12D48"/>
    <w:rsid w:val="00F20656"/>
    <w:rsid w:val="00F3409E"/>
    <w:rsid w:val="00F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033"/>
    <w:rPr>
      <w:sz w:val="25"/>
    </w:rPr>
  </w:style>
  <w:style w:type="character" w:customStyle="1" w:styleId="A4">
    <w:name w:val="A4"/>
    <w:uiPriority w:val="99"/>
    <w:rsid w:val="006111CB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1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1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1C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4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53"/>
  </w:style>
  <w:style w:type="paragraph" w:styleId="Footer">
    <w:name w:val="footer"/>
    <w:basedOn w:val="Normal"/>
    <w:link w:val="FooterChar"/>
    <w:uiPriority w:val="99"/>
    <w:unhideWhenUsed/>
    <w:rsid w:val="00BD2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53"/>
  </w:style>
  <w:style w:type="paragraph" w:styleId="BodyTextIndent2">
    <w:name w:val="Body Text Indent 2"/>
    <w:basedOn w:val="Normal"/>
    <w:link w:val="BodyTextIndent2Char"/>
    <w:rsid w:val="00E710F7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710F7"/>
    <w:rPr>
      <w:rFonts w:ascii="Palatino Linotype" w:eastAsia="Times New Roman" w:hAnsi="Palatino Linotyp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033"/>
    <w:rPr>
      <w:sz w:val="25"/>
    </w:rPr>
  </w:style>
  <w:style w:type="character" w:customStyle="1" w:styleId="A4">
    <w:name w:val="A4"/>
    <w:uiPriority w:val="99"/>
    <w:rsid w:val="006111CB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1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1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11C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4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B53"/>
  </w:style>
  <w:style w:type="paragraph" w:styleId="Footer">
    <w:name w:val="footer"/>
    <w:basedOn w:val="Normal"/>
    <w:link w:val="FooterChar"/>
    <w:uiPriority w:val="99"/>
    <w:unhideWhenUsed/>
    <w:rsid w:val="00BD2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B53"/>
  </w:style>
  <w:style w:type="paragraph" w:styleId="BodyTextIndent2">
    <w:name w:val="Body Text Indent 2"/>
    <w:basedOn w:val="Normal"/>
    <w:link w:val="BodyTextIndent2Char"/>
    <w:rsid w:val="00E710F7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710F7"/>
    <w:rPr>
      <w:rFonts w:ascii="Palatino Linotype" w:eastAsia="Times New Roman" w:hAnsi="Palatino Linotyp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D2723-1C11-43FD-883B-390512EA9422}"/>
</file>

<file path=customXml/itemProps2.xml><?xml version="1.0" encoding="utf-8"?>
<ds:datastoreItem xmlns:ds="http://schemas.openxmlformats.org/officeDocument/2006/customXml" ds:itemID="{1A3F8C98-5E17-47B3-AB30-49F587B67AFA}"/>
</file>

<file path=customXml/itemProps3.xml><?xml version="1.0" encoding="utf-8"?>
<ds:datastoreItem xmlns:ds="http://schemas.openxmlformats.org/officeDocument/2006/customXml" ds:itemID="{A792465B-8246-45E2-9386-F73B7874548E}"/>
</file>

<file path=customXml/itemProps4.xml><?xml version="1.0" encoding="utf-8"?>
<ds:datastoreItem xmlns:ds="http://schemas.openxmlformats.org/officeDocument/2006/customXml" ds:itemID="{347BD274-A021-4EAD-803C-8F6750F1DDA8}"/>
</file>

<file path=customXml/itemProps5.xml><?xml version="1.0" encoding="utf-8"?>
<ds:datastoreItem xmlns:ds="http://schemas.openxmlformats.org/officeDocument/2006/customXml" ds:itemID="{8BA6099B-8E61-4E0D-8334-3D9EC3EE2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Trotter</dc:creator>
  <cp:lastModifiedBy>Krista Gross</cp:lastModifiedBy>
  <cp:revision>3</cp:revision>
  <cp:lastPrinted>2013-03-22T22:57:00Z</cp:lastPrinted>
  <dcterms:created xsi:type="dcterms:W3CDTF">2013-03-28T21:42:00Z</dcterms:created>
  <dcterms:modified xsi:type="dcterms:W3CDTF">2013-03-28T21:43:00Z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-157520222</vt:i4>
  </property>
  <property fmtid="{D5CDD505-2E9C-101B-9397-08002B2CF9AE}" pid="3" name="_NewReviewCycle">
    <vt:lpwstr/>
  </property>
  <property fmtid="{D5CDD505-2E9C-101B-9397-08002B2CF9AE}" pid="4" name="_EmailSubject">
    <vt:lpwstr>100749 Joint Response 3-19-13 SECOND Draft .docx</vt:lpwstr>
  </property>
  <property fmtid="{D5CDD505-2E9C-101B-9397-08002B2CF9AE}" pid="5" name="_AuthorEmail">
    <vt:lpwstr>LeaD@ATG.WA.GOV</vt:lpwstr>
  </property>
  <property fmtid="{D5CDD505-2E9C-101B-9397-08002B2CF9AE}" pid="6" name="_AuthorEmailDisplayName">
    <vt:lpwstr>Daeschel, Lea (ATG)</vt:lpwstr>
  </property>
  <property fmtid="{D5CDD505-2E9C-101B-9397-08002B2CF9AE}" pid="7" name="_PreviousAdHocReviewCycleID">
    <vt:i4>1893370466</vt:i4>
  </property>
  <property fmtid="{D5CDD505-2E9C-101B-9397-08002B2CF9AE}" pid="8" name="_ReviewingToolsShownOnce">
    <vt:lpwstr/>
  </property>
  <property fmtid="{D5CDD505-2E9C-101B-9397-08002B2CF9AE}" pid="9" name="ContentTypeId">
    <vt:lpwstr>0x0101006E56B4D1795A2E4DB2F0B01679ED314A0096E45178E737B2439E5D7C497507581C</vt:lpwstr>
  </property>
  <property fmtid="{D5CDD505-2E9C-101B-9397-08002B2CF9AE}" pid="10" name="_docset_NoMedatataSyncRequired">
    <vt:lpwstr>False</vt:lpwstr>
  </property>
</Properties>
</file>