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53" w:rsidRDefault="00A34B53" w:rsidP="00A34B53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BEFORE THE</w:t>
      </w:r>
    </w:p>
    <w:p w:rsidR="00794466" w:rsidRDefault="00794466" w:rsidP="00A34B53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b/>
          <w:bCs/>
          <w:sz w:val="24"/>
        </w:rPr>
      </w:pPr>
    </w:p>
    <w:p w:rsidR="00A34B53" w:rsidRDefault="00A34B53" w:rsidP="00A34B53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B17D57" w:rsidRPr="00B17D57" w:rsidRDefault="00B17D57" w:rsidP="00B17D57"/>
    <w:p w:rsidR="00A34B53" w:rsidRDefault="00A34B53" w:rsidP="00A34B53">
      <w:pPr>
        <w:tabs>
          <w:tab w:val="center" w:pos="4680"/>
        </w:tabs>
        <w:rPr>
          <w:b/>
        </w:rPr>
      </w:pPr>
    </w:p>
    <w:tbl>
      <w:tblPr>
        <w:tblW w:w="8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4050"/>
      </w:tblGrid>
      <w:tr w:rsidR="005A52D6" w:rsidTr="005A52D6">
        <w:tc>
          <w:tcPr>
            <w:tcW w:w="4328" w:type="dxa"/>
            <w:tcBorders>
              <w:bottom w:val="single" w:sz="4" w:space="0" w:color="auto"/>
              <w:right w:val="single" w:sz="4" w:space="0" w:color="auto"/>
            </w:tcBorders>
          </w:tcPr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  <w:bookmarkStart w:id="1" w:name="Parties"/>
            <w:bookmarkEnd w:id="1"/>
            <w:r w:rsidRPr="00D36AE8">
              <w:rPr>
                <w:szCs w:val="24"/>
              </w:rPr>
              <w:t>WASHINGTON UTILITIES AND</w:t>
            </w:r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  <w:r w:rsidRPr="00D36AE8">
              <w:rPr>
                <w:szCs w:val="24"/>
              </w:rPr>
              <w:t>TRANSPORTATION COMMISSION,</w:t>
            </w:r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  <w:t>Complainant,</w:t>
            </w:r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  <w:r w:rsidRPr="00D36AE8">
              <w:rPr>
                <w:szCs w:val="24"/>
              </w:rPr>
              <w:tab/>
            </w:r>
            <w:bookmarkStart w:id="2" w:name="lblVersus"/>
            <w:r w:rsidRPr="00D36AE8">
              <w:rPr>
                <w:szCs w:val="24"/>
              </w:rPr>
              <w:t>v.</w:t>
            </w:r>
            <w:bookmarkEnd w:id="2"/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  <w:bookmarkStart w:id="3" w:name="Defendant"/>
            <w:r w:rsidRPr="00D36AE8">
              <w:rPr>
                <w:szCs w:val="24"/>
              </w:rPr>
              <w:t>PUGET SOUND ENERGY</w:t>
            </w:r>
            <w:bookmarkEnd w:id="3"/>
            <w:r>
              <w:rPr>
                <w:szCs w:val="24"/>
              </w:rPr>
              <w:t>,</w:t>
            </w:r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  <w:t>Respondent.</w:t>
            </w:r>
          </w:p>
          <w:p w:rsidR="005A52D6" w:rsidRPr="00D36AE8" w:rsidRDefault="005A52D6" w:rsidP="0011552F">
            <w:pPr>
              <w:pStyle w:val="plain"/>
              <w:widowControl w:val="0"/>
              <w:rPr>
                <w:szCs w:val="24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5A52D6" w:rsidRPr="00D36AE8" w:rsidRDefault="005A52D6" w:rsidP="0011552F">
            <w:pPr>
              <w:pStyle w:val="plain"/>
              <w:widowControl w:val="0"/>
              <w:ind w:left="306"/>
              <w:rPr>
                <w:szCs w:val="24"/>
              </w:rPr>
            </w:pPr>
            <w:bookmarkStart w:id="4" w:name="lblCaseNumberH"/>
          </w:p>
          <w:p w:rsidR="005A52D6" w:rsidRDefault="005A52D6" w:rsidP="0011552F">
            <w:pPr>
              <w:pStyle w:val="plain"/>
              <w:widowControl w:val="0"/>
              <w:ind w:left="306"/>
              <w:rPr>
                <w:szCs w:val="24"/>
              </w:rPr>
            </w:pPr>
            <w:r w:rsidRPr="00D36AE8">
              <w:rPr>
                <w:szCs w:val="24"/>
              </w:rPr>
              <w:t xml:space="preserve">Docket </w:t>
            </w:r>
            <w:r>
              <w:rPr>
                <w:szCs w:val="24"/>
              </w:rPr>
              <w:t>UE-1</w:t>
            </w:r>
            <w:bookmarkEnd w:id="4"/>
            <w:r>
              <w:rPr>
                <w:szCs w:val="24"/>
              </w:rPr>
              <w:t>41368</w:t>
            </w:r>
          </w:p>
          <w:p w:rsidR="005A52D6" w:rsidRPr="00D36AE8" w:rsidRDefault="005A52D6" w:rsidP="0011552F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5A52D6" w:rsidRPr="00D36AE8" w:rsidRDefault="005A52D6" w:rsidP="0011552F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5A52D6" w:rsidRPr="00D36AE8" w:rsidRDefault="000B5F23" w:rsidP="00454A2B">
            <w:pPr>
              <w:pStyle w:val="plain"/>
              <w:widowControl w:val="0"/>
              <w:ind w:left="306"/>
              <w:rPr>
                <w:szCs w:val="24"/>
              </w:rPr>
            </w:pPr>
            <w:r w:rsidRPr="000B5F23">
              <w:rPr>
                <w:szCs w:val="24"/>
              </w:rPr>
              <w:t>JOINT MOTION TO AMEND ORDER 03 AND SETTLEMENT AGREEMENT</w:t>
            </w:r>
          </w:p>
        </w:tc>
      </w:tr>
    </w:tbl>
    <w:p w:rsidR="00A34B53" w:rsidRDefault="00A34B53" w:rsidP="00FC3DA6">
      <w:pPr>
        <w:rPr>
          <w:b/>
        </w:rPr>
      </w:pPr>
    </w:p>
    <w:p w:rsidR="00FC3DA6" w:rsidRDefault="00FC3DA6" w:rsidP="00FC3DA6">
      <w:pPr>
        <w:pStyle w:val="PleadingsL1"/>
        <w:tabs>
          <w:tab w:val="clear" w:pos="720"/>
        </w:tabs>
      </w:pPr>
      <w:r>
        <w:t>RELIEF REQUESTED</w:t>
      </w:r>
    </w:p>
    <w:p w:rsidR="00444BD9" w:rsidRDefault="00444BD9" w:rsidP="00A34B53">
      <w:pPr>
        <w:ind w:left="1080"/>
        <w:rPr>
          <w:b/>
        </w:rPr>
      </w:pPr>
    </w:p>
    <w:p w:rsidR="004A1114" w:rsidRDefault="00D336B2" w:rsidP="00D336B2">
      <w:pPr>
        <w:pStyle w:val="WUTCParagraph"/>
        <w:tabs>
          <w:tab w:val="clear" w:pos="1440"/>
          <w:tab w:val="left" w:pos="720"/>
        </w:tabs>
      </w:pPr>
      <w:r>
        <w:tab/>
      </w:r>
      <w:r w:rsidR="004A1114">
        <w:t>Pursuant</w:t>
      </w:r>
      <w:r w:rsidR="005A52D6">
        <w:t xml:space="preserve"> to RCW 80.04.210, WAC 480-07-375</w:t>
      </w:r>
      <w:r w:rsidR="003B2D16">
        <w:t>,</w:t>
      </w:r>
      <w:r w:rsidR="005A52D6">
        <w:t xml:space="preserve"> and </w:t>
      </w:r>
      <w:r w:rsidR="003B2D16">
        <w:t xml:space="preserve">WAC </w:t>
      </w:r>
      <w:r w:rsidR="005A52D6">
        <w:t>480-07-875</w:t>
      </w:r>
      <w:r w:rsidR="00FC3DA6">
        <w:t>, Puget Sound Energy (“PSE”), the regulatory staff  (“Staff”) of the Washington Utilities and Transportation Commission (“Commission”), the Public Counsel Unit of the Washington Office of the Attorney General (“Public Counsel”</w:t>
      </w:r>
      <w:r w:rsidR="005E086E">
        <w:t>),</w:t>
      </w:r>
      <w:r w:rsidR="00FF247A">
        <w:t xml:space="preserve"> and The Energy Project, </w:t>
      </w:r>
      <w:r w:rsidR="005E086E">
        <w:t xml:space="preserve"> </w:t>
      </w:r>
      <w:r w:rsidR="00FC3DA6">
        <w:t>move for an order amending Order 03</w:t>
      </w:r>
      <w:r w:rsidR="003B2D16">
        <w:t xml:space="preserve"> in </w:t>
      </w:r>
      <w:r w:rsidR="00A82210">
        <w:t>D</w:t>
      </w:r>
      <w:r w:rsidR="003B2D16">
        <w:t>ocket UE-141368</w:t>
      </w:r>
      <w:r w:rsidR="00FC3DA6">
        <w:t xml:space="preserve"> and the Settlement Agreement</w:t>
      </w:r>
      <w:r w:rsidR="003B2D16">
        <w:t>, Appendix A to Order 03, in order to</w:t>
      </w:r>
      <w:r w:rsidR="001B27D9">
        <w:t xml:space="preserve"> remove the </w:t>
      </w:r>
      <w:r w:rsidR="00A351E2">
        <w:t xml:space="preserve">proposal </w:t>
      </w:r>
      <w:r w:rsidR="00A82210">
        <w:t xml:space="preserve">for </w:t>
      </w:r>
      <w:r w:rsidR="001B27D9">
        <w:t>a three-tiered block rate structure for residential service.</w:t>
      </w:r>
    </w:p>
    <w:p w:rsidR="001B27D9" w:rsidRDefault="001B27D9" w:rsidP="001B27D9">
      <w:pPr>
        <w:pStyle w:val="PleadingsL1"/>
      </w:pPr>
      <w:r>
        <w:t>STATEMENT OF FACTS</w:t>
      </w:r>
    </w:p>
    <w:p w:rsidR="00EA6D93" w:rsidRDefault="004A1114" w:rsidP="00EA6D93">
      <w:pPr>
        <w:pStyle w:val="WUTCParagraph"/>
        <w:tabs>
          <w:tab w:val="clear" w:pos="1440"/>
          <w:tab w:val="left" w:pos="720"/>
        </w:tabs>
      </w:pPr>
      <w:r>
        <w:tab/>
      </w:r>
      <w:r w:rsidR="003B2D16">
        <w:t>PSE, Staff, Public Counsel</w:t>
      </w:r>
      <w:r w:rsidR="00FF247A">
        <w:t>, and The Energy Project</w:t>
      </w:r>
      <w:r w:rsidR="003B2D16">
        <w:t xml:space="preserve"> (collectively the “Moving Parties”), along with </w:t>
      </w:r>
      <w:r w:rsidR="00BF5DB6">
        <w:t xml:space="preserve">The </w:t>
      </w:r>
      <w:r w:rsidR="001B27D9">
        <w:t>Industrial Customers of Northwest Utilities (“ICNU”), the Federal Executive Agencies (“FEA”</w:t>
      </w:r>
      <w:r w:rsidR="00C74A2E">
        <w:t xml:space="preserve">), Wal-Mart Stores, Inc. (“Wal-Mart”), </w:t>
      </w:r>
      <w:r w:rsidR="00FF247A">
        <w:t xml:space="preserve">and </w:t>
      </w:r>
      <w:r w:rsidR="00C74A2E">
        <w:t>The Kroger Company (“Kroger”)</w:t>
      </w:r>
      <w:r w:rsidR="00295485">
        <w:t xml:space="preserve"> </w:t>
      </w:r>
      <w:r w:rsidR="00C74A2E">
        <w:t>(collectively the “Non-Moving Parties”</w:t>
      </w:r>
      <w:r w:rsidR="005E086E">
        <w:t xml:space="preserve">), </w:t>
      </w:r>
      <w:r w:rsidR="00C74A2E">
        <w:t>entered into a Settlement Stipulation dated October 26, 2014 (“Settlement Agreement”)</w:t>
      </w:r>
      <w:r w:rsidR="005E086E">
        <w:t>,</w:t>
      </w:r>
      <w:r w:rsidR="00C74A2E">
        <w:t xml:space="preserve"> to resolve </w:t>
      </w:r>
      <w:r w:rsidR="001317E7">
        <w:t xml:space="preserve"> electric rate design issues in Docket UE-141368</w:t>
      </w:r>
      <w:r w:rsidR="00EA6D93">
        <w:t xml:space="preserve">.  </w:t>
      </w:r>
      <w:r w:rsidR="005E086E">
        <w:lastRenderedPageBreak/>
        <w:t>The Moving Parties and</w:t>
      </w:r>
      <w:r w:rsidR="00C74A2E">
        <w:t xml:space="preserve"> the Non-Moving Parties were collectively the parties (“Parties”) to the Settlement Agreement.  </w:t>
      </w:r>
      <w:r>
        <w:tab/>
      </w:r>
    </w:p>
    <w:p w:rsidR="00C71E54" w:rsidRDefault="00EA6D93" w:rsidP="00250B2A">
      <w:pPr>
        <w:pStyle w:val="WUTCParagraph"/>
        <w:tabs>
          <w:tab w:val="clear" w:pos="1440"/>
          <w:tab w:val="left" w:pos="720"/>
        </w:tabs>
      </w:pPr>
      <w:r>
        <w:tab/>
      </w:r>
      <w:r w:rsidR="00283A43">
        <w:t>As part of the Settlement Agreement</w:t>
      </w:r>
      <w:r>
        <w:t xml:space="preserve">, the Parties </w:t>
      </w:r>
      <w:r w:rsidR="00283A43">
        <w:t xml:space="preserve">agreed </w:t>
      </w:r>
      <w:r>
        <w:t>that</w:t>
      </w:r>
      <w:r w:rsidR="00D336B2">
        <w:t xml:space="preserve"> PSE </w:t>
      </w:r>
      <w:r>
        <w:t>would</w:t>
      </w:r>
      <w:r w:rsidR="00D336B2">
        <w:t xml:space="preserve"> </w:t>
      </w:r>
      <w:r w:rsidR="00283A43">
        <w:t xml:space="preserve">propose </w:t>
      </w:r>
      <w:r w:rsidR="00D336B2">
        <w:t>a three-tiered block rate structure for residential service, as outlined on page 6 of the Settlement Agreement.</w:t>
      </w:r>
      <w:r w:rsidR="000C03A2">
        <w:rPr>
          <w:rStyle w:val="FootnoteReference"/>
        </w:rPr>
        <w:footnoteReference w:id="1"/>
      </w:r>
      <w:r w:rsidR="00D336B2">
        <w:t xml:space="preserve">  </w:t>
      </w:r>
      <w:r w:rsidR="00250B2A">
        <w:t>The Settlement Agreement obligated  PSE</w:t>
      </w:r>
      <w:r w:rsidR="00D336B2">
        <w:t xml:space="preserve"> to </w:t>
      </w:r>
      <w:r w:rsidR="00792BAA">
        <w:t>propose rates</w:t>
      </w:r>
      <w:r w:rsidR="00D336B2">
        <w:t xml:space="preserve"> for this</w:t>
      </w:r>
      <w:r w:rsidR="00250B2A">
        <w:t xml:space="preserve"> three-tiered block rate</w:t>
      </w:r>
      <w:r w:rsidR="00D336B2">
        <w:t xml:space="preserve"> structure in its next </w:t>
      </w:r>
      <w:r>
        <w:t xml:space="preserve">general </w:t>
      </w:r>
      <w:r w:rsidR="00D336B2">
        <w:t>rate case</w:t>
      </w:r>
      <w:r w:rsidR="00A351E2">
        <w:t xml:space="preserve">.  </w:t>
      </w:r>
    </w:p>
    <w:p w:rsidR="00EA6D93" w:rsidRDefault="00C71E54" w:rsidP="00295485">
      <w:pPr>
        <w:pStyle w:val="WUTCParagraph"/>
        <w:tabs>
          <w:tab w:val="clear" w:pos="1440"/>
          <w:tab w:val="left" w:pos="720"/>
        </w:tabs>
      </w:pPr>
      <w:r>
        <w:tab/>
      </w:r>
      <w:r w:rsidR="00EA6D93">
        <w:t>The Commission, in Order 03, approved and adopted the Settlement Agreement</w:t>
      </w:r>
      <w:r>
        <w:t xml:space="preserve">, specifically stating that </w:t>
      </w:r>
      <w:r w:rsidR="000C03A2">
        <w:t>the</w:t>
      </w:r>
      <w:r>
        <w:t xml:space="preserve"> </w:t>
      </w:r>
      <w:r w:rsidR="000C03A2">
        <w:t>“</w:t>
      </w:r>
      <w:r>
        <w:t>actual rate for the third tier is not specified in the Settlement.  PSE will propose a specific inverted rate for the third tier in its direct testimony in its next rate case.”</w:t>
      </w:r>
      <w:r>
        <w:rPr>
          <w:rStyle w:val="FootnoteReference"/>
        </w:rPr>
        <w:footnoteReference w:id="2"/>
      </w:r>
      <w:r w:rsidR="00250B2A">
        <w:tab/>
      </w:r>
    </w:p>
    <w:p w:rsidR="0096084C" w:rsidRDefault="00A82210" w:rsidP="00D336B2">
      <w:pPr>
        <w:pStyle w:val="WUTCParagraph"/>
        <w:tabs>
          <w:tab w:val="clear" w:pos="1440"/>
          <w:tab w:val="left" w:pos="720"/>
        </w:tabs>
      </w:pPr>
      <w:r>
        <w:tab/>
      </w:r>
      <w:r w:rsidRPr="00A82210">
        <w:t>PSE proposed such rates in its 2017 general rate case filing</w:t>
      </w:r>
      <w:r>
        <w:t xml:space="preserve">.  </w:t>
      </w:r>
      <w:r w:rsidR="0096084C">
        <w:t xml:space="preserve">The Moving Parties </w:t>
      </w:r>
      <w:r w:rsidR="00105D2F">
        <w:t>conferred</w:t>
      </w:r>
      <w:r w:rsidR="0096084C">
        <w:t xml:space="preserve"> on June 9, 2017, and agreed that </w:t>
      </w:r>
      <w:r w:rsidR="00960CBF">
        <w:t xml:space="preserve">mandating adoption of </w:t>
      </w:r>
      <w:r w:rsidR="00A65B36">
        <w:t xml:space="preserve">the three-tiered block rate </w:t>
      </w:r>
      <w:r w:rsidR="000C03A2">
        <w:t>structure</w:t>
      </w:r>
      <w:r w:rsidR="00960CBF">
        <w:t xml:space="preserve"> at this time</w:t>
      </w:r>
      <w:r w:rsidR="00A65B36">
        <w:t xml:space="preserve"> </w:t>
      </w:r>
      <w:r w:rsidR="00105D2F">
        <w:t xml:space="preserve">does not </w:t>
      </w:r>
      <w:r w:rsidR="00A65B36">
        <w:t xml:space="preserve">achieve </w:t>
      </w:r>
      <w:r w:rsidR="00960CBF">
        <w:t xml:space="preserve">the parties’ </w:t>
      </w:r>
      <w:r w:rsidR="00A65B36">
        <w:t>intended goals</w:t>
      </w:r>
      <w:r w:rsidR="00E71A6C">
        <w:t xml:space="preserve"> and</w:t>
      </w:r>
      <w:r w:rsidR="00960CBF">
        <w:t xml:space="preserve"> the proposed rate</w:t>
      </w:r>
      <w:r w:rsidR="00E71A6C">
        <w:t xml:space="preserve"> does not send the anticipated price signals to customers. </w:t>
      </w:r>
      <w:r w:rsidR="00A65B36">
        <w:t xml:space="preserve"> </w:t>
      </w:r>
      <w:r w:rsidR="00E71A6C">
        <w:t>T</w:t>
      </w:r>
      <w:r w:rsidR="00105D2F">
        <w:t>he Moving Parties support amendment of the Settlement Agreement and the Commission Order to remove the requirement for a three-</w:t>
      </w:r>
      <w:r w:rsidR="00E71A6C">
        <w:t>tiered</w:t>
      </w:r>
      <w:r w:rsidR="00105D2F">
        <w:t xml:space="preserve"> block </w:t>
      </w:r>
      <w:r w:rsidR="00E71A6C">
        <w:t xml:space="preserve">rate structure </w:t>
      </w:r>
      <w:r w:rsidR="00105D2F">
        <w:t xml:space="preserve">proposal.  </w:t>
      </w:r>
      <w:r w:rsidR="00960CBF">
        <w:t xml:space="preserve">The Moving Parties agree that any party remains free to propose any rate design the party wishes.  </w:t>
      </w:r>
      <w:r w:rsidR="00A65B36">
        <w:t xml:space="preserve">The Moving Parties agreed to bring </w:t>
      </w:r>
      <w:r w:rsidR="00482746">
        <w:t xml:space="preserve">this </w:t>
      </w:r>
      <w:r w:rsidR="00A65B36">
        <w:t xml:space="preserve">joint motion asking the Commission to amend Order 03 and the Settlement Agreement to remove </w:t>
      </w:r>
      <w:r w:rsidR="00A351E2">
        <w:t xml:space="preserve">the proposal </w:t>
      </w:r>
      <w:r>
        <w:t xml:space="preserve">for </w:t>
      </w:r>
      <w:r w:rsidR="000C03A2">
        <w:t>a three-tiered block rate structure</w:t>
      </w:r>
      <w:r w:rsidR="00C70AF3">
        <w:t xml:space="preserve"> for residential service</w:t>
      </w:r>
      <w:r w:rsidR="000C03A2">
        <w:t>.</w:t>
      </w:r>
    </w:p>
    <w:p w:rsidR="002A0DDB" w:rsidRDefault="00A65B36" w:rsidP="002A0DDB">
      <w:pPr>
        <w:pStyle w:val="WUTCParagraph"/>
        <w:tabs>
          <w:tab w:val="clear" w:pos="1440"/>
          <w:tab w:val="left" w:pos="720"/>
        </w:tabs>
      </w:pPr>
      <w:r>
        <w:tab/>
        <w:t xml:space="preserve">The Non-Moving Parties were notified of the intent to ask the Commission to modify Order 03 and the Settlement Agreement, and the Non-Moving Parties stated that they </w:t>
      </w:r>
      <w:r w:rsidR="0057429D">
        <w:t xml:space="preserve">do  </w:t>
      </w:r>
      <w:r>
        <w:t>not oppose the Motion</w:t>
      </w:r>
      <w:r w:rsidR="00482746">
        <w:t xml:space="preserve">, provided that the amendment to the Settlement Agreement and Order 03 is </w:t>
      </w:r>
      <w:r w:rsidR="00482746">
        <w:lastRenderedPageBreak/>
        <w:t>limited to the residential rate design only</w:t>
      </w:r>
      <w:r>
        <w:t>.  The three-tiered block rate structure only impacts residential customers, and the Non-Moving Parties</w:t>
      </w:r>
      <w:r w:rsidR="00792BAA">
        <w:t>’</w:t>
      </w:r>
      <w:r>
        <w:t xml:space="preserve"> interests lie with non-residential customers.  </w:t>
      </w:r>
    </w:p>
    <w:p w:rsidR="002A0DDB" w:rsidRPr="002A0DDB" w:rsidRDefault="002A0DDB" w:rsidP="002A0DDB">
      <w:pPr>
        <w:pStyle w:val="PleadingsL1"/>
      </w:pPr>
      <w:r>
        <w:t>REQUESTED MODIFICATION</w:t>
      </w:r>
    </w:p>
    <w:p w:rsidR="00E96B88" w:rsidRDefault="00644EF2" w:rsidP="00E96B88">
      <w:pPr>
        <w:pStyle w:val="WUTCParagraph"/>
        <w:tabs>
          <w:tab w:val="clear" w:pos="1440"/>
          <w:tab w:val="left" w:pos="720"/>
        </w:tabs>
      </w:pPr>
      <w:r>
        <w:tab/>
      </w:r>
      <w:r w:rsidR="002A0DDB">
        <w:t xml:space="preserve">The Moving Parties respectfully request that the Commission modify </w:t>
      </w:r>
      <w:r w:rsidR="00E96B88">
        <w:t>the Settlement Agreement and Order 03 by making the following changes:</w:t>
      </w:r>
    </w:p>
    <w:p w:rsidR="00E96B88" w:rsidRDefault="00E96B88" w:rsidP="00E96B88">
      <w:pPr>
        <w:pStyle w:val="WUTCParagraph"/>
        <w:tabs>
          <w:tab w:val="clear" w:pos="1440"/>
          <w:tab w:val="left" w:pos="720"/>
        </w:tabs>
      </w:pPr>
      <w:r>
        <w:tab/>
        <w:t xml:space="preserve">(1) </w:t>
      </w:r>
      <w:r w:rsidR="00BD158A">
        <w:t xml:space="preserve"> </w:t>
      </w:r>
      <w:r>
        <w:t>Delete paragraph 14 of Order 03</w:t>
      </w:r>
      <w:r w:rsidR="000C03A2">
        <w:t xml:space="preserve"> as follows:</w:t>
      </w:r>
    </w:p>
    <w:p w:rsidR="000C03A2" w:rsidRPr="0070431B" w:rsidRDefault="000C03A2" w:rsidP="000C03A2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rPr>
          <w:i/>
          <w:strike/>
        </w:rPr>
      </w:pPr>
      <w:r>
        <w:rPr>
          <w:i/>
        </w:rPr>
        <w:tab/>
      </w:r>
      <w:r w:rsidRPr="0070431B">
        <w:rPr>
          <w:i/>
          <w:strike/>
        </w:rPr>
        <w:t>II. Rate spread and rate design.</w:t>
      </w:r>
    </w:p>
    <w:p w:rsidR="000C03A2" w:rsidRPr="0070431B" w:rsidRDefault="000C03A2" w:rsidP="0070431B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rPr>
          <w:strike/>
        </w:rPr>
      </w:pPr>
      <w:r w:rsidRPr="0070431B">
        <w:rPr>
          <w:strike/>
        </w:rPr>
        <w:t>The Settling Parties propose the creation of a third rate tier for PSE’s residential customer class.  The third tier would apply to customers using 1801 kilowatt-hours</w:t>
      </w:r>
      <w:r w:rsidR="0070431B" w:rsidRPr="0070431B">
        <w:rPr>
          <w:strike/>
        </w:rPr>
        <w:t xml:space="preserve"> </w:t>
      </w:r>
      <w:r w:rsidRPr="0070431B">
        <w:rPr>
          <w:strike/>
        </w:rPr>
        <w:t xml:space="preserve">(kWh) and above per month.  Based on Staff’s </w:t>
      </w:r>
      <w:r w:rsidR="0070431B" w:rsidRPr="0070431B">
        <w:rPr>
          <w:strike/>
        </w:rPr>
        <w:t>analysis</w:t>
      </w:r>
      <w:r w:rsidRPr="0070431B">
        <w:rPr>
          <w:strike/>
        </w:rPr>
        <w:t xml:space="preserve">, </w:t>
      </w:r>
      <w:r w:rsidR="0070431B" w:rsidRPr="0070431B">
        <w:rPr>
          <w:strike/>
        </w:rPr>
        <w:t>approximately</w:t>
      </w:r>
      <w:r w:rsidRPr="0070431B">
        <w:rPr>
          <w:strike/>
        </w:rPr>
        <w:t xml:space="preserve"> 90 percent of residential customers and approximately 87 percent of low-income customers would be unaffected </w:t>
      </w:r>
      <w:r w:rsidR="0070431B" w:rsidRPr="0070431B">
        <w:rPr>
          <w:strike/>
        </w:rPr>
        <w:t>by the creation of a third block starting at 1801 kWh.  The Energy Project agrees, stating that the start of the third tier is high enough to exclude a sufficient number of low-income customers.  The actual rate for the third tier is not specified in the Settlement.  PSE will propose a specific inverted rate for the third tier in its direct testimony in its next rate case.</w:t>
      </w:r>
    </w:p>
    <w:p w:rsidR="0070431B" w:rsidRPr="000C03A2" w:rsidRDefault="0070431B" w:rsidP="0070431B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E96B88" w:rsidRDefault="00E96B88" w:rsidP="00073E0E">
      <w:pPr>
        <w:pStyle w:val="WUTCParagraph"/>
        <w:tabs>
          <w:tab w:val="clear" w:pos="1440"/>
          <w:tab w:val="left" w:pos="720"/>
        </w:tabs>
      </w:pPr>
      <w:r>
        <w:tab/>
        <w:t xml:space="preserve">(2) </w:t>
      </w:r>
      <w:r w:rsidR="00BD158A">
        <w:t xml:space="preserve"> </w:t>
      </w:r>
      <w:r w:rsidR="00C70AF3">
        <w:t>Delete</w:t>
      </w:r>
      <w:r w:rsidR="00BD158A">
        <w:t xml:space="preserve"> paragraph 15 </w:t>
      </w:r>
      <w:r w:rsidR="00C70AF3">
        <w:t xml:space="preserve">of the Settlement Agreement </w:t>
      </w:r>
      <w:r w:rsidR="00073E0E">
        <w:t>as follows:</w:t>
      </w:r>
    </w:p>
    <w:p w:rsidR="00073E0E" w:rsidRPr="00073E0E" w:rsidRDefault="00073E0E" w:rsidP="00073E0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rPr>
          <w:b/>
          <w:strike/>
          <w:u w:val="single"/>
        </w:rPr>
      </w:pPr>
      <w:r w:rsidRPr="00073E0E">
        <w:rPr>
          <w:b/>
          <w:strike/>
        </w:rPr>
        <w:t>B.</w:t>
      </w:r>
      <w:r w:rsidRPr="00073E0E">
        <w:rPr>
          <w:b/>
        </w:rPr>
        <w:tab/>
      </w:r>
      <w:r w:rsidRPr="00073E0E">
        <w:rPr>
          <w:b/>
          <w:strike/>
          <w:u w:val="single"/>
        </w:rPr>
        <w:t>Rate Spread/Design</w:t>
      </w:r>
    </w:p>
    <w:p w:rsidR="00073E0E" w:rsidRDefault="00073E0E" w:rsidP="0070431B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rPr>
          <w:strike/>
        </w:rPr>
      </w:pPr>
      <w:r w:rsidRPr="00073E0E">
        <w:rPr>
          <w:b/>
        </w:rPr>
        <w:tab/>
      </w:r>
      <w:r w:rsidRPr="00073E0E">
        <w:rPr>
          <w:strike/>
        </w:rPr>
        <w:t>The Settling Parties agree to a three-tiered block rate structure for residential service, outlined below.  PSE will file a proposal for a tiered block structure consistent with the following in its initial filing in its next general rate case:</w:t>
      </w:r>
    </w:p>
    <w:p w:rsidR="0070431B" w:rsidRPr="00073E0E" w:rsidRDefault="0070431B" w:rsidP="0070431B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rPr>
          <w:strike/>
        </w:rPr>
      </w:pPr>
    </w:p>
    <w:p w:rsidR="00073E0E" w:rsidRPr="00073E0E" w:rsidRDefault="00073E0E" w:rsidP="00073E0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ind w:left="1800" w:hanging="360"/>
        <w:rPr>
          <w:strike/>
        </w:rPr>
      </w:pPr>
      <w:r w:rsidRPr="00073E0E">
        <w:rPr>
          <w:strike/>
        </w:rPr>
        <w:t>1)  The Settling Parties agree to the creation of a third block using an inverted rate structure described below:</w:t>
      </w:r>
    </w:p>
    <w:p w:rsidR="00073E0E" w:rsidRPr="00073E0E" w:rsidRDefault="00073E0E" w:rsidP="00073E0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ind w:left="1800" w:hanging="360"/>
        <w:rPr>
          <w:strike/>
        </w:rPr>
      </w:pPr>
    </w:p>
    <w:tbl>
      <w:tblPr>
        <w:tblStyle w:val="TableGrid"/>
        <w:tblpPr w:leftFromText="180" w:rightFromText="180" w:vertAnchor="text" w:horzAnchor="page" w:tblpX="5917" w:tblpY="110"/>
        <w:tblW w:w="0" w:type="auto"/>
        <w:tblLook w:val="04A0" w:firstRow="1" w:lastRow="0" w:firstColumn="1" w:lastColumn="0" w:noHBand="0" w:noVBand="1"/>
      </w:tblPr>
      <w:tblGrid>
        <w:gridCol w:w="1900"/>
      </w:tblGrid>
      <w:tr w:rsidR="00073E0E" w:rsidRPr="00073E0E" w:rsidTr="00073E0E">
        <w:trPr>
          <w:trHeight w:val="256"/>
        </w:trPr>
        <w:tc>
          <w:tcPr>
            <w:tcW w:w="1900" w:type="dxa"/>
          </w:tcPr>
          <w:p w:rsidR="00073E0E" w:rsidRPr="00073E0E" w:rsidRDefault="00073E0E" w:rsidP="00073E0E">
            <w:pPr>
              <w:pStyle w:val="WUTCParagraph"/>
              <w:numPr>
                <w:ilvl w:val="0"/>
                <w:numId w:val="0"/>
              </w:numPr>
              <w:tabs>
                <w:tab w:val="clear" w:pos="1440"/>
                <w:tab w:val="left" w:pos="720"/>
              </w:tabs>
              <w:spacing w:line="240" w:lineRule="auto"/>
              <w:rPr>
                <w:strike/>
              </w:rPr>
            </w:pPr>
            <w:r w:rsidRPr="00073E0E">
              <w:rPr>
                <w:strike/>
              </w:rPr>
              <w:t>Blocks (in kWh)</w:t>
            </w:r>
          </w:p>
        </w:tc>
      </w:tr>
      <w:tr w:rsidR="00073E0E" w:rsidRPr="00073E0E" w:rsidTr="00073E0E">
        <w:trPr>
          <w:trHeight w:val="256"/>
        </w:trPr>
        <w:tc>
          <w:tcPr>
            <w:tcW w:w="1900" w:type="dxa"/>
          </w:tcPr>
          <w:p w:rsidR="00073E0E" w:rsidRPr="00073E0E" w:rsidRDefault="00073E0E" w:rsidP="00073E0E">
            <w:pPr>
              <w:pStyle w:val="WUTCParagraph"/>
              <w:numPr>
                <w:ilvl w:val="0"/>
                <w:numId w:val="0"/>
              </w:numPr>
              <w:tabs>
                <w:tab w:val="clear" w:pos="1440"/>
                <w:tab w:val="left" w:pos="720"/>
              </w:tabs>
              <w:spacing w:line="240" w:lineRule="auto"/>
              <w:rPr>
                <w:strike/>
              </w:rPr>
            </w:pPr>
            <w:r w:rsidRPr="00073E0E">
              <w:rPr>
                <w:strike/>
              </w:rPr>
              <w:t>0-800</w:t>
            </w:r>
          </w:p>
        </w:tc>
      </w:tr>
      <w:tr w:rsidR="00073E0E" w:rsidRPr="00073E0E" w:rsidTr="00073E0E">
        <w:trPr>
          <w:trHeight w:val="256"/>
        </w:trPr>
        <w:tc>
          <w:tcPr>
            <w:tcW w:w="1900" w:type="dxa"/>
          </w:tcPr>
          <w:p w:rsidR="00073E0E" w:rsidRPr="00073E0E" w:rsidRDefault="00073E0E" w:rsidP="00073E0E">
            <w:pPr>
              <w:pStyle w:val="WUTCParagraph"/>
              <w:numPr>
                <w:ilvl w:val="0"/>
                <w:numId w:val="0"/>
              </w:numPr>
              <w:tabs>
                <w:tab w:val="clear" w:pos="1440"/>
                <w:tab w:val="left" w:pos="720"/>
              </w:tabs>
              <w:spacing w:line="240" w:lineRule="auto"/>
              <w:rPr>
                <w:strike/>
              </w:rPr>
            </w:pPr>
            <w:r w:rsidRPr="00073E0E">
              <w:rPr>
                <w:strike/>
              </w:rPr>
              <w:t>801-1800</w:t>
            </w:r>
          </w:p>
        </w:tc>
      </w:tr>
      <w:tr w:rsidR="00073E0E" w:rsidRPr="00073E0E" w:rsidTr="00073E0E">
        <w:trPr>
          <w:trHeight w:val="256"/>
        </w:trPr>
        <w:tc>
          <w:tcPr>
            <w:tcW w:w="1900" w:type="dxa"/>
          </w:tcPr>
          <w:p w:rsidR="00073E0E" w:rsidRPr="00073E0E" w:rsidRDefault="00073E0E" w:rsidP="00073E0E">
            <w:pPr>
              <w:pStyle w:val="WUTCParagraph"/>
              <w:numPr>
                <w:ilvl w:val="0"/>
                <w:numId w:val="0"/>
              </w:numPr>
              <w:tabs>
                <w:tab w:val="clear" w:pos="1440"/>
                <w:tab w:val="left" w:pos="720"/>
              </w:tabs>
              <w:spacing w:line="240" w:lineRule="auto"/>
              <w:rPr>
                <w:strike/>
              </w:rPr>
            </w:pPr>
            <w:r w:rsidRPr="00073E0E">
              <w:rPr>
                <w:strike/>
              </w:rPr>
              <w:t>1801+</w:t>
            </w:r>
          </w:p>
        </w:tc>
      </w:tr>
    </w:tbl>
    <w:p w:rsidR="00073E0E" w:rsidRPr="00073E0E" w:rsidRDefault="00073E0E" w:rsidP="00073E0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ind w:left="1800" w:hanging="360"/>
      </w:pPr>
      <w:r w:rsidRPr="00073E0E">
        <w:tab/>
      </w:r>
      <w:r w:rsidRPr="00073E0E">
        <w:tab/>
      </w:r>
      <w:r w:rsidRPr="00073E0E">
        <w:tab/>
      </w:r>
      <w:r w:rsidRPr="00073E0E">
        <w:tab/>
      </w:r>
    </w:p>
    <w:p w:rsidR="00073E0E" w:rsidRPr="00073E0E" w:rsidRDefault="00073E0E" w:rsidP="00073E0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ind w:left="1800" w:hanging="360"/>
        <w:rPr>
          <w:strike/>
        </w:rPr>
      </w:pPr>
    </w:p>
    <w:p w:rsidR="00073E0E" w:rsidRPr="00073E0E" w:rsidRDefault="00073E0E" w:rsidP="00073E0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ind w:left="1800" w:hanging="360"/>
        <w:rPr>
          <w:strike/>
        </w:rPr>
      </w:pPr>
    </w:p>
    <w:p w:rsidR="00073E0E" w:rsidRPr="00073E0E" w:rsidRDefault="00073E0E" w:rsidP="00073E0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ind w:left="1800" w:hanging="360"/>
        <w:rPr>
          <w:strike/>
        </w:rPr>
      </w:pPr>
    </w:p>
    <w:p w:rsidR="00073E0E" w:rsidRPr="00073E0E" w:rsidRDefault="00073E0E" w:rsidP="00073E0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ind w:left="1800" w:hanging="360"/>
        <w:rPr>
          <w:strike/>
        </w:rPr>
      </w:pPr>
    </w:p>
    <w:p w:rsidR="00073E0E" w:rsidRPr="00073E0E" w:rsidRDefault="00073E0E" w:rsidP="00073E0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  <w:ind w:left="1800" w:hanging="360"/>
      </w:pPr>
    </w:p>
    <w:p w:rsidR="002A0DDB" w:rsidRDefault="002A0DDB" w:rsidP="00E96B88">
      <w:pPr>
        <w:pStyle w:val="PleadingsL1"/>
      </w:pPr>
      <w:r>
        <w:t>AUTHORITY</w:t>
      </w:r>
    </w:p>
    <w:p w:rsidR="00644EF2" w:rsidRDefault="002A0DDB" w:rsidP="00D336B2">
      <w:pPr>
        <w:pStyle w:val="WUTCParagraph"/>
        <w:tabs>
          <w:tab w:val="clear" w:pos="1440"/>
          <w:tab w:val="left" w:pos="720"/>
        </w:tabs>
      </w:pPr>
      <w:r>
        <w:tab/>
      </w:r>
      <w:r w:rsidR="00644EF2">
        <w:t>Under RCW 80.04.210 and WAC 480-07-875, the Commission may at any time amend any of its orders</w:t>
      </w:r>
      <w:r w:rsidR="005B2621">
        <w:t xml:space="preserve"> once notice has been provided to the public service company and to all parties in </w:t>
      </w:r>
      <w:r w:rsidR="005B2621">
        <w:lastRenderedPageBreak/>
        <w:t>the underlying proceeding.  Here, all parties to the Settlement Agreement have been notified</w:t>
      </w:r>
      <w:r w:rsidR="0070431B">
        <w:t xml:space="preserve"> of this Motion and either join the M</w:t>
      </w:r>
      <w:r w:rsidR="005B2621">
        <w:t xml:space="preserve">otion, in the case of the Moving Parties, or do not oppose the </w:t>
      </w:r>
      <w:r w:rsidR="0070431B">
        <w:t>M</w:t>
      </w:r>
      <w:r w:rsidR="005B2621">
        <w:t xml:space="preserve">otion, in the case of the Non-Moving Parties.  </w:t>
      </w:r>
    </w:p>
    <w:p w:rsidR="005B2621" w:rsidRDefault="005B2621" w:rsidP="005B2621">
      <w:pPr>
        <w:pStyle w:val="PleadingsL1"/>
      </w:pPr>
      <w:r>
        <w:t>CONCLUSION</w:t>
      </w:r>
    </w:p>
    <w:p w:rsidR="005E086E" w:rsidRDefault="005B2621" w:rsidP="005E086E">
      <w:pPr>
        <w:pStyle w:val="WUTCParagraph"/>
        <w:tabs>
          <w:tab w:val="clear" w:pos="1440"/>
          <w:tab w:val="left" w:pos="720"/>
        </w:tabs>
      </w:pPr>
      <w:r>
        <w:tab/>
        <w:t xml:space="preserve">The Moving Parties request that the Commission amend Order 03 and the Settlement Agreement as described above, to eliminate </w:t>
      </w:r>
      <w:r w:rsidR="00C70AF3">
        <w:t xml:space="preserve">the proposal </w:t>
      </w:r>
      <w:r w:rsidR="00A82210">
        <w:t xml:space="preserve">for </w:t>
      </w:r>
      <w:r w:rsidR="00C70AF3">
        <w:t xml:space="preserve">a </w:t>
      </w:r>
      <w:r>
        <w:t>three-tiered block rate structure.</w:t>
      </w:r>
      <w:r w:rsidR="00C73A2C">
        <w:t xml:space="preserve">  A proposed order is provided as Attachment A to this Motion</w:t>
      </w:r>
      <w:r w:rsidR="00BE26A7">
        <w:t xml:space="preserve">.  </w:t>
      </w:r>
    </w:p>
    <w:p w:rsidR="005E086E" w:rsidRDefault="005E086E" w:rsidP="005E086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</w:pPr>
      <w:r>
        <w:t>R</w:t>
      </w:r>
      <w:r w:rsidR="00A81FA7" w:rsidRPr="005E086E">
        <w:t>espectfully submitte</w:t>
      </w:r>
      <w:r>
        <w:t xml:space="preserve">d this _____ day of June 2017. 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900"/>
        <w:gridCol w:w="4157"/>
      </w:tblGrid>
      <w:tr w:rsidR="00610712" w:rsidTr="00295485">
        <w:trPr>
          <w:trHeight w:val="1008"/>
        </w:trPr>
        <w:tc>
          <w:tcPr>
            <w:tcW w:w="3960" w:type="dxa"/>
            <w:tcBorders>
              <w:bottom w:val="single" w:sz="4" w:space="0" w:color="auto"/>
            </w:tcBorders>
          </w:tcPr>
          <w:p w:rsidR="00610712" w:rsidRDefault="00610712" w:rsidP="00610712">
            <w:pPr>
              <w:ind w:left="-108"/>
              <w:rPr>
                <w:b/>
                <w:szCs w:val="24"/>
              </w:rPr>
            </w:pPr>
            <w:r>
              <w:rPr>
                <w:b/>
                <w:szCs w:val="24"/>
              </w:rPr>
              <w:t>ROBERT W. FERGUSON</w:t>
            </w:r>
          </w:p>
          <w:p w:rsidR="00610712" w:rsidRDefault="00610712" w:rsidP="00610712">
            <w:pPr>
              <w:ind w:left="-108"/>
              <w:rPr>
                <w:b/>
                <w:szCs w:val="24"/>
              </w:rPr>
            </w:pPr>
            <w:r>
              <w:rPr>
                <w:b/>
                <w:szCs w:val="24"/>
              </w:rPr>
              <w:t>Attorney General</w:t>
            </w:r>
          </w:p>
          <w:p w:rsidR="00610712" w:rsidRDefault="00610712" w:rsidP="00610712">
            <w:pPr>
              <w:rPr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610712" w:rsidRDefault="00610712" w:rsidP="00BD158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610712" w:rsidRDefault="00610712" w:rsidP="005E086E">
            <w:pPr>
              <w:spacing w:line="480" w:lineRule="auto"/>
              <w:ind w:left="-108"/>
              <w:rPr>
                <w:b/>
                <w:szCs w:val="24"/>
              </w:rPr>
            </w:pPr>
            <w:r>
              <w:rPr>
                <w:b/>
                <w:szCs w:val="24"/>
              </w:rPr>
              <w:t>PUGET SOUND ENERGY</w:t>
            </w:r>
          </w:p>
          <w:p w:rsidR="00610712" w:rsidRPr="00BD158A" w:rsidRDefault="00610712" w:rsidP="00BD158A">
            <w:pPr>
              <w:rPr>
                <w:szCs w:val="24"/>
              </w:rPr>
            </w:pPr>
          </w:p>
        </w:tc>
      </w:tr>
      <w:tr w:rsidR="00610712" w:rsidTr="00295485">
        <w:trPr>
          <w:trHeight w:val="924"/>
        </w:trPr>
        <w:tc>
          <w:tcPr>
            <w:tcW w:w="3960" w:type="dxa"/>
            <w:tcBorders>
              <w:top w:val="single" w:sz="4" w:space="0" w:color="auto"/>
            </w:tcBorders>
          </w:tcPr>
          <w:p w:rsidR="00610712" w:rsidRDefault="00283A43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Chris</w:t>
            </w:r>
            <w:r w:rsidR="00167171">
              <w:rPr>
                <w:szCs w:val="24"/>
              </w:rPr>
              <w:t>topher</w:t>
            </w:r>
            <w:r>
              <w:rPr>
                <w:szCs w:val="24"/>
              </w:rPr>
              <w:t xml:space="preserve"> Casey</w:t>
            </w:r>
            <w:r w:rsidR="00927E8A">
              <w:rPr>
                <w:szCs w:val="24"/>
              </w:rPr>
              <w:t>, WSBA No. 46733</w:t>
            </w:r>
          </w:p>
          <w:p w:rsidR="00610712" w:rsidRDefault="00610712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10712" w:rsidRDefault="00610712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Counsel for Commission Staff</w:t>
            </w:r>
          </w:p>
          <w:p w:rsidR="004A5E61" w:rsidRDefault="004A5E61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4A5E61" w:rsidRDefault="004A5E61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Utilities and Transportation Commission Division</w:t>
            </w:r>
          </w:p>
          <w:p w:rsidR="004A5E61" w:rsidRDefault="004A5E61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1400 S. Evergreen Park Dr. SW</w:t>
            </w:r>
          </w:p>
          <w:p w:rsidR="004A5E61" w:rsidRDefault="004A5E61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4A5E61" w:rsidRDefault="004A5E61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4A5E61" w:rsidRDefault="004A5E61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Tel</w:t>
            </w:r>
            <w:r w:rsidR="00EC159D">
              <w:rPr>
                <w:szCs w:val="24"/>
              </w:rPr>
              <w:t>ephone</w:t>
            </w:r>
            <w:r>
              <w:rPr>
                <w:szCs w:val="24"/>
              </w:rPr>
              <w:t>: (360) 664-1189</w:t>
            </w:r>
          </w:p>
          <w:p w:rsidR="004A5E61" w:rsidRDefault="004A5E61" w:rsidP="00610712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Email: ccasey@utc.wa.gov</w:t>
            </w:r>
          </w:p>
          <w:p w:rsidR="00D00D7E" w:rsidRDefault="00D00D7E" w:rsidP="00610712">
            <w:pPr>
              <w:ind w:left="-108"/>
              <w:rPr>
                <w:b/>
                <w:szCs w:val="24"/>
              </w:rPr>
            </w:pPr>
          </w:p>
        </w:tc>
        <w:tc>
          <w:tcPr>
            <w:tcW w:w="900" w:type="dxa"/>
            <w:vMerge/>
          </w:tcPr>
          <w:p w:rsidR="00610712" w:rsidRDefault="00610712" w:rsidP="00BD158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FF247A" w:rsidRPr="00FF247A" w:rsidRDefault="00FF247A" w:rsidP="00FF247A">
            <w:pPr>
              <w:ind w:left="-109"/>
              <w:rPr>
                <w:szCs w:val="24"/>
              </w:rPr>
            </w:pPr>
            <w:r w:rsidRPr="00FF247A">
              <w:rPr>
                <w:szCs w:val="24"/>
              </w:rPr>
              <w:t>Sheree S. Carson, WSBA No. 25349</w:t>
            </w:r>
          </w:p>
          <w:p w:rsidR="00FF247A" w:rsidRDefault="00FF247A" w:rsidP="00FF247A">
            <w:pPr>
              <w:ind w:left="-109"/>
              <w:rPr>
                <w:szCs w:val="24"/>
              </w:rPr>
            </w:pPr>
            <w:r w:rsidRPr="00FF247A">
              <w:rPr>
                <w:szCs w:val="24"/>
              </w:rPr>
              <w:t>Donna L. Barnett, WSBA No. 36794</w:t>
            </w:r>
          </w:p>
          <w:p w:rsidR="00FF247A" w:rsidRPr="00FF247A" w:rsidRDefault="00FF247A" w:rsidP="00FF247A">
            <w:pPr>
              <w:ind w:left="-109"/>
              <w:rPr>
                <w:szCs w:val="24"/>
              </w:rPr>
            </w:pPr>
            <w:r w:rsidRPr="00FF247A">
              <w:rPr>
                <w:szCs w:val="24"/>
              </w:rPr>
              <w:t>The PSE Building</w:t>
            </w:r>
          </w:p>
          <w:p w:rsidR="00FF247A" w:rsidRPr="00FF247A" w:rsidRDefault="00FF247A" w:rsidP="00FF247A">
            <w:pPr>
              <w:ind w:left="-109"/>
              <w:rPr>
                <w:szCs w:val="24"/>
              </w:rPr>
            </w:pPr>
            <w:r w:rsidRPr="00FF247A">
              <w:rPr>
                <w:szCs w:val="24"/>
              </w:rPr>
              <w:t>10885 N.E. Fourth Street, Suite 700</w:t>
            </w:r>
          </w:p>
          <w:p w:rsidR="00FF247A" w:rsidRPr="00FF247A" w:rsidRDefault="00FF247A" w:rsidP="00FF247A">
            <w:pPr>
              <w:ind w:left="-109"/>
              <w:rPr>
                <w:szCs w:val="24"/>
              </w:rPr>
            </w:pPr>
            <w:r w:rsidRPr="00FF247A">
              <w:rPr>
                <w:szCs w:val="24"/>
              </w:rPr>
              <w:t>Bellevue, WA  98004-5579</w:t>
            </w:r>
          </w:p>
          <w:p w:rsidR="00FF247A" w:rsidRPr="00FF247A" w:rsidRDefault="00EC159D" w:rsidP="00FF247A">
            <w:pPr>
              <w:ind w:left="-109"/>
              <w:rPr>
                <w:szCs w:val="24"/>
              </w:rPr>
            </w:pPr>
            <w:r>
              <w:rPr>
                <w:szCs w:val="24"/>
              </w:rPr>
              <w:t xml:space="preserve">Telephone:  (425) </w:t>
            </w:r>
            <w:r w:rsidR="00FF247A" w:rsidRPr="00FF247A">
              <w:rPr>
                <w:szCs w:val="24"/>
              </w:rPr>
              <w:t>635-1400</w:t>
            </w:r>
          </w:p>
          <w:p w:rsidR="00FF247A" w:rsidRPr="00FF247A" w:rsidRDefault="00FF247A" w:rsidP="00FF247A">
            <w:pPr>
              <w:ind w:left="-109"/>
              <w:rPr>
                <w:szCs w:val="24"/>
              </w:rPr>
            </w:pPr>
            <w:r w:rsidRPr="00FF247A">
              <w:rPr>
                <w:szCs w:val="24"/>
              </w:rPr>
              <w:t xml:space="preserve">Facsimile:  </w:t>
            </w:r>
            <w:r w:rsidR="00EC159D">
              <w:rPr>
                <w:szCs w:val="24"/>
              </w:rPr>
              <w:t>(</w:t>
            </w:r>
            <w:r w:rsidRPr="00FF247A">
              <w:rPr>
                <w:szCs w:val="24"/>
              </w:rPr>
              <w:t>425</w:t>
            </w:r>
            <w:r w:rsidR="00EC159D">
              <w:rPr>
                <w:szCs w:val="24"/>
              </w:rPr>
              <w:t>) 635-</w:t>
            </w:r>
            <w:r w:rsidRPr="00FF247A">
              <w:rPr>
                <w:szCs w:val="24"/>
              </w:rPr>
              <w:t>2400</w:t>
            </w:r>
          </w:p>
          <w:p w:rsidR="00FF247A" w:rsidRPr="00FF247A" w:rsidRDefault="00FF247A" w:rsidP="00FF247A">
            <w:pPr>
              <w:ind w:left="-109"/>
              <w:rPr>
                <w:szCs w:val="24"/>
              </w:rPr>
            </w:pPr>
            <w:r w:rsidRPr="00FF247A">
              <w:rPr>
                <w:szCs w:val="24"/>
              </w:rPr>
              <w:t>Email:  SCarson@perkinscoie.com</w:t>
            </w:r>
          </w:p>
          <w:p w:rsidR="00FF247A" w:rsidRDefault="00FF247A" w:rsidP="00FF247A">
            <w:pPr>
              <w:ind w:left="-109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r w:rsidR="00927E8A" w:rsidRPr="00295485">
              <w:t>DBarnett@perkinscoie.com</w:t>
            </w:r>
          </w:p>
          <w:p w:rsidR="00FF247A" w:rsidRPr="00FF247A" w:rsidRDefault="00FF247A" w:rsidP="00FF247A">
            <w:pPr>
              <w:ind w:left="-109"/>
              <w:rPr>
                <w:szCs w:val="24"/>
              </w:rPr>
            </w:pPr>
          </w:p>
          <w:p w:rsidR="00610712" w:rsidRDefault="00FF247A" w:rsidP="00610712">
            <w:pPr>
              <w:ind w:left="-109"/>
              <w:rPr>
                <w:b/>
                <w:szCs w:val="24"/>
              </w:rPr>
            </w:pPr>
            <w:r w:rsidRPr="00FF247A">
              <w:rPr>
                <w:szCs w:val="24"/>
              </w:rPr>
              <w:t>Attorneys for Puget Sound Energy</w:t>
            </w:r>
          </w:p>
        </w:tc>
      </w:tr>
      <w:tr w:rsidR="00610712" w:rsidTr="00295485">
        <w:trPr>
          <w:trHeight w:val="270"/>
        </w:trPr>
        <w:tc>
          <w:tcPr>
            <w:tcW w:w="3960" w:type="dxa"/>
          </w:tcPr>
          <w:p w:rsidR="00610712" w:rsidRDefault="00610712" w:rsidP="00BD158A">
            <w:pPr>
              <w:spacing w:line="480" w:lineRule="auto"/>
              <w:rPr>
                <w:szCs w:val="24"/>
              </w:rPr>
            </w:pPr>
          </w:p>
        </w:tc>
        <w:tc>
          <w:tcPr>
            <w:tcW w:w="900" w:type="dxa"/>
          </w:tcPr>
          <w:p w:rsidR="00610712" w:rsidRDefault="00610712" w:rsidP="00BD158A">
            <w:pPr>
              <w:spacing w:line="480" w:lineRule="auto"/>
              <w:rPr>
                <w:szCs w:val="24"/>
              </w:rPr>
            </w:pPr>
          </w:p>
        </w:tc>
        <w:tc>
          <w:tcPr>
            <w:tcW w:w="4157" w:type="dxa"/>
          </w:tcPr>
          <w:p w:rsidR="00610712" w:rsidRDefault="00610712" w:rsidP="00BD158A">
            <w:pPr>
              <w:spacing w:line="480" w:lineRule="auto"/>
              <w:rPr>
                <w:szCs w:val="24"/>
              </w:rPr>
            </w:pPr>
          </w:p>
        </w:tc>
      </w:tr>
      <w:tr w:rsidR="00C91322" w:rsidTr="00295485">
        <w:tc>
          <w:tcPr>
            <w:tcW w:w="3960" w:type="dxa"/>
            <w:tcBorders>
              <w:bottom w:val="single" w:sz="4" w:space="0" w:color="auto"/>
            </w:tcBorders>
          </w:tcPr>
          <w:p w:rsidR="00C91322" w:rsidRDefault="00C91322" w:rsidP="0011552F">
            <w:pPr>
              <w:ind w:left="-108"/>
              <w:rPr>
                <w:b/>
                <w:szCs w:val="24"/>
              </w:rPr>
            </w:pPr>
            <w:r>
              <w:rPr>
                <w:b/>
                <w:szCs w:val="24"/>
              </w:rPr>
              <w:t>ROBERT W. FERGUSON</w:t>
            </w:r>
          </w:p>
          <w:p w:rsidR="00C91322" w:rsidRDefault="00C91322" w:rsidP="0011552F">
            <w:pPr>
              <w:ind w:left="-108"/>
              <w:rPr>
                <w:b/>
                <w:szCs w:val="24"/>
              </w:rPr>
            </w:pPr>
            <w:r>
              <w:rPr>
                <w:b/>
                <w:szCs w:val="24"/>
              </w:rPr>
              <w:t>Attorney General</w:t>
            </w:r>
          </w:p>
          <w:p w:rsidR="00C91322" w:rsidRDefault="00C91322" w:rsidP="0011552F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C91322" w:rsidRDefault="00C91322" w:rsidP="00BD158A">
            <w:pPr>
              <w:spacing w:line="480" w:lineRule="auto"/>
              <w:rPr>
                <w:szCs w:val="24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</w:tcPr>
          <w:p w:rsidR="00C91322" w:rsidRPr="00295485" w:rsidRDefault="00C91322" w:rsidP="00295485">
            <w:pPr>
              <w:spacing w:after="200" w:line="276" w:lineRule="auto"/>
              <w:ind w:left="-108"/>
              <w:rPr>
                <w:b/>
              </w:rPr>
            </w:pPr>
            <w:r w:rsidRPr="00927E8A">
              <w:rPr>
                <w:b/>
              </w:rPr>
              <w:t>THE ENERGY PROJECT</w:t>
            </w:r>
          </w:p>
        </w:tc>
      </w:tr>
      <w:tr w:rsidR="00C91322" w:rsidTr="00295485">
        <w:tc>
          <w:tcPr>
            <w:tcW w:w="3960" w:type="dxa"/>
            <w:tcBorders>
              <w:top w:val="single" w:sz="4" w:space="0" w:color="auto"/>
            </w:tcBorders>
          </w:tcPr>
          <w:p w:rsidR="00C91322" w:rsidRDefault="00C91322" w:rsidP="0011552F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Lisa Gafken</w:t>
            </w:r>
            <w:r w:rsidR="00927E8A">
              <w:rPr>
                <w:szCs w:val="24"/>
              </w:rPr>
              <w:t>, WSBA No. 31549</w:t>
            </w:r>
          </w:p>
          <w:p w:rsidR="00C91322" w:rsidRDefault="00C91322" w:rsidP="0011552F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D00D7E" w:rsidRDefault="00D00D7E" w:rsidP="0011552F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Public Counsel Unit Chief</w:t>
            </w:r>
          </w:p>
          <w:p w:rsidR="004A5E61" w:rsidRDefault="004A5E61" w:rsidP="004A5E61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4A5E61" w:rsidRDefault="004A5E61" w:rsidP="004A5E61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Seattle, WA 98104</w:t>
            </w:r>
          </w:p>
          <w:p w:rsidR="00927E8A" w:rsidRDefault="00927E8A" w:rsidP="004A5E61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Email: lisa.gafken@atg.wa.gov</w:t>
            </w:r>
          </w:p>
          <w:p w:rsidR="00C91322" w:rsidRDefault="00C91322" w:rsidP="00610712">
            <w:pPr>
              <w:ind w:left="-108"/>
              <w:rPr>
                <w:b/>
                <w:szCs w:val="24"/>
              </w:rPr>
            </w:pPr>
          </w:p>
        </w:tc>
        <w:tc>
          <w:tcPr>
            <w:tcW w:w="900" w:type="dxa"/>
          </w:tcPr>
          <w:p w:rsidR="00C91322" w:rsidRDefault="00C91322" w:rsidP="00BD158A">
            <w:pPr>
              <w:spacing w:line="480" w:lineRule="auto"/>
              <w:rPr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auto"/>
          </w:tcPr>
          <w:p w:rsidR="00C91322" w:rsidRPr="00927E8A" w:rsidRDefault="00C91322" w:rsidP="00295485">
            <w:pPr>
              <w:ind w:left="-108"/>
            </w:pPr>
            <w:r>
              <w:t>Simon ffitch</w:t>
            </w:r>
            <w:r w:rsidR="00927E8A">
              <w:t>, WSBA No. 25977</w:t>
            </w:r>
          </w:p>
          <w:p w:rsidR="004A5E61" w:rsidRDefault="004A5E61" w:rsidP="00295485">
            <w:pPr>
              <w:ind w:left="-108"/>
            </w:pPr>
            <w:r>
              <w:t>321 High School Rd. NE, Suite D3</w:t>
            </w:r>
          </w:p>
          <w:p w:rsidR="004A5E61" w:rsidRDefault="004A5E61" w:rsidP="00295485">
            <w:pPr>
              <w:ind w:left="-108"/>
            </w:pPr>
            <w:r>
              <w:t>Box No. 383</w:t>
            </w:r>
          </w:p>
          <w:p w:rsidR="004A5E61" w:rsidRDefault="004A5E61" w:rsidP="00295485">
            <w:pPr>
              <w:ind w:left="-108"/>
            </w:pPr>
            <w:r>
              <w:t>Bainbridge Island, WA 98110</w:t>
            </w:r>
          </w:p>
          <w:p w:rsidR="004A5E61" w:rsidRDefault="004A5E61" w:rsidP="00295485">
            <w:pPr>
              <w:ind w:left="-108"/>
            </w:pPr>
            <w:r>
              <w:t>Telephone: (206) 669-8197</w:t>
            </w:r>
          </w:p>
          <w:p w:rsidR="004A5E61" w:rsidRDefault="004A5E61" w:rsidP="00295485">
            <w:pPr>
              <w:ind w:left="-108"/>
            </w:pPr>
            <w:r>
              <w:t>Email: simon@ffitchlaw.com</w:t>
            </w:r>
          </w:p>
          <w:p w:rsidR="004A5E61" w:rsidRDefault="004A5E61" w:rsidP="00295485">
            <w:pPr>
              <w:ind w:left="-108"/>
            </w:pPr>
          </w:p>
          <w:p w:rsidR="00C91322" w:rsidRDefault="00C91322" w:rsidP="00295485">
            <w:pPr>
              <w:ind w:left="-108"/>
            </w:pPr>
            <w:r>
              <w:t>Attorney for The Energy Project</w:t>
            </w:r>
          </w:p>
        </w:tc>
      </w:tr>
    </w:tbl>
    <w:p w:rsidR="00D715E4" w:rsidRPr="00401750" w:rsidRDefault="00D715E4" w:rsidP="00401750">
      <w:pPr>
        <w:ind w:left="2880" w:firstLine="1440"/>
        <w:rPr>
          <w:szCs w:val="24"/>
        </w:rPr>
      </w:pPr>
    </w:p>
    <w:sectPr w:rsidR="00D715E4" w:rsidRPr="00401750" w:rsidSect="00401750">
      <w:footerReference w:type="default" r:id="rId9"/>
      <w:footerReference w:type="first" r:id="rId10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50" w:rsidRDefault="00284150" w:rsidP="00B240FA">
      <w:r>
        <w:separator/>
      </w:r>
    </w:p>
  </w:endnote>
  <w:endnote w:type="continuationSeparator" w:id="0">
    <w:p w:rsidR="00284150" w:rsidRDefault="00284150" w:rsidP="00B2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A2" w:rsidRDefault="000C03A2" w:rsidP="000C03A2">
    <w:pPr>
      <w:pStyle w:val="plain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834843" wp14:editId="6C7825A7">
              <wp:simplePos x="0" y="0"/>
              <wp:positionH relativeFrom="column">
                <wp:posOffset>4253865</wp:posOffset>
              </wp:positionH>
              <wp:positionV relativeFrom="page">
                <wp:posOffset>8953500</wp:posOffset>
              </wp:positionV>
              <wp:extent cx="2103120" cy="10058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3A2" w:rsidRDefault="000C03A2" w:rsidP="000C03A2">
                          <w:pPr>
                            <w:pStyle w:val="plead-firmname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erkins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t xml:space="preserve"> C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oie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position w:val="-1"/>
                              <w:sz w:val="14"/>
                            </w:rPr>
                            <w:t>LLP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</w:rPr>
                            <w:t>10885 N.E. Fourth Street, Suite 700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Bellevue, WA  98004-5579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Phone:  (425) 635-1400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Fax:  (425) 635-2400</w:t>
                          </w:r>
                        </w:p>
                        <w:p w:rsidR="000C03A2" w:rsidRDefault="000C03A2" w:rsidP="000C03A2">
                          <w:pPr>
                            <w:pStyle w:val="plead-firmname"/>
                            <w:rPr>
                              <w:rFonts w:ascii="Times New Roman" w:hAnsi="Times New Roman"/>
                            </w:rPr>
                          </w:pPr>
                        </w:p>
                        <w:p w:rsidR="000C03A2" w:rsidRDefault="000C03A2" w:rsidP="000C03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4.95pt;margin-top:705pt;width:165.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18gwIAABA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" o:allowincell="f" stroked="f">
              <v:textbox>
                <w:txbxContent>
                  <w:p w:rsidR="000C03A2" w:rsidRDefault="000C03A2" w:rsidP="000C03A2">
                    <w:pPr>
                      <w:pStyle w:val="plead-firmname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mallCaps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</w:rPr>
                      <w:t>erkins</w:t>
                    </w:r>
                    <w:r>
                      <w:rPr>
                        <w:rFonts w:ascii="Times New Roman" w:hAnsi="Times New Roman"/>
                        <w:b/>
                        <w:smallCaps/>
                      </w:rPr>
                      <w:t xml:space="preserve"> C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oie </w:t>
                    </w:r>
                    <w:r>
                      <w:rPr>
                        <w:rFonts w:ascii="Times New Roman" w:hAnsi="Times New Roman"/>
                        <w:b/>
                        <w:smallCaps/>
                        <w:position w:val="-1"/>
                        <w:sz w:val="14"/>
                      </w:rPr>
                      <w:t>LLP</w:t>
                    </w:r>
                    <w:r>
                      <w:rPr>
                        <w:rFonts w:ascii="Times New Roman" w:hAnsi="Times New Roman"/>
                        <w:b/>
                        <w:smallCaps/>
                      </w:rPr>
                      <w:br/>
                    </w:r>
                    <w:r>
                      <w:rPr>
                        <w:rFonts w:ascii="Times New Roman" w:hAnsi="Times New Roman"/>
                      </w:rPr>
                      <w:t>10885 N.E. Fourth Street, Suite 700</w:t>
                    </w:r>
                    <w:r>
                      <w:rPr>
                        <w:rFonts w:ascii="Times New Roman" w:hAnsi="Times New Roman"/>
                      </w:rPr>
                      <w:br/>
                      <w:t>Bellevue, WA  98004-5579</w:t>
                    </w:r>
                    <w:r>
                      <w:rPr>
                        <w:rFonts w:ascii="Times New Roman" w:hAnsi="Times New Roman"/>
                      </w:rPr>
                      <w:br/>
                      <w:t>Phone:  (425) 635-1400</w:t>
                    </w:r>
                    <w:r>
                      <w:rPr>
                        <w:rFonts w:ascii="Times New Roman" w:hAnsi="Times New Roman"/>
                      </w:rPr>
                      <w:br/>
                      <w:t>Fax:  (425) 635-2400</w:t>
                    </w:r>
                  </w:p>
                  <w:p w:rsidR="000C03A2" w:rsidRDefault="000C03A2" w:rsidP="000C03A2">
                    <w:pPr>
                      <w:pStyle w:val="plead-firmname"/>
                      <w:rPr>
                        <w:rFonts w:ascii="Times New Roman" w:hAnsi="Times New Roman"/>
                      </w:rPr>
                    </w:pPr>
                  </w:p>
                  <w:p w:rsidR="000C03A2" w:rsidRDefault="000C03A2" w:rsidP="000C03A2"/>
                </w:txbxContent>
              </v:textbox>
              <w10:wrap anchory="page"/>
            </v:shape>
          </w:pict>
        </mc:Fallback>
      </mc:AlternateContent>
    </w:r>
  </w:p>
  <w:p w:rsidR="000C03A2" w:rsidRDefault="000C03A2" w:rsidP="000C03A2">
    <w:pPr>
      <w:pStyle w:val="plain"/>
    </w:pPr>
    <w:r>
      <w:t xml:space="preserve">JOINT MOTION TO AMEND </w:t>
    </w:r>
    <w:r>
      <w:br/>
      <w:t xml:space="preserve">ORDER 03 AND SETTLEMENT </w:t>
    </w:r>
  </w:p>
  <w:p w:rsidR="00C42EA9" w:rsidRDefault="000C03A2" w:rsidP="000C03A2">
    <w:pPr>
      <w:pStyle w:val="plain"/>
      <w:rPr>
        <w:rStyle w:val="PageNumber"/>
      </w:rPr>
    </w:pPr>
    <w:r>
      <w:t xml:space="preserve">AGREEMENT —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444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29057E" w:rsidRDefault="0029057E" w:rsidP="00295485">
    <w:pPr>
      <w:pStyle w:val="plain"/>
      <w:spacing w:line="200" w:lineRule="exact"/>
    </w:pPr>
    <w:r w:rsidRPr="00295485">
      <w:rPr>
        <w:rStyle w:val="zzmpTrailerItem"/>
      </w:rPr>
      <w:t>07771-0045/135927037.1</w:t>
    </w:r>
    <w:r w:rsidRPr="0029548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D6" w:rsidRDefault="005A52D6" w:rsidP="005A52D6">
    <w:pPr>
      <w:pStyle w:val="plain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7204F9" wp14:editId="5935AAA8">
              <wp:simplePos x="0" y="0"/>
              <wp:positionH relativeFrom="column">
                <wp:posOffset>4101465</wp:posOffset>
              </wp:positionH>
              <wp:positionV relativeFrom="page">
                <wp:posOffset>8778240</wp:posOffset>
              </wp:positionV>
              <wp:extent cx="2103120" cy="10058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2D6" w:rsidRDefault="005A52D6" w:rsidP="005A52D6">
                          <w:pPr>
                            <w:pStyle w:val="plead-firmname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erkins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t xml:space="preserve"> C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oie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position w:val="-1"/>
                              <w:sz w:val="14"/>
                            </w:rPr>
                            <w:t>LLP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</w:rPr>
                            <w:t>10885 N.E. Fourth Street, Suite 700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Bellevue, WA  98004-5579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Phone:  (425) 635-1400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Fax:  (425) 635-2400</w:t>
                          </w:r>
                        </w:p>
                        <w:p w:rsidR="005A52D6" w:rsidRDefault="005A52D6" w:rsidP="005A52D6">
                          <w:pPr>
                            <w:pStyle w:val="plead-firmname"/>
                            <w:rPr>
                              <w:rFonts w:ascii="Times New Roman" w:hAnsi="Times New Roman"/>
                            </w:rPr>
                          </w:pPr>
                        </w:p>
                        <w:p w:rsidR="005A52D6" w:rsidRDefault="005A52D6" w:rsidP="005A52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2.95pt;margin-top:691.2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K0hQIAABc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" o:allowincell="f" stroked="f">
              <v:textbox>
                <w:txbxContent>
                  <w:p w:rsidR="005A52D6" w:rsidRDefault="005A52D6" w:rsidP="005A52D6">
                    <w:pPr>
                      <w:pStyle w:val="plead-firmname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mallCaps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</w:rPr>
                      <w:t>erkins</w:t>
                    </w:r>
                    <w:r>
                      <w:rPr>
                        <w:rFonts w:ascii="Times New Roman" w:hAnsi="Times New Roman"/>
                        <w:b/>
                        <w:smallCaps/>
                      </w:rPr>
                      <w:t xml:space="preserve"> C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oie </w:t>
                    </w:r>
                    <w:r>
                      <w:rPr>
                        <w:rFonts w:ascii="Times New Roman" w:hAnsi="Times New Roman"/>
                        <w:b/>
                        <w:smallCaps/>
                        <w:position w:val="-1"/>
                        <w:sz w:val="14"/>
                      </w:rPr>
                      <w:t>LLP</w:t>
                    </w:r>
                    <w:r>
                      <w:rPr>
                        <w:rFonts w:ascii="Times New Roman" w:hAnsi="Times New Roman"/>
                        <w:b/>
                        <w:smallCaps/>
                      </w:rPr>
                      <w:br/>
                    </w:r>
                    <w:r>
                      <w:rPr>
                        <w:rFonts w:ascii="Times New Roman" w:hAnsi="Times New Roman"/>
                      </w:rPr>
                      <w:t>10885 N.E. Fourth Street, Suite 700</w:t>
                    </w:r>
                    <w:r>
                      <w:rPr>
                        <w:rFonts w:ascii="Times New Roman" w:hAnsi="Times New Roman"/>
                      </w:rPr>
                      <w:br/>
                      <w:t>Bellevue, WA  98004-5579</w:t>
                    </w:r>
                    <w:r>
                      <w:rPr>
                        <w:rFonts w:ascii="Times New Roman" w:hAnsi="Times New Roman"/>
                      </w:rPr>
                      <w:br/>
                      <w:t>Phone:  (425) 635-1400</w:t>
                    </w:r>
                    <w:r>
                      <w:rPr>
                        <w:rFonts w:ascii="Times New Roman" w:hAnsi="Times New Roman"/>
                      </w:rPr>
                      <w:br/>
                      <w:t>Fax:  (425) 635-2400</w:t>
                    </w:r>
                  </w:p>
                  <w:p w:rsidR="005A52D6" w:rsidRDefault="005A52D6" w:rsidP="005A52D6">
                    <w:pPr>
                      <w:pStyle w:val="plead-firmname"/>
                      <w:rPr>
                        <w:rFonts w:ascii="Times New Roman" w:hAnsi="Times New Roman"/>
                      </w:rPr>
                    </w:pPr>
                  </w:p>
                  <w:p w:rsidR="005A52D6" w:rsidRDefault="005A52D6" w:rsidP="005A52D6"/>
                </w:txbxContent>
              </v:textbox>
              <w10:wrap anchory="page"/>
            </v:shape>
          </w:pict>
        </mc:Fallback>
      </mc:AlternateContent>
    </w:r>
  </w:p>
  <w:p w:rsidR="005A52D6" w:rsidRDefault="005A52D6" w:rsidP="005A52D6">
    <w:pPr>
      <w:pStyle w:val="plain"/>
    </w:pPr>
    <w:r>
      <w:t xml:space="preserve">JOINT MOTION TO AMEND </w:t>
    </w:r>
    <w:r>
      <w:br/>
      <w:t xml:space="preserve">ORDER 03 AND SETTLEMENT </w:t>
    </w:r>
  </w:p>
  <w:p w:rsidR="005A52D6" w:rsidRDefault="005A52D6" w:rsidP="005A52D6">
    <w:pPr>
      <w:pStyle w:val="plain"/>
      <w:rPr>
        <w:rStyle w:val="PageNumber"/>
      </w:rPr>
    </w:pPr>
    <w:r>
      <w:t xml:space="preserve">AGREEMENT —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444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C42EA9" w:rsidRPr="005A52D6" w:rsidRDefault="0029057E" w:rsidP="0029057E">
    <w:pPr>
      <w:pStyle w:val="plain"/>
      <w:spacing w:line="200" w:lineRule="exact"/>
    </w:pPr>
    <w:r w:rsidRPr="00295485">
      <w:rPr>
        <w:rStyle w:val="zzmpTrailerItem"/>
      </w:rPr>
      <w:t>07771-0045/135927037.1</w:t>
    </w:r>
    <w:r w:rsidRPr="0029548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50" w:rsidRDefault="00284150" w:rsidP="00B240FA">
      <w:r>
        <w:separator/>
      </w:r>
    </w:p>
  </w:footnote>
  <w:footnote w:type="continuationSeparator" w:id="0">
    <w:p w:rsidR="00284150" w:rsidRDefault="00284150" w:rsidP="00B240FA">
      <w:r>
        <w:continuationSeparator/>
      </w:r>
    </w:p>
  </w:footnote>
  <w:footnote w:id="1">
    <w:p w:rsidR="000C03A2" w:rsidRDefault="000C03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2D16">
        <w:t>Appendix A, Order 03</w:t>
      </w:r>
      <w:r>
        <w:t>, Docket UE-141368.</w:t>
      </w:r>
    </w:p>
  </w:footnote>
  <w:footnote w:id="2">
    <w:p w:rsidR="00C71E54" w:rsidRDefault="00C71E54">
      <w:pPr>
        <w:pStyle w:val="FootnoteText"/>
      </w:pPr>
      <w:r>
        <w:rPr>
          <w:rStyle w:val="FootnoteReference"/>
        </w:rPr>
        <w:footnoteRef/>
      </w:r>
      <w:r>
        <w:t xml:space="preserve"> Order 03, </w:t>
      </w:r>
      <w:r w:rsidR="003B2D16">
        <w:t xml:space="preserve">¶ 14, </w:t>
      </w:r>
      <w:r>
        <w:t>Docket UE-141368</w:t>
      </w:r>
      <w:r w:rsidR="000C03A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05E2"/>
    <w:multiLevelType w:val="multilevel"/>
    <w:tmpl w:val="8AFA1C42"/>
    <w:lvl w:ilvl="0">
      <w:start w:val="1"/>
      <w:numFmt w:val="upperRoman"/>
      <w:pStyle w:val="WUTCHeading1"/>
      <w:lvlText w:val="%1."/>
      <w:lvlJc w:val="left"/>
      <w:pPr>
        <w:tabs>
          <w:tab w:val="num" w:pos="0"/>
        </w:tabs>
        <w:ind w:hanging="7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pStyle w:val="WUTC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WUTCHeading3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">
    <w:nsid w:val="3C1F3C25"/>
    <w:multiLevelType w:val="multilevel"/>
    <w:tmpl w:val="40ECFA40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2">
    <w:nsid w:val="68931D5B"/>
    <w:multiLevelType w:val="hybridMultilevel"/>
    <w:tmpl w:val="17904CC2"/>
    <w:lvl w:ilvl="0" w:tplc="371C94AA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Times New Roman" w:hAnsi="Times New Roman" w:cs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07771-0045/135927037.1"/>
    <w:docVar w:name="MPDocIDTemplate" w:val="%c-|%m/|%n|.%v"/>
    <w:docVar w:name="MPDocIDTemplateDefault" w:val="%c-|%m/|%n|.%v"/>
    <w:docVar w:name="NewDocStampType" w:val="1"/>
    <w:docVar w:name="zzmpFixedCurScheme" w:val="Pleadings"/>
    <w:docVar w:name="zzmpFixedCurScheme_9.0" w:val="2zzmpPleadings"/>
    <w:docVar w:name="zzmpLTFontsClean" w:val="True"/>
    <w:docVar w:name="zzmpnSession" w:val="0.7254145"/>
    <w:docVar w:name="zzmpPleadings" w:val="||Pleadings|2|1|1|1|10|33||1|12|33||1|12|33||1|12|33||1|12|33||1|12|33||1|12|33||1|12|33||1|12|33||"/>
  </w:docVars>
  <w:rsids>
    <w:rsidRoot w:val="00A34B53"/>
    <w:rsid w:val="00024D9A"/>
    <w:rsid w:val="000662D0"/>
    <w:rsid w:val="00071AD4"/>
    <w:rsid w:val="00073E0E"/>
    <w:rsid w:val="000B5F23"/>
    <w:rsid w:val="000C03A2"/>
    <w:rsid w:val="001030A6"/>
    <w:rsid w:val="00105360"/>
    <w:rsid w:val="00105D2F"/>
    <w:rsid w:val="0012379F"/>
    <w:rsid w:val="001317E7"/>
    <w:rsid w:val="001549A2"/>
    <w:rsid w:val="00167171"/>
    <w:rsid w:val="001A5EFC"/>
    <w:rsid w:val="001B27D9"/>
    <w:rsid w:val="001C0EA8"/>
    <w:rsid w:val="001C6437"/>
    <w:rsid w:val="00213FC0"/>
    <w:rsid w:val="00250B2A"/>
    <w:rsid w:val="002650F6"/>
    <w:rsid w:val="00283A04"/>
    <w:rsid w:val="00283A43"/>
    <w:rsid w:val="00284150"/>
    <w:rsid w:val="0029057E"/>
    <w:rsid w:val="00295485"/>
    <w:rsid w:val="002A0DDB"/>
    <w:rsid w:val="002D5385"/>
    <w:rsid w:val="003049D3"/>
    <w:rsid w:val="00317AF4"/>
    <w:rsid w:val="003416C9"/>
    <w:rsid w:val="003B2D16"/>
    <w:rsid w:val="003E0A95"/>
    <w:rsid w:val="00401750"/>
    <w:rsid w:val="004163A9"/>
    <w:rsid w:val="00444BD9"/>
    <w:rsid w:val="00454A2B"/>
    <w:rsid w:val="00482746"/>
    <w:rsid w:val="004A1114"/>
    <w:rsid w:val="004A5E61"/>
    <w:rsid w:val="004E0805"/>
    <w:rsid w:val="00505EE3"/>
    <w:rsid w:val="005533F1"/>
    <w:rsid w:val="005618A0"/>
    <w:rsid w:val="0057429D"/>
    <w:rsid w:val="005A52D6"/>
    <w:rsid w:val="005B2621"/>
    <w:rsid w:val="005E086E"/>
    <w:rsid w:val="00610712"/>
    <w:rsid w:val="00611CC0"/>
    <w:rsid w:val="00612F9F"/>
    <w:rsid w:val="0062238A"/>
    <w:rsid w:val="00624B96"/>
    <w:rsid w:val="00637C6D"/>
    <w:rsid w:val="00644EF2"/>
    <w:rsid w:val="0065672F"/>
    <w:rsid w:val="00683C55"/>
    <w:rsid w:val="006A68A6"/>
    <w:rsid w:val="006C1DBD"/>
    <w:rsid w:val="00701E45"/>
    <w:rsid w:val="0070431B"/>
    <w:rsid w:val="00711419"/>
    <w:rsid w:val="00730351"/>
    <w:rsid w:val="007652AA"/>
    <w:rsid w:val="007704AE"/>
    <w:rsid w:val="00792BAA"/>
    <w:rsid w:val="00794466"/>
    <w:rsid w:val="007B03FE"/>
    <w:rsid w:val="007C651F"/>
    <w:rsid w:val="007F4444"/>
    <w:rsid w:val="008026EA"/>
    <w:rsid w:val="00846107"/>
    <w:rsid w:val="00853420"/>
    <w:rsid w:val="008B2F6F"/>
    <w:rsid w:val="00927E8A"/>
    <w:rsid w:val="0096084C"/>
    <w:rsid w:val="00960CBF"/>
    <w:rsid w:val="0098501F"/>
    <w:rsid w:val="009B10FE"/>
    <w:rsid w:val="009F2238"/>
    <w:rsid w:val="009F5C9C"/>
    <w:rsid w:val="00A34B53"/>
    <w:rsid w:val="00A351E2"/>
    <w:rsid w:val="00A60DC8"/>
    <w:rsid w:val="00A65B36"/>
    <w:rsid w:val="00A713FA"/>
    <w:rsid w:val="00A81FA7"/>
    <w:rsid w:val="00A82210"/>
    <w:rsid w:val="00AD6281"/>
    <w:rsid w:val="00B16E5C"/>
    <w:rsid w:val="00B17D57"/>
    <w:rsid w:val="00B240FA"/>
    <w:rsid w:val="00B54A9D"/>
    <w:rsid w:val="00BC0EFD"/>
    <w:rsid w:val="00BD158A"/>
    <w:rsid w:val="00BE26A7"/>
    <w:rsid w:val="00BF5DB6"/>
    <w:rsid w:val="00C3486E"/>
    <w:rsid w:val="00C42EA9"/>
    <w:rsid w:val="00C70AF3"/>
    <w:rsid w:val="00C71E54"/>
    <w:rsid w:val="00C73A2C"/>
    <w:rsid w:val="00C74A2E"/>
    <w:rsid w:val="00C91322"/>
    <w:rsid w:val="00D00D7E"/>
    <w:rsid w:val="00D336B2"/>
    <w:rsid w:val="00D46308"/>
    <w:rsid w:val="00D715E4"/>
    <w:rsid w:val="00D77B1A"/>
    <w:rsid w:val="00D85847"/>
    <w:rsid w:val="00DD2DBC"/>
    <w:rsid w:val="00DD79DC"/>
    <w:rsid w:val="00E5081B"/>
    <w:rsid w:val="00E71A6C"/>
    <w:rsid w:val="00E96B88"/>
    <w:rsid w:val="00EA6D93"/>
    <w:rsid w:val="00EC159D"/>
    <w:rsid w:val="00EC7F6B"/>
    <w:rsid w:val="00ED6F9E"/>
    <w:rsid w:val="00EF56D6"/>
    <w:rsid w:val="00F26998"/>
    <w:rsid w:val="00F337A6"/>
    <w:rsid w:val="00F34355"/>
    <w:rsid w:val="00F86117"/>
    <w:rsid w:val="00FC3DA6"/>
    <w:rsid w:val="00FE4FD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3"/>
    <w:pPr>
      <w:spacing w:after="0" w:line="240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B53"/>
    <w:pPr>
      <w:keepNext/>
      <w:tabs>
        <w:tab w:val="center" w:pos="4680"/>
      </w:tabs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4B53"/>
    <w:rPr>
      <w:rFonts w:eastAsia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A34B53"/>
    <w:pPr>
      <w:widowControl w:val="0"/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4B53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34B53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4B53"/>
    <w:rPr>
      <w:rFonts w:eastAsia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A34B53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A34B53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4B53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1750"/>
    <w:rPr>
      <w:rFonts w:cs="Times New Roman"/>
      <w:color w:val="0000FF" w:themeColor="hyperlink"/>
      <w:u w:val="single"/>
    </w:rPr>
  </w:style>
  <w:style w:type="paragraph" w:customStyle="1" w:styleId="WUTCHeading1">
    <w:name w:val="WUTC Heading 1"/>
    <w:basedOn w:val="Normal"/>
    <w:next w:val="Normal"/>
    <w:rsid w:val="00317AF4"/>
    <w:pPr>
      <w:keepNext/>
      <w:keepLines/>
      <w:numPr>
        <w:numId w:val="3"/>
      </w:numPr>
      <w:tabs>
        <w:tab w:val="left" w:pos="720"/>
      </w:tabs>
      <w:spacing w:after="240"/>
      <w:jc w:val="center"/>
      <w:outlineLvl w:val="0"/>
    </w:pPr>
    <w:rPr>
      <w:b/>
      <w:caps/>
      <w:color w:val="auto"/>
      <w:szCs w:val="24"/>
    </w:rPr>
  </w:style>
  <w:style w:type="paragraph" w:customStyle="1" w:styleId="WUTCHeading2">
    <w:name w:val="WUTC Heading 2"/>
    <w:basedOn w:val="WUTCHeading1"/>
    <w:next w:val="Normal"/>
    <w:rsid w:val="00317AF4"/>
    <w:pPr>
      <w:numPr>
        <w:ilvl w:val="1"/>
      </w:numPr>
      <w:jc w:val="left"/>
      <w:outlineLvl w:val="1"/>
    </w:pPr>
    <w:rPr>
      <w:caps w:val="0"/>
    </w:rPr>
  </w:style>
  <w:style w:type="paragraph" w:customStyle="1" w:styleId="WUTCHeading3">
    <w:name w:val="WUTC Heading 3"/>
    <w:basedOn w:val="WUTCHeading1"/>
    <w:rsid w:val="00317AF4"/>
    <w:pPr>
      <w:numPr>
        <w:ilvl w:val="2"/>
      </w:numPr>
      <w:jc w:val="left"/>
      <w:outlineLvl w:val="2"/>
    </w:pPr>
    <w:rPr>
      <w:caps w:val="0"/>
    </w:rPr>
  </w:style>
  <w:style w:type="paragraph" w:customStyle="1" w:styleId="WUTCParagraph">
    <w:name w:val="WUTC Paragraph"/>
    <w:basedOn w:val="Normal"/>
    <w:qFormat/>
    <w:rsid w:val="00317AF4"/>
    <w:pPr>
      <w:numPr>
        <w:numId w:val="4"/>
      </w:numPr>
      <w:tabs>
        <w:tab w:val="left" w:pos="1440"/>
      </w:tabs>
      <w:spacing w:line="480" w:lineRule="auto"/>
    </w:pPr>
    <w:rPr>
      <w:color w:val="auto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111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1114"/>
    <w:rPr>
      <w:rFonts w:eastAsia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1114"/>
    <w:rPr>
      <w:rFonts w:cs="Times New Roman"/>
      <w:vertAlign w:val="superscript"/>
    </w:rPr>
  </w:style>
  <w:style w:type="paragraph" w:customStyle="1" w:styleId="plain">
    <w:name w:val="plain"/>
    <w:basedOn w:val="Normal"/>
    <w:rsid w:val="005A52D6"/>
    <w:rPr>
      <w:color w:val="auto"/>
      <w:lang w:eastAsia="zh-CN"/>
    </w:rPr>
  </w:style>
  <w:style w:type="character" w:styleId="PageNumber">
    <w:name w:val="page number"/>
    <w:basedOn w:val="DefaultParagraphFont"/>
    <w:rsid w:val="005A52D6"/>
  </w:style>
  <w:style w:type="paragraph" w:customStyle="1" w:styleId="plead-firmname">
    <w:name w:val="plead-firm name"/>
    <w:rsid w:val="005A52D6"/>
    <w:pPr>
      <w:framePr w:w="2880" w:vSpace="360" w:wrap="around" w:vAnchor="page" w:hAnchor="text" w:xAlign="right" w:yAlign="bottom"/>
      <w:spacing w:after="360" w:line="240" w:lineRule="auto"/>
      <w:jc w:val="center"/>
    </w:pPr>
    <w:rPr>
      <w:rFonts w:ascii="CG Times (WN)" w:hAnsi="CG Times (WN)"/>
      <w:noProof/>
      <w:sz w:val="20"/>
      <w:szCs w:val="20"/>
    </w:rPr>
  </w:style>
  <w:style w:type="character" w:customStyle="1" w:styleId="zzmpTrailerItem">
    <w:name w:val="zzmpTrailerItem"/>
    <w:rsid w:val="0029057E"/>
    <w:rPr>
      <w:rFonts w:ascii="Times New Roman" w:hAnsi="Times New Roman" w:cs="Times New Roman"/>
      <w:dstrike w:val="0"/>
      <w:noProof/>
      <w:color w:val="000000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PleadingsCont1">
    <w:name w:val="Pleadings Cont 1"/>
    <w:basedOn w:val="Normal"/>
    <w:link w:val="PleadingsCont1Char"/>
    <w:rsid w:val="00FC3DA6"/>
    <w:pPr>
      <w:widowControl w:val="0"/>
      <w:spacing w:after="240"/>
    </w:pPr>
    <w:rPr>
      <w:color w:val="auto"/>
    </w:rPr>
  </w:style>
  <w:style w:type="character" w:customStyle="1" w:styleId="PleadingsCont1Char">
    <w:name w:val="Pleadings Cont 1 Char"/>
    <w:basedOn w:val="DefaultParagraphFont"/>
    <w:link w:val="PleadingsCont1"/>
    <w:rsid w:val="00FC3DA6"/>
    <w:rPr>
      <w:szCs w:val="20"/>
    </w:rPr>
  </w:style>
  <w:style w:type="paragraph" w:customStyle="1" w:styleId="PleadingsCont2">
    <w:name w:val="Pleadings Cont 2"/>
    <w:basedOn w:val="PleadingsCont1"/>
    <w:link w:val="PleadingsCont2Char"/>
    <w:rsid w:val="00FC3DA6"/>
    <w:pPr>
      <w:widowControl/>
      <w:ind w:left="720"/>
    </w:pPr>
  </w:style>
  <w:style w:type="character" w:customStyle="1" w:styleId="PleadingsCont2Char">
    <w:name w:val="Pleadings Cont 2 Char"/>
    <w:basedOn w:val="DefaultParagraphFont"/>
    <w:link w:val="PleadingsCont2"/>
    <w:rsid w:val="00FC3DA6"/>
    <w:rPr>
      <w:szCs w:val="20"/>
    </w:rPr>
  </w:style>
  <w:style w:type="paragraph" w:customStyle="1" w:styleId="PleadingsCont3">
    <w:name w:val="Pleadings Cont 3"/>
    <w:basedOn w:val="PleadingsCont2"/>
    <w:link w:val="PleadingsCont3Char"/>
    <w:rsid w:val="00FC3DA6"/>
    <w:pPr>
      <w:ind w:left="1440"/>
    </w:pPr>
  </w:style>
  <w:style w:type="character" w:customStyle="1" w:styleId="PleadingsCont3Char">
    <w:name w:val="Pleadings Cont 3 Char"/>
    <w:basedOn w:val="DefaultParagraphFont"/>
    <w:link w:val="PleadingsCont3"/>
    <w:rsid w:val="00FC3DA6"/>
    <w:rPr>
      <w:szCs w:val="20"/>
    </w:rPr>
  </w:style>
  <w:style w:type="paragraph" w:customStyle="1" w:styleId="PleadingsCont4">
    <w:name w:val="Pleadings Cont 4"/>
    <w:basedOn w:val="PleadingsCont3"/>
    <w:link w:val="PleadingsCont4Char"/>
    <w:rsid w:val="00FC3DA6"/>
    <w:pPr>
      <w:ind w:left="2160"/>
    </w:pPr>
  </w:style>
  <w:style w:type="character" w:customStyle="1" w:styleId="PleadingsCont4Char">
    <w:name w:val="Pleadings Cont 4 Char"/>
    <w:basedOn w:val="DefaultParagraphFont"/>
    <w:link w:val="PleadingsCont4"/>
    <w:rsid w:val="00FC3DA6"/>
    <w:rPr>
      <w:szCs w:val="20"/>
    </w:rPr>
  </w:style>
  <w:style w:type="paragraph" w:customStyle="1" w:styleId="PleadingsCont5">
    <w:name w:val="Pleadings Cont 5"/>
    <w:basedOn w:val="PleadingsCont4"/>
    <w:link w:val="PleadingsCont5Char"/>
    <w:rsid w:val="00FC3DA6"/>
    <w:pPr>
      <w:ind w:left="2880"/>
    </w:pPr>
  </w:style>
  <w:style w:type="character" w:customStyle="1" w:styleId="PleadingsCont5Char">
    <w:name w:val="Pleadings Cont 5 Char"/>
    <w:basedOn w:val="DefaultParagraphFont"/>
    <w:link w:val="PleadingsCont5"/>
    <w:rsid w:val="00FC3DA6"/>
    <w:rPr>
      <w:szCs w:val="20"/>
    </w:rPr>
  </w:style>
  <w:style w:type="paragraph" w:customStyle="1" w:styleId="PleadingsCont6">
    <w:name w:val="Pleadings Cont 6"/>
    <w:basedOn w:val="PleadingsCont5"/>
    <w:link w:val="PleadingsCont6Char"/>
    <w:rsid w:val="00FC3DA6"/>
    <w:pPr>
      <w:ind w:left="3600"/>
    </w:pPr>
  </w:style>
  <w:style w:type="character" w:customStyle="1" w:styleId="PleadingsCont6Char">
    <w:name w:val="Pleadings Cont 6 Char"/>
    <w:basedOn w:val="DefaultParagraphFont"/>
    <w:link w:val="PleadingsCont6"/>
    <w:rsid w:val="00FC3DA6"/>
    <w:rPr>
      <w:szCs w:val="20"/>
    </w:rPr>
  </w:style>
  <w:style w:type="paragraph" w:customStyle="1" w:styleId="PleadingsCont7">
    <w:name w:val="Pleadings Cont 7"/>
    <w:basedOn w:val="PleadingsCont6"/>
    <w:link w:val="PleadingsCont7Char"/>
    <w:rsid w:val="00FC3DA6"/>
    <w:pPr>
      <w:ind w:left="4320"/>
    </w:pPr>
  </w:style>
  <w:style w:type="character" w:customStyle="1" w:styleId="PleadingsCont7Char">
    <w:name w:val="Pleadings Cont 7 Char"/>
    <w:basedOn w:val="DefaultParagraphFont"/>
    <w:link w:val="PleadingsCont7"/>
    <w:rsid w:val="00FC3DA6"/>
    <w:rPr>
      <w:szCs w:val="20"/>
    </w:rPr>
  </w:style>
  <w:style w:type="paragraph" w:customStyle="1" w:styleId="PleadingsCont8">
    <w:name w:val="Pleadings Cont 8"/>
    <w:basedOn w:val="PleadingsCont7"/>
    <w:link w:val="PleadingsCont8Char"/>
    <w:rsid w:val="00FC3DA6"/>
    <w:pPr>
      <w:ind w:left="5040"/>
    </w:pPr>
  </w:style>
  <w:style w:type="character" w:customStyle="1" w:styleId="PleadingsCont8Char">
    <w:name w:val="Pleadings Cont 8 Char"/>
    <w:basedOn w:val="DefaultParagraphFont"/>
    <w:link w:val="PleadingsCont8"/>
    <w:rsid w:val="00FC3DA6"/>
    <w:rPr>
      <w:szCs w:val="20"/>
    </w:rPr>
  </w:style>
  <w:style w:type="paragraph" w:customStyle="1" w:styleId="PleadingsCont9">
    <w:name w:val="Pleadings Cont 9"/>
    <w:basedOn w:val="PleadingsCont8"/>
    <w:link w:val="PleadingsCont9Char"/>
    <w:rsid w:val="00FC3DA6"/>
    <w:pPr>
      <w:ind w:left="5760"/>
    </w:pPr>
  </w:style>
  <w:style w:type="character" w:customStyle="1" w:styleId="PleadingsCont9Char">
    <w:name w:val="Pleadings Cont 9 Char"/>
    <w:basedOn w:val="DefaultParagraphFont"/>
    <w:link w:val="PleadingsCont9"/>
    <w:rsid w:val="00FC3DA6"/>
    <w:rPr>
      <w:szCs w:val="20"/>
    </w:rPr>
  </w:style>
  <w:style w:type="paragraph" w:customStyle="1" w:styleId="PleadingsL1">
    <w:name w:val="Pleadings_L1"/>
    <w:basedOn w:val="Normal"/>
    <w:next w:val="BodyText"/>
    <w:link w:val="PleadingsL1Char"/>
    <w:rsid w:val="00FC3DA6"/>
    <w:pPr>
      <w:keepNext/>
      <w:keepLines/>
      <w:numPr>
        <w:numId w:val="5"/>
      </w:numPr>
      <w:spacing w:after="240"/>
      <w:jc w:val="center"/>
      <w:outlineLvl w:val="0"/>
    </w:pPr>
    <w:rPr>
      <w:b/>
      <w:color w:val="auto"/>
    </w:rPr>
  </w:style>
  <w:style w:type="character" w:customStyle="1" w:styleId="PleadingsL1Char">
    <w:name w:val="Pleadings_L1 Char"/>
    <w:basedOn w:val="DefaultParagraphFont"/>
    <w:link w:val="PleadingsL1"/>
    <w:rsid w:val="00FC3DA6"/>
    <w:rPr>
      <w:b/>
      <w:szCs w:val="20"/>
    </w:rPr>
  </w:style>
  <w:style w:type="paragraph" w:customStyle="1" w:styleId="PleadingsL2">
    <w:name w:val="Pleadings_L2"/>
    <w:basedOn w:val="PleadingsL1"/>
    <w:next w:val="BodyText"/>
    <w:link w:val="PleadingsL2Char"/>
    <w:rsid w:val="00FC3DA6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DefaultParagraphFont"/>
    <w:link w:val="PleadingsL2"/>
    <w:rsid w:val="00FC3DA6"/>
    <w:rPr>
      <w:b/>
      <w:szCs w:val="20"/>
    </w:rPr>
  </w:style>
  <w:style w:type="paragraph" w:customStyle="1" w:styleId="PleadingsL3">
    <w:name w:val="Pleadings_L3"/>
    <w:basedOn w:val="PleadingsL2"/>
    <w:next w:val="BodyText"/>
    <w:link w:val="PleadingsL3Char"/>
    <w:rsid w:val="00FC3DA6"/>
    <w:pPr>
      <w:numPr>
        <w:ilvl w:val="2"/>
      </w:numPr>
      <w:outlineLvl w:val="2"/>
    </w:pPr>
  </w:style>
  <w:style w:type="character" w:customStyle="1" w:styleId="PleadingsL3Char">
    <w:name w:val="Pleadings_L3 Char"/>
    <w:basedOn w:val="DefaultParagraphFont"/>
    <w:link w:val="PleadingsL3"/>
    <w:rsid w:val="00FC3DA6"/>
    <w:rPr>
      <w:b/>
      <w:szCs w:val="20"/>
    </w:rPr>
  </w:style>
  <w:style w:type="paragraph" w:customStyle="1" w:styleId="PleadingsL4">
    <w:name w:val="Pleadings_L4"/>
    <w:basedOn w:val="PleadingsL3"/>
    <w:next w:val="BodyText"/>
    <w:link w:val="PleadingsL4Char"/>
    <w:rsid w:val="00FC3DA6"/>
    <w:pPr>
      <w:numPr>
        <w:ilvl w:val="3"/>
      </w:numPr>
      <w:outlineLvl w:val="3"/>
    </w:pPr>
  </w:style>
  <w:style w:type="character" w:customStyle="1" w:styleId="PleadingsL4Char">
    <w:name w:val="Pleadings_L4 Char"/>
    <w:basedOn w:val="DefaultParagraphFont"/>
    <w:link w:val="PleadingsL4"/>
    <w:rsid w:val="00FC3DA6"/>
    <w:rPr>
      <w:b/>
      <w:szCs w:val="20"/>
    </w:rPr>
  </w:style>
  <w:style w:type="paragraph" w:customStyle="1" w:styleId="PleadingsL5">
    <w:name w:val="Pleadings_L5"/>
    <w:basedOn w:val="PleadingsL4"/>
    <w:next w:val="BodyText"/>
    <w:link w:val="PleadingsL5Char"/>
    <w:rsid w:val="00FC3DA6"/>
    <w:pPr>
      <w:numPr>
        <w:ilvl w:val="4"/>
      </w:numPr>
      <w:outlineLvl w:val="4"/>
    </w:pPr>
  </w:style>
  <w:style w:type="character" w:customStyle="1" w:styleId="PleadingsL5Char">
    <w:name w:val="Pleadings_L5 Char"/>
    <w:basedOn w:val="DefaultParagraphFont"/>
    <w:link w:val="PleadingsL5"/>
    <w:rsid w:val="00FC3DA6"/>
    <w:rPr>
      <w:b/>
      <w:szCs w:val="20"/>
    </w:rPr>
  </w:style>
  <w:style w:type="paragraph" w:customStyle="1" w:styleId="PleadingsL6">
    <w:name w:val="Pleadings_L6"/>
    <w:basedOn w:val="PleadingsL5"/>
    <w:next w:val="BodyText"/>
    <w:link w:val="PleadingsL6Char"/>
    <w:rsid w:val="00FC3DA6"/>
    <w:pPr>
      <w:numPr>
        <w:ilvl w:val="5"/>
      </w:numPr>
      <w:outlineLvl w:val="5"/>
    </w:pPr>
  </w:style>
  <w:style w:type="character" w:customStyle="1" w:styleId="PleadingsL6Char">
    <w:name w:val="Pleadings_L6 Char"/>
    <w:basedOn w:val="DefaultParagraphFont"/>
    <w:link w:val="PleadingsL6"/>
    <w:rsid w:val="00FC3DA6"/>
    <w:rPr>
      <w:b/>
      <w:szCs w:val="20"/>
    </w:rPr>
  </w:style>
  <w:style w:type="paragraph" w:customStyle="1" w:styleId="PleadingsL7">
    <w:name w:val="Pleadings_L7"/>
    <w:basedOn w:val="PleadingsL6"/>
    <w:next w:val="BodyText"/>
    <w:link w:val="PleadingsL7Char"/>
    <w:rsid w:val="00FC3DA6"/>
    <w:pPr>
      <w:numPr>
        <w:ilvl w:val="6"/>
      </w:numPr>
      <w:outlineLvl w:val="6"/>
    </w:pPr>
  </w:style>
  <w:style w:type="character" w:customStyle="1" w:styleId="PleadingsL7Char">
    <w:name w:val="Pleadings_L7 Char"/>
    <w:basedOn w:val="DefaultParagraphFont"/>
    <w:link w:val="PleadingsL7"/>
    <w:rsid w:val="00FC3DA6"/>
    <w:rPr>
      <w:b/>
      <w:szCs w:val="20"/>
    </w:rPr>
  </w:style>
  <w:style w:type="paragraph" w:customStyle="1" w:styleId="PleadingsL8">
    <w:name w:val="Pleadings_L8"/>
    <w:basedOn w:val="PleadingsL7"/>
    <w:next w:val="BodyText"/>
    <w:link w:val="PleadingsL8Char"/>
    <w:rsid w:val="00FC3DA6"/>
    <w:pPr>
      <w:numPr>
        <w:ilvl w:val="7"/>
      </w:numPr>
      <w:outlineLvl w:val="7"/>
    </w:pPr>
  </w:style>
  <w:style w:type="character" w:customStyle="1" w:styleId="PleadingsL8Char">
    <w:name w:val="Pleadings_L8 Char"/>
    <w:basedOn w:val="DefaultParagraphFont"/>
    <w:link w:val="PleadingsL8"/>
    <w:rsid w:val="00FC3DA6"/>
    <w:rPr>
      <w:b/>
      <w:szCs w:val="20"/>
    </w:rPr>
  </w:style>
  <w:style w:type="paragraph" w:customStyle="1" w:styleId="PleadingsL9">
    <w:name w:val="Pleadings_L9"/>
    <w:basedOn w:val="PleadingsL8"/>
    <w:next w:val="BodyText"/>
    <w:link w:val="PleadingsL9Char"/>
    <w:rsid w:val="00FC3DA6"/>
    <w:pPr>
      <w:numPr>
        <w:ilvl w:val="8"/>
      </w:numPr>
      <w:outlineLvl w:val="8"/>
    </w:pPr>
  </w:style>
  <w:style w:type="character" w:customStyle="1" w:styleId="PleadingsL9Char">
    <w:name w:val="Pleadings_L9 Char"/>
    <w:basedOn w:val="DefaultParagraphFont"/>
    <w:link w:val="PleadingsL9"/>
    <w:rsid w:val="00FC3DA6"/>
    <w:rPr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C3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DA6"/>
    <w:rPr>
      <w:color w:val="000000"/>
      <w:szCs w:val="20"/>
    </w:rPr>
  </w:style>
  <w:style w:type="table" w:styleId="TableGrid">
    <w:name w:val="Table Grid"/>
    <w:basedOn w:val="TableNormal"/>
    <w:uiPriority w:val="59"/>
    <w:rsid w:val="000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A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5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D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D2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D2F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3"/>
    <w:pPr>
      <w:spacing w:after="0" w:line="240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B53"/>
    <w:pPr>
      <w:keepNext/>
      <w:tabs>
        <w:tab w:val="center" w:pos="4680"/>
      </w:tabs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4B53"/>
    <w:rPr>
      <w:rFonts w:eastAsia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A34B53"/>
    <w:pPr>
      <w:widowControl w:val="0"/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4B53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34B53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4B53"/>
    <w:rPr>
      <w:rFonts w:eastAsia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A34B53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A34B53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4B53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1750"/>
    <w:rPr>
      <w:rFonts w:cs="Times New Roman"/>
      <w:color w:val="0000FF" w:themeColor="hyperlink"/>
      <w:u w:val="single"/>
    </w:rPr>
  </w:style>
  <w:style w:type="paragraph" w:customStyle="1" w:styleId="WUTCHeading1">
    <w:name w:val="WUTC Heading 1"/>
    <w:basedOn w:val="Normal"/>
    <w:next w:val="Normal"/>
    <w:rsid w:val="00317AF4"/>
    <w:pPr>
      <w:keepNext/>
      <w:keepLines/>
      <w:numPr>
        <w:numId w:val="3"/>
      </w:numPr>
      <w:tabs>
        <w:tab w:val="left" w:pos="720"/>
      </w:tabs>
      <w:spacing w:after="240"/>
      <w:jc w:val="center"/>
      <w:outlineLvl w:val="0"/>
    </w:pPr>
    <w:rPr>
      <w:b/>
      <w:caps/>
      <w:color w:val="auto"/>
      <w:szCs w:val="24"/>
    </w:rPr>
  </w:style>
  <w:style w:type="paragraph" w:customStyle="1" w:styleId="WUTCHeading2">
    <w:name w:val="WUTC Heading 2"/>
    <w:basedOn w:val="WUTCHeading1"/>
    <w:next w:val="Normal"/>
    <w:rsid w:val="00317AF4"/>
    <w:pPr>
      <w:numPr>
        <w:ilvl w:val="1"/>
      </w:numPr>
      <w:jc w:val="left"/>
      <w:outlineLvl w:val="1"/>
    </w:pPr>
    <w:rPr>
      <w:caps w:val="0"/>
    </w:rPr>
  </w:style>
  <w:style w:type="paragraph" w:customStyle="1" w:styleId="WUTCHeading3">
    <w:name w:val="WUTC Heading 3"/>
    <w:basedOn w:val="WUTCHeading1"/>
    <w:rsid w:val="00317AF4"/>
    <w:pPr>
      <w:numPr>
        <w:ilvl w:val="2"/>
      </w:numPr>
      <w:jc w:val="left"/>
      <w:outlineLvl w:val="2"/>
    </w:pPr>
    <w:rPr>
      <w:caps w:val="0"/>
    </w:rPr>
  </w:style>
  <w:style w:type="paragraph" w:customStyle="1" w:styleId="WUTCParagraph">
    <w:name w:val="WUTC Paragraph"/>
    <w:basedOn w:val="Normal"/>
    <w:qFormat/>
    <w:rsid w:val="00317AF4"/>
    <w:pPr>
      <w:numPr>
        <w:numId w:val="4"/>
      </w:numPr>
      <w:tabs>
        <w:tab w:val="left" w:pos="1440"/>
      </w:tabs>
      <w:spacing w:line="480" w:lineRule="auto"/>
    </w:pPr>
    <w:rPr>
      <w:color w:val="auto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111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1114"/>
    <w:rPr>
      <w:rFonts w:eastAsia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1114"/>
    <w:rPr>
      <w:rFonts w:cs="Times New Roman"/>
      <w:vertAlign w:val="superscript"/>
    </w:rPr>
  </w:style>
  <w:style w:type="paragraph" w:customStyle="1" w:styleId="plain">
    <w:name w:val="plain"/>
    <w:basedOn w:val="Normal"/>
    <w:rsid w:val="005A52D6"/>
    <w:rPr>
      <w:color w:val="auto"/>
      <w:lang w:eastAsia="zh-CN"/>
    </w:rPr>
  </w:style>
  <w:style w:type="character" w:styleId="PageNumber">
    <w:name w:val="page number"/>
    <w:basedOn w:val="DefaultParagraphFont"/>
    <w:rsid w:val="005A52D6"/>
  </w:style>
  <w:style w:type="paragraph" w:customStyle="1" w:styleId="plead-firmname">
    <w:name w:val="plead-firm name"/>
    <w:rsid w:val="005A52D6"/>
    <w:pPr>
      <w:framePr w:w="2880" w:vSpace="360" w:wrap="around" w:vAnchor="page" w:hAnchor="text" w:xAlign="right" w:yAlign="bottom"/>
      <w:spacing w:after="360" w:line="240" w:lineRule="auto"/>
      <w:jc w:val="center"/>
    </w:pPr>
    <w:rPr>
      <w:rFonts w:ascii="CG Times (WN)" w:hAnsi="CG Times (WN)"/>
      <w:noProof/>
      <w:sz w:val="20"/>
      <w:szCs w:val="20"/>
    </w:rPr>
  </w:style>
  <w:style w:type="character" w:customStyle="1" w:styleId="zzmpTrailerItem">
    <w:name w:val="zzmpTrailerItem"/>
    <w:rsid w:val="0029057E"/>
    <w:rPr>
      <w:rFonts w:ascii="Times New Roman" w:hAnsi="Times New Roman" w:cs="Times New Roman"/>
      <w:dstrike w:val="0"/>
      <w:noProof/>
      <w:color w:val="000000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PleadingsCont1">
    <w:name w:val="Pleadings Cont 1"/>
    <w:basedOn w:val="Normal"/>
    <w:link w:val="PleadingsCont1Char"/>
    <w:rsid w:val="00FC3DA6"/>
    <w:pPr>
      <w:widowControl w:val="0"/>
      <w:spacing w:after="240"/>
    </w:pPr>
    <w:rPr>
      <w:color w:val="auto"/>
    </w:rPr>
  </w:style>
  <w:style w:type="character" w:customStyle="1" w:styleId="PleadingsCont1Char">
    <w:name w:val="Pleadings Cont 1 Char"/>
    <w:basedOn w:val="DefaultParagraphFont"/>
    <w:link w:val="PleadingsCont1"/>
    <w:rsid w:val="00FC3DA6"/>
    <w:rPr>
      <w:szCs w:val="20"/>
    </w:rPr>
  </w:style>
  <w:style w:type="paragraph" w:customStyle="1" w:styleId="PleadingsCont2">
    <w:name w:val="Pleadings Cont 2"/>
    <w:basedOn w:val="PleadingsCont1"/>
    <w:link w:val="PleadingsCont2Char"/>
    <w:rsid w:val="00FC3DA6"/>
    <w:pPr>
      <w:widowControl/>
      <w:ind w:left="720"/>
    </w:pPr>
  </w:style>
  <w:style w:type="character" w:customStyle="1" w:styleId="PleadingsCont2Char">
    <w:name w:val="Pleadings Cont 2 Char"/>
    <w:basedOn w:val="DefaultParagraphFont"/>
    <w:link w:val="PleadingsCont2"/>
    <w:rsid w:val="00FC3DA6"/>
    <w:rPr>
      <w:szCs w:val="20"/>
    </w:rPr>
  </w:style>
  <w:style w:type="paragraph" w:customStyle="1" w:styleId="PleadingsCont3">
    <w:name w:val="Pleadings Cont 3"/>
    <w:basedOn w:val="PleadingsCont2"/>
    <w:link w:val="PleadingsCont3Char"/>
    <w:rsid w:val="00FC3DA6"/>
    <w:pPr>
      <w:ind w:left="1440"/>
    </w:pPr>
  </w:style>
  <w:style w:type="character" w:customStyle="1" w:styleId="PleadingsCont3Char">
    <w:name w:val="Pleadings Cont 3 Char"/>
    <w:basedOn w:val="DefaultParagraphFont"/>
    <w:link w:val="PleadingsCont3"/>
    <w:rsid w:val="00FC3DA6"/>
    <w:rPr>
      <w:szCs w:val="20"/>
    </w:rPr>
  </w:style>
  <w:style w:type="paragraph" w:customStyle="1" w:styleId="PleadingsCont4">
    <w:name w:val="Pleadings Cont 4"/>
    <w:basedOn w:val="PleadingsCont3"/>
    <w:link w:val="PleadingsCont4Char"/>
    <w:rsid w:val="00FC3DA6"/>
    <w:pPr>
      <w:ind w:left="2160"/>
    </w:pPr>
  </w:style>
  <w:style w:type="character" w:customStyle="1" w:styleId="PleadingsCont4Char">
    <w:name w:val="Pleadings Cont 4 Char"/>
    <w:basedOn w:val="DefaultParagraphFont"/>
    <w:link w:val="PleadingsCont4"/>
    <w:rsid w:val="00FC3DA6"/>
    <w:rPr>
      <w:szCs w:val="20"/>
    </w:rPr>
  </w:style>
  <w:style w:type="paragraph" w:customStyle="1" w:styleId="PleadingsCont5">
    <w:name w:val="Pleadings Cont 5"/>
    <w:basedOn w:val="PleadingsCont4"/>
    <w:link w:val="PleadingsCont5Char"/>
    <w:rsid w:val="00FC3DA6"/>
    <w:pPr>
      <w:ind w:left="2880"/>
    </w:pPr>
  </w:style>
  <w:style w:type="character" w:customStyle="1" w:styleId="PleadingsCont5Char">
    <w:name w:val="Pleadings Cont 5 Char"/>
    <w:basedOn w:val="DefaultParagraphFont"/>
    <w:link w:val="PleadingsCont5"/>
    <w:rsid w:val="00FC3DA6"/>
    <w:rPr>
      <w:szCs w:val="20"/>
    </w:rPr>
  </w:style>
  <w:style w:type="paragraph" w:customStyle="1" w:styleId="PleadingsCont6">
    <w:name w:val="Pleadings Cont 6"/>
    <w:basedOn w:val="PleadingsCont5"/>
    <w:link w:val="PleadingsCont6Char"/>
    <w:rsid w:val="00FC3DA6"/>
    <w:pPr>
      <w:ind w:left="3600"/>
    </w:pPr>
  </w:style>
  <w:style w:type="character" w:customStyle="1" w:styleId="PleadingsCont6Char">
    <w:name w:val="Pleadings Cont 6 Char"/>
    <w:basedOn w:val="DefaultParagraphFont"/>
    <w:link w:val="PleadingsCont6"/>
    <w:rsid w:val="00FC3DA6"/>
    <w:rPr>
      <w:szCs w:val="20"/>
    </w:rPr>
  </w:style>
  <w:style w:type="paragraph" w:customStyle="1" w:styleId="PleadingsCont7">
    <w:name w:val="Pleadings Cont 7"/>
    <w:basedOn w:val="PleadingsCont6"/>
    <w:link w:val="PleadingsCont7Char"/>
    <w:rsid w:val="00FC3DA6"/>
    <w:pPr>
      <w:ind w:left="4320"/>
    </w:pPr>
  </w:style>
  <w:style w:type="character" w:customStyle="1" w:styleId="PleadingsCont7Char">
    <w:name w:val="Pleadings Cont 7 Char"/>
    <w:basedOn w:val="DefaultParagraphFont"/>
    <w:link w:val="PleadingsCont7"/>
    <w:rsid w:val="00FC3DA6"/>
    <w:rPr>
      <w:szCs w:val="20"/>
    </w:rPr>
  </w:style>
  <w:style w:type="paragraph" w:customStyle="1" w:styleId="PleadingsCont8">
    <w:name w:val="Pleadings Cont 8"/>
    <w:basedOn w:val="PleadingsCont7"/>
    <w:link w:val="PleadingsCont8Char"/>
    <w:rsid w:val="00FC3DA6"/>
    <w:pPr>
      <w:ind w:left="5040"/>
    </w:pPr>
  </w:style>
  <w:style w:type="character" w:customStyle="1" w:styleId="PleadingsCont8Char">
    <w:name w:val="Pleadings Cont 8 Char"/>
    <w:basedOn w:val="DefaultParagraphFont"/>
    <w:link w:val="PleadingsCont8"/>
    <w:rsid w:val="00FC3DA6"/>
    <w:rPr>
      <w:szCs w:val="20"/>
    </w:rPr>
  </w:style>
  <w:style w:type="paragraph" w:customStyle="1" w:styleId="PleadingsCont9">
    <w:name w:val="Pleadings Cont 9"/>
    <w:basedOn w:val="PleadingsCont8"/>
    <w:link w:val="PleadingsCont9Char"/>
    <w:rsid w:val="00FC3DA6"/>
    <w:pPr>
      <w:ind w:left="5760"/>
    </w:pPr>
  </w:style>
  <w:style w:type="character" w:customStyle="1" w:styleId="PleadingsCont9Char">
    <w:name w:val="Pleadings Cont 9 Char"/>
    <w:basedOn w:val="DefaultParagraphFont"/>
    <w:link w:val="PleadingsCont9"/>
    <w:rsid w:val="00FC3DA6"/>
    <w:rPr>
      <w:szCs w:val="20"/>
    </w:rPr>
  </w:style>
  <w:style w:type="paragraph" w:customStyle="1" w:styleId="PleadingsL1">
    <w:name w:val="Pleadings_L1"/>
    <w:basedOn w:val="Normal"/>
    <w:next w:val="BodyText"/>
    <w:link w:val="PleadingsL1Char"/>
    <w:rsid w:val="00FC3DA6"/>
    <w:pPr>
      <w:keepNext/>
      <w:keepLines/>
      <w:numPr>
        <w:numId w:val="5"/>
      </w:numPr>
      <w:spacing w:after="240"/>
      <w:jc w:val="center"/>
      <w:outlineLvl w:val="0"/>
    </w:pPr>
    <w:rPr>
      <w:b/>
      <w:color w:val="auto"/>
    </w:rPr>
  </w:style>
  <w:style w:type="character" w:customStyle="1" w:styleId="PleadingsL1Char">
    <w:name w:val="Pleadings_L1 Char"/>
    <w:basedOn w:val="DefaultParagraphFont"/>
    <w:link w:val="PleadingsL1"/>
    <w:rsid w:val="00FC3DA6"/>
    <w:rPr>
      <w:b/>
      <w:szCs w:val="20"/>
    </w:rPr>
  </w:style>
  <w:style w:type="paragraph" w:customStyle="1" w:styleId="PleadingsL2">
    <w:name w:val="Pleadings_L2"/>
    <w:basedOn w:val="PleadingsL1"/>
    <w:next w:val="BodyText"/>
    <w:link w:val="PleadingsL2Char"/>
    <w:rsid w:val="00FC3DA6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DefaultParagraphFont"/>
    <w:link w:val="PleadingsL2"/>
    <w:rsid w:val="00FC3DA6"/>
    <w:rPr>
      <w:b/>
      <w:szCs w:val="20"/>
    </w:rPr>
  </w:style>
  <w:style w:type="paragraph" w:customStyle="1" w:styleId="PleadingsL3">
    <w:name w:val="Pleadings_L3"/>
    <w:basedOn w:val="PleadingsL2"/>
    <w:next w:val="BodyText"/>
    <w:link w:val="PleadingsL3Char"/>
    <w:rsid w:val="00FC3DA6"/>
    <w:pPr>
      <w:numPr>
        <w:ilvl w:val="2"/>
      </w:numPr>
      <w:outlineLvl w:val="2"/>
    </w:pPr>
  </w:style>
  <w:style w:type="character" w:customStyle="1" w:styleId="PleadingsL3Char">
    <w:name w:val="Pleadings_L3 Char"/>
    <w:basedOn w:val="DefaultParagraphFont"/>
    <w:link w:val="PleadingsL3"/>
    <w:rsid w:val="00FC3DA6"/>
    <w:rPr>
      <w:b/>
      <w:szCs w:val="20"/>
    </w:rPr>
  </w:style>
  <w:style w:type="paragraph" w:customStyle="1" w:styleId="PleadingsL4">
    <w:name w:val="Pleadings_L4"/>
    <w:basedOn w:val="PleadingsL3"/>
    <w:next w:val="BodyText"/>
    <w:link w:val="PleadingsL4Char"/>
    <w:rsid w:val="00FC3DA6"/>
    <w:pPr>
      <w:numPr>
        <w:ilvl w:val="3"/>
      </w:numPr>
      <w:outlineLvl w:val="3"/>
    </w:pPr>
  </w:style>
  <w:style w:type="character" w:customStyle="1" w:styleId="PleadingsL4Char">
    <w:name w:val="Pleadings_L4 Char"/>
    <w:basedOn w:val="DefaultParagraphFont"/>
    <w:link w:val="PleadingsL4"/>
    <w:rsid w:val="00FC3DA6"/>
    <w:rPr>
      <w:b/>
      <w:szCs w:val="20"/>
    </w:rPr>
  </w:style>
  <w:style w:type="paragraph" w:customStyle="1" w:styleId="PleadingsL5">
    <w:name w:val="Pleadings_L5"/>
    <w:basedOn w:val="PleadingsL4"/>
    <w:next w:val="BodyText"/>
    <w:link w:val="PleadingsL5Char"/>
    <w:rsid w:val="00FC3DA6"/>
    <w:pPr>
      <w:numPr>
        <w:ilvl w:val="4"/>
      </w:numPr>
      <w:outlineLvl w:val="4"/>
    </w:pPr>
  </w:style>
  <w:style w:type="character" w:customStyle="1" w:styleId="PleadingsL5Char">
    <w:name w:val="Pleadings_L5 Char"/>
    <w:basedOn w:val="DefaultParagraphFont"/>
    <w:link w:val="PleadingsL5"/>
    <w:rsid w:val="00FC3DA6"/>
    <w:rPr>
      <w:b/>
      <w:szCs w:val="20"/>
    </w:rPr>
  </w:style>
  <w:style w:type="paragraph" w:customStyle="1" w:styleId="PleadingsL6">
    <w:name w:val="Pleadings_L6"/>
    <w:basedOn w:val="PleadingsL5"/>
    <w:next w:val="BodyText"/>
    <w:link w:val="PleadingsL6Char"/>
    <w:rsid w:val="00FC3DA6"/>
    <w:pPr>
      <w:numPr>
        <w:ilvl w:val="5"/>
      </w:numPr>
      <w:outlineLvl w:val="5"/>
    </w:pPr>
  </w:style>
  <w:style w:type="character" w:customStyle="1" w:styleId="PleadingsL6Char">
    <w:name w:val="Pleadings_L6 Char"/>
    <w:basedOn w:val="DefaultParagraphFont"/>
    <w:link w:val="PleadingsL6"/>
    <w:rsid w:val="00FC3DA6"/>
    <w:rPr>
      <w:b/>
      <w:szCs w:val="20"/>
    </w:rPr>
  </w:style>
  <w:style w:type="paragraph" w:customStyle="1" w:styleId="PleadingsL7">
    <w:name w:val="Pleadings_L7"/>
    <w:basedOn w:val="PleadingsL6"/>
    <w:next w:val="BodyText"/>
    <w:link w:val="PleadingsL7Char"/>
    <w:rsid w:val="00FC3DA6"/>
    <w:pPr>
      <w:numPr>
        <w:ilvl w:val="6"/>
      </w:numPr>
      <w:outlineLvl w:val="6"/>
    </w:pPr>
  </w:style>
  <w:style w:type="character" w:customStyle="1" w:styleId="PleadingsL7Char">
    <w:name w:val="Pleadings_L7 Char"/>
    <w:basedOn w:val="DefaultParagraphFont"/>
    <w:link w:val="PleadingsL7"/>
    <w:rsid w:val="00FC3DA6"/>
    <w:rPr>
      <w:b/>
      <w:szCs w:val="20"/>
    </w:rPr>
  </w:style>
  <w:style w:type="paragraph" w:customStyle="1" w:styleId="PleadingsL8">
    <w:name w:val="Pleadings_L8"/>
    <w:basedOn w:val="PleadingsL7"/>
    <w:next w:val="BodyText"/>
    <w:link w:val="PleadingsL8Char"/>
    <w:rsid w:val="00FC3DA6"/>
    <w:pPr>
      <w:numPr>
        <w:ilvl w:val="7"/>
      </w:numPr>
      <w:outlineLvl w:val="7"/>
    </w:pPr>
  </w:style>
  <w:style w:type="character" w:customStyle="1" w:styleId="PleadingsL8Char">
    <w:name w:val="Pleadings_L8 Char"/>
    <w:basedOn w:val="DefaultParagraphFont"/>
    <w:link w:val="PleadingsL8"/>
    <w:rsid w:val="00FC3DA6"/>
    <w:rPr>
      <w:b/>
      <w:szCs w:val="20"/>
    </w:rPr>
  </w:style>
  <w:style w:type="paragraph" w:customStyle="1" w:styleId="PleadingsL9">
    <w:name w:val="Pleadings_L9"/>
    <w:basedOn w:val="PleadingsL8"/>
    <w:next w:val="BodyText"/>
    <w:link w:val="PleadingsL9Char"/>
    <w:rsid w:val="00FC3DA6"/>
    <w:pPr>
      <w:numPr>
        <w:ilvl w:val="8"/>
      </w:numPr>
      <w:outlineLvl w:val="8"/>
    </w:pPr>
  </w:style>
  <w:style w:type="character" w:customStyle="1" w:styleId="PleadingsL9Char">
    <w:name w:val="Pleadings_L9 Char"/>
    <w:basedOn w:val="DefaultParagraphFont"/>
    <w:link w:val="PleadingsL9"/>
    <w:rsid w:val="00FC3DA6"/>
    <w:rPr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C3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DA6"/>
    <w:rPr>
      <w:color w:val="000000"/>
      <w:szCs w:val="20"/>
    </w:rPr>
  </w:style>
  <w:style w:type="table" w:styleId="TableGrid">
    <w:name w:val="Table Grid"/>
    <w:basedOn w:val="TableNormal"/>
    <w:uiPriority w:val="59"/>
    <w:rsid w:val="000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A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5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D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D2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D2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2017-06-29T07:00:00+00:00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>PSE Electric COS &amp; Rate Design</Nickname>
    <DocketNumber xmlns="dc463f71-b30c-4ab2-9473-d307f9d35888">141368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24110C-B7B6-46AB-A977-4934A4A37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599FE-1A49-4BC9-B42F-A30296905C7F}"/>
</file>

<file path=customXml/itemProps3.xml><?xml version="1.0" encoding="utf-8"?>
<ds:datastoreItem xmlns:ds="http://schemas.openxmlformats.org/officeDocument/2006/customXml" ds:itemID="{38EA9F3F-A486-4624-8F02-D4627EF4587D}"/>
</file>

<file path=customXml/itemProps4.xml><?xml version="1.0" encoding="utf-8"?>
<ds:datastoreItem xmlns:ds="http://schemas.openxmlformats.org/officeDocument/2006/customXml" ds:itemID="{AFD27875-DBC2-40B7-AE14-B16F66968BD9}"/>
</file>

<file path=customXml/itemProps5.xml><?xml version="1.0" encoding="utf-8"?>
<ds:datastoreItem xmlns:ds="http://schemas.openxmlformats.org/officeDocument/2006/customXml" ds:itemID="{BAFB5930-5AAD-402D-AF68-C7791119F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2017-06-28T18:11:00Z</dcterms:created>
  <dcterms:modified xsi:type="dcterms:W3CDTF">2017-06-28T18:11:00Z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