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8A" w:rsidRDefault="0093548A" w:rsidP="00E07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A361A5">
        <w:rPr>
          <w:b/>
          <w:sz w:val="24"/>
          <w:szCs w:val="24"/>
        </w:rPr>
        <w:t xml:space="preserve">BEFORE THE </w:t>
      </w:r>
    </w:p>
    <w:p w:rsidR="0093548A" w:rsidRPr="00A361A5" w:rsidRDefault="0093548A" w:rsidP="00E07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A361A5">
        <w:rPr>
          <w:b/>
          <w:sz w:val="24"/>
          <w:szCs w:val="24"/>
        </w:rPr>
        <w:t>WASHINGTON UTILITIES AND TRANSPORTATION COMMISSION</w:t>
      </w:r>
    </w:p>
    <w:p w:rsidR="0093548A" w:rsidRPr="00A361A5" w:rsidRDefault="0093548A" w:rsidP="00E07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rsidR="0093548A" w:rsidRPr="00A361A5" w:rsidRDefault="0093548A" w:rsidP="00E07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tbl>
      <w:tblPr>
        <w:tblW w:w="9648" w:type="dxa"/>
        <w:tblLook w:val="01E0"/>
      </w:tblPr>
      <w:tblGrid>
        <w:gridCol w:w="4970"/>
        <w:gridCol w:w="424"/>
        <w:gridCol w:w="4254"/>
      </w:tblGrid>
      <w:tr w:rsidR="0093548A" w:rsidRPr="00A361A5" w:rsidTr="00884286">
        <w:trPr>
          <w:trHeight w:val="1545"/>
        </w:trPr>
        <w:tc>
          <w:tcPr>
            <w:tcW w:w="4970" w:type="dxa"/>
          </w:tcPr>
          <w:p w:rsidR="0093548A" w:rsidRPr="00A361A5" w:rsidRDefault="0093548A" w:rsidP="00884286">
            <w:pPr>
              <w:rPr>
                <w:sz w:val="24"/>
                <w:szCs w:val="24"/>
              </w:rPr>
            </w:pPr>
            <w:r w:rsidRPr="00A361A5">
              <w:rPr>
                <w:sz w:val="24"/>
                <w:szCs w:val="24"/>
              </w:rPr>
              <w:t>In the matter of,</w:t>
            </w:r>
          </w:p>
          <w:p w:rsidR="0093548A" w:rsidRPr="00A361A5" w:rsidRDefault="0093548A" w:rsidP="00884286">
            <w:pPr>
              <w:rPr>
                <w:sz w:val="24"/>
                <w:szCs w:val="24"/>
              </w:rPr>
            </w:pPr>
          </w:p>
          <w:p w:rsidR="0093548A" w:rsidRPr="00A361A5" w:rsidRDefault="0093548A" w:rsidP="00884286">
            <w:pPr>
              <w:rPr>
                <w:sz w:val="24"/>
                <w:szCs w:val="24"/>
              </w:rPr>
            </w:pPr>
            <w:r w:rsidRPr="00A361A5">
              <w:rPr>
                <w:sz w:val="24"/>
                <w:szCs w:val="24"/>
              </w:rPr>
              <w:t>Joint Application of Qwest Communications</w:t>
            </w:r>
          </w:p>
          <w:p w:rsidR="0093548A" w:rsidRPr="00A361A5" w:rsidRDefault="0093548A" w:rsidP="00884286">
            <w:pPr>
              <w:rPr>
                <w:sz w:val="24"/>
                <w:szCs w:val="24"/>
              </w:rPr>
            </w:pPr>
            <w:r w:rsidRPr="00A361A5">
              <w:rPr>
                <w:sz w:val="24"/>
                <w:szCs w:val="24"/>
              </w:rPr>
              <w:t>International Inc. and CenturyTel, Inc. for</w:t>
            </w:r>
          </w:p>
          <w:p w:rsidR="0093548A" w:rsidRPr="00A361A5" w:rsidRDefault="0093548A" w:rsidP="00884286">
            <w:pPr>
              <w:rPr>
                <w:sz w:val="24"/>
                <w:szCs w:val="24"/>
              </w:rPr>
            </w:pPr>
            <w:r w:rsidRPr="00A361A5">
              <w:rPr>
                <w:sz w:val="24"/>
                <w:szCs w:val="24"/>
              </w:rPr>
              <w:t>Approval of Indirect Transfer of Control of</w:t>
            </w:r>
          </w:p>
          <w:p w:rsidR="0093548A" w:rsidRPr="00A361A5" w:rsidRDefault="0093548A" w:rsidP="00884286">
            <w:pPr>
              <w:rPr>
                <w:sz w:val="24"/>
                <w:szCs w:val="24"/>
              </w:rPr>
            </w:pPr>
            <w:r w:rsidRPr="00A361A5">
              <w:rPr>
                <w:sz w:val="24"/>
                <w:szCs w:val="24"/>
              </w:rPr>
              <w:t>Qwest Corporation, Qwest Communications</w:t>
            </w:r>
          </w:p>
          <w:p w:rsidR="0093548A" w:rsidRPr="00A361A5" w:rsidRDefault="0093548A" w:rsidP="00884286">
            <w:pPr>
              <w:rPr>
                <w:sz w:val="24"/>
                <w:szCs w:val="24"/>
              </w:rPr>
            </w:pPr>
            <w:r w:rsidRPr="00A361A5">
              <w:rPr>
                <w:sz w:val="24"/>
                <w:szCs w:val="24"/>
              </w:rPr>
              <w:t>Company LLC, and Qwest LD Corp.</w:t>
            </w:r>
          </w:p>
        </w:tc>
        <w:tc>
          <w:tcPr>
            <w:tcW w:w="424" w:type="dxa"/>
          </w:tcPr>
          <w:p w:rsidR="0093548A" w:rsidRPr="00A361A5" w:rsidRDefault="0093548A" w:rsidP="00884286">
            <w:pPr>
              <w:rPr>
                <w:caps/>
                <w:sz w:val="24"/>
                <w:szCs w:val="24"/>
                <w:highlight w:val="yellow"/>
              </w:rPr>
            </w:pPr>
          </w:p>
          <w:p w:rsidR="0093548A" w:rsidRPr="00A361A5" w:rsidRDefault="0093548A" w:rsidP="00884286">
            <w:pPr>
              <w:rPr>
                <w:caps/>
                <w:sz w:val="24"/>
                <w:szCs w:val="24"/>
                <w:highlight w:val="yellow"/>
              </w:rPr>
            </w:pPr>
          </w:p>
          <w:p w:rsidR="0093548A" w:rsidRPr="00A361A5" w:rsidRDefault="0093548A" w:rsidP="00884286">
            <w:pPr>
              <w:rPr>
                <w:caps/>
                <w:sz w:val="24"/>
                <w:szCs w:val="24"/>
                <w:highlight w:val="yellow"/>
              </w:rPr>
            </w:pPr>
          </w:p>
          <w:p w:rsidR="0093548A" w:rsidRPr="00A361A5" w:rsidRDefault="0093548A" w:rsidP="00884286">
            <w:pPr>
              <w:rPr>
                <w:caps/>
                <w:sz w:val="24"/>
                <w:szCs w:val="24"/>
                <w:highlight w:val="yellow"/>
              </w:rPr>
            </w:pPr>
          </w:p>
          <w:p w:rsidR="0093548A" w:rsidRPr="00A361A5" w:rsidRDefault="0093548A" w:rsidP="00884286">
            <w:pPr>
              <w:rPr>
                <w:caps/>
                <w:sz w:val="24"/>
                <w:szCs w:val="24"/>
                <w:highlight w:val="yellow"/>
              </w:rPr>
            </w:pPr>
          </w:p>
          <w:p w:rsidR="0093548A" w:rsidRPr="00A361A5" w:rsidRDefault="0093548A" w:rsidP="00884286">
            <w:pPr>
              <w:rPr>
                <w:caps/>
                <w:sz w:val="24"/>
                <w:szCs w:val="24"/>
                <w:highlight w:val="yellow"/>
              </w:rPr>
            </w:pPr>
          </w:p>
        </w:tc>
        <w:tc>
          <w:tcPr>
            <w:tcW w:w="4254" w:type="dxa"/>
          </w:tcPr>
          <w:p w:rsidR="0093548A" w:rsidRPr="00A361A5" w:rsidRDefault="0093548A" w:rsidP="00884286">
            <w:pPr>
              <w:tabs>
                <w:tab w:val="left" w:pos="1422"/>
              </w:tabs>
              <w:rPr>
                <w:sz w:val="24"/>
                <w:szCs w:val="24"/>
              </w:rPr>
            </w:pPr>
          </w:p>
          <w:p w:rsidR="0093548A" w:rsidRPr="00A361A5" w:rsidRDefault="0093548A" w:rsidP="00884286">
            <w:pPr>
              <w:tabs>
                <w:tab w:val="left" w:pos="1422"/>
              </w:tabs>
              <w:rPr>
                <w:sz w:val="24"/>
                <w:szCs w:val="24"/>
              </w:rPr>
            </w:pPr>
          </w:p>
          <w:p w:rsidR="0093548A" w:rsidRPr="00A361A5" w:rsidRDefault="0093548A" w:rsidP="00884286">
            <w:pPr>
              <w:tabs>
                <w:tab w:val="left" w:pos="1422"/>
              </w:tabs>
              <w:rPr>
                <w:sz w:val="24"/>
                <w:szCs w:val="24"/>
              </w:rPr>
            </w:pPr>
            <w:r w:rsidRPr="00A361A5">
              <w:rPr>
                <w:sz w:val="24"/>
                <w:szCs w:val="24"/>
              </w:rPr>
              <w:t>Docket No. UT-100820</w:t>
            </w:r>
          </w:p>
          <w:p w:rsidR="0093548A" w:rsidRPr="00A361A5" w:rsidRDefault="0093548A" w:rsidP="00884286">
            <w:pPr>
              <w:tabs>
                <w:tab w:val="left" w:pos="1422"/>
              </w:tabs>
              <w:rPr>
                <w:sz w:val="24"/>
                <w:szCs w:val="24"/>
              </w:rPr>
            </w:pPr>
          </w:p>
        </w:tc>
      </w:tr>
    </w:tbl>
    <w:p w:rsidR="0093548A" w:rsidRPr="00A361A5" w:rsidRDefault="0093548A" w:rsidP="00E073FD">
      <w:pPr>
        <w:jc w:val="center"/>
        <w:rPr>
          <w:sz w:val="24"/>
          <w:szCs w:val="24"/>
        </w:rPr>
      </w:pPr>
    </w:p>
    <w:p w:rsidR="0093548A" w:rsidRDefault="0093548A" w:rsidP="0077772B">
      <w:pPr>
        <w:tabs>
          <w:tab w:val="left" w:pos="4320"/>
          <w:tab w:val="left" w:pos="5760"/>
        </w:tabs>
        <w:spacing w:line="480" w:lineRule="auto"/>
        <w:jc w:val="center"/>
        <w:rPr>
          <w:b/>
          <w:bCs/>
          <w:caps/>
          <w:sz w:val="24"/>
          <w:szCs w:val="24"/>
        </w:rPr>
      </w:pPr>
    </w:p>
    <w:p w:rsidR="0093548A" w:rsidRDefault="0093548A" w:rsidP="0077772B">
      <w:pPr>
        <w:tabs>
          <w:tab w:val="left" w:pos="4320"/>
          <w:tab w:val="left" w:pos="5760"/>
        </w:tabs>
        <w:spacing w:line="480" w:lineRule="auto"/>
        <w:jc w:val="center"/>
        <w:rPr>
          <w:b/>
          <w:bCs/>
          <w:caps/>
          <w:sz w:val="24"/>
          <w:szCs w:val="24"/>
        </w:rPr>
      </w:pPr>
    </w:p>
    <w:p w:rsidR="0093548A" w:rsidRDefault="0093548A" w:rsidP="00946711">
      <w:pPr>
        <w:tabs>
          <w:tab w:val="left" w:pos="4320"/>
          <w:tab w:val="left" w:pos="5760"/>
        </w:tabs>
        <w:spacing w:line="480" w:lineRule="auto"/>
        <w:jc w:val="center"/>
        <w:rPr>
          <w:b/>
          <w:bCs/>
          <w:caps/>
          <w:sz w:val="24"/>
          <w:szCs w:val="24"/>
        </w:rPr>
      </w:pPr>
      <w:r>
        <w:rPr>
          <w:b/>
          <w:bCs/>
          <w:caps/>
          <w:sz w:val="24"/>
          <w:szCs w:val="24"/>
        </w:rPr>
        <w:t>brief</w:t>
      </w:r>
    </w:p>
    <w:p w:rsidR="0093548A" w:rsidRDefault="0093548A" w:rsidP="0077772B">
      <w:pPr>
        <w:tabs>
          <w:tab w:val="left" w:pos="4320"/>
          <w:tab w:val="left" w:pos="5760"/>
        </w:tabs>
        <w:spacing w:line="480" w:lineRule="auto"/>
        <w:jc w:val="center"/>
        <w:rPr>
          <w:b/>
          <w:bCs/>
          <w:caps/>
          <w:sz w:val="24"/>
          <w:szCs w:val="24"/>
        </w:rPr>
      </w:pPr>
      <w:r>
        <w:rPr>
          <w:b/>
          <w:bCs/>
          <w:caps/>
          <w:sz w:val="24"/>
          <w:szCs w:val="24"/>
        </w:rPr>
        <w:t>of</w:t>
      </w:r>
    </w:p>
    <w:p w:rsidR="0093548A" w:rsidRDefault="0093548A" w:rsidP="00946711">
      <w:pPr>
        <w:tabs>
          <w:tab w:val="left" w:pos="4320"/>
          <w:tab w:val="left" w:pos="5760"/>
        </w:tabs>
        <w:spacing w:line="480" w:lineRule="auto"/>
        <w:jc w:val="center"/>
        <w:rPr>
          <w:b/>
          <w:bCs/>
          <w:caps/>
          <w:sz w:val="24"/>
          <w:szCs w:val="24"/>
        </w:rPr>
      </w:pPr>
      <w:r>
        <w:rPr>
          <w:b/>
          <w:bCs/>
          <w:caps/>
          <w:sz w:val="24"/>
          <w:szCs w:val="24"/>
        </w:rPr>
        <w:t>Pac-west telecomm, inc.</w:t>
      </w:r>
    </w:p>
    <w:p w:rsidR="0093548A" w:rsidRDefault="0093548A" w:rsidP="00946711">
      <w:pPr>
        <w:tabs>
          <w:tab w:val="left" w:pos="4320"/>
          <w:tab w:val="left" w:pos="5760"/>
        </w:tabs>
        <w:spacing w:line="480" w:lineRule="auto"/>
        <w:jc w:val="center"/>
        <w:rPr>
          <w:b/>
          <w:bCs/>
          <w:caps/>
          <w:sz w:val="24"/>
          <w:szCs w:val="24"/>
        </w:rPr>
      </w:pPr>
      <w:r>
        <w:rPr>
          <w:b/>
          <w:bCs/>
          <w:caps/>
          <w:sz w:val="24"/>
          <w:szCs w:val="24"/>
        </w:rPr>
        <w:t>ON ADDITIONAL ISSUES</w:t>
      </w:r>
    </w:p>
    <w:p w:rsidR="0093548A" w:rsidRDefault="0093548A" w:rsidP="00946711">
      <w:pPr>
        <w:tabs>
          <w:tab w:val="left" w:pos="4320"/>
          <w:tab w:val="left" w:pos="5760"/>
        </w:tabs>
        <w:spacing w:line="480" w:lineRule="auto"/>
        <w:jc w:val="center"/>
        <w:rPr>
          <w:b/>
          <w:bCs/>
          <w:caps/>
          <w:sz w:val="24"/>
          <w:szCs w:val="24"/>
        </w:rPr>
      </w:pPr>
    </w:p>
    <w:p w:rsidR="0093548A" w:rsidRDefault="0093548A" w:rsidP="00946711">
      <w:pPr>
        <w:tabs>
          <w:tab w:val="left" w:pos="4320"/>
          <w:tab w:val="left" w:pos="5760"/>
        </w:tabs>
        <w:spacing w:line="480" w:lineRule="auto"/>
        <w:jc w:val="center"/>
        <w:rPr>
          <w:b/>
          <w:bCs/>
          <w:caps/>
          <w:sz w:val="24"/>
          <w:szCs w:val="24"/>
        </w:rPr>
      </w:pPr>
    </w:p>
    <w:p w:rsidR="0093548A" w:rsidRDefault="0093548A" w:rsidP="00946711">
      <w:pPr>
        <w:tabs>
          <w:tab w:val="left" w:pos="4320"/>
          <w:tab w:val="left" w:pos="5760"/>
        </w:tabs>
        <w:spacing w:line="480" w:lineRule="auto"/>
        <w:jc w:val="center"/>
        <w:rPr>
          <w:b/>
          <w:bCs/>
          <w:caps/>
          <w:sz w:val="24"/>
          <w:szCs w:val="24"/>
        </w:rPr>
      </w:pPr>
    </w:p>
    <w:p w:rsidR="0093548A" w:rsidRPr="00A361A5" w:rsidRDefault="0093548A" w:rsidP="00E073FD">
      <w:pPr>
        <w:rPr>
          <w:sz w:val="24"/>
          <w:szCs w:val="24"/>
        </w:rPr>
      </w:pPr>
    </w:p>
    <w:p w:rsidR="0093548A" w:rsidRDefault="0093548A" w:rsidP="00E073FD">
      <w:pPr>
        <w:jc w:val="center"/>
        <w:rPr>
          <w:b/>
          <w:bCs/>
          <w:sz w:val="24"/>
          <w:szCs w:val="24"/>
        </w:rPr>
      </w:pPr>
      <w:r>
        <w:rPr>
          <w:b/>
          <w:bCs/>
          <w:sz w:val="24"/>
          <w:szCs w:val="24"/>
        </w:rPr>
        <w:t>January 21</w:t>
      </w:r>
      <w:r w:rsidRPr="00A361A5">
        <w:rPr>
          <w:b/>
          <w:bCs/>
          <w:sz w:val="24"/>
          <w:szCs w:val="24"/>
        </w:rPr>
        <w:t>, 201</w:t>
      </w:r>
      <w:r>
        <w:rPr>
          <w:b/>
          <w:bCs/>
          <w:sz w:val="24"/>
          <w:szCs w:val="24"/>
        </w:rPr>
        <w:t>1</w:t>
      </w:r>
    </w:p>
    <w:p w:rsidR="0093548A" w:rsidRDefault="0093548A" w:rsidP="00E073FD">
      <w:pPr>
        <w:jc w:val="center"/>
        <w:rPr>
          <w:b/>
          <w:bCs/>
          <w:sz w:val="24"/>
          <w:szCs w:val="24"/>
        </w:rPr>
      </w:pPr>
    </w:p>
    <w:p w:rsidR="0093548A" w:rsidRDefault="0093548A" w:rsidP="00E073FD">
      <w:pPr>
        <w:jc w:val="center"/>
        <w:rPr>
          <w:b/>
          <w:bCs/>
          <w:sz w:val="24"/>
          <w:szCs w:val="24"/>
        </w:rPr>
      </w:pPr>
    </w:p>
    <w:tbl>
      <w:tblPr>
        <w:tblW w:w="10007" w:type="dxa"/>
        <w:tblInd w:w="288" w:type="dxa"/>
        <w:tblBorders>
          <w:insideH w:val="single" w:sz="4" w:space="0" w:color="auto"/>
        </w:tblBorders>
        <w:tblLayout w:type="fixed"/>
        <w:tblLook w:val="01E0"/>
      </w:tblPr>
      <w:tblGrid>
        <w:gridCol w:w="4751"/>
        <w:gridCol w:w="5256"/>
      </w:tblGrid>
      <w:tr w:rsidR="0093548A" w:rsidTr="00EB20EC">
        <w:tc>
          <w:tcPr>
            <w:tcW w:w="4751" w:type="dxa"/>
          </w:tcPr>
          <w:p w:rsidR="0093548A" w:rsidRPr="00EB20EC" w:rsidRDefault="0093548A" w:rsidP="00EB20EC">
            <w:pPr>
              <w:pStyle w:val="Signature"/>
              <w:ind w:left="0"/>
              <w:rPr>
                <w:b/>
                <w:bCs/>
                <w:szCs w:val="24"/>
              </w:rPr>
            </w:pPr>
          </w:p>
        </w:tc>
        <w:tc>
          <w:tcPr>
            <w:tcW w:w="5256" w:type="dxa"/>
          </w:tcPr>
          <w:p w:rsidR="0093548A" w:rsidRPr="00EB20EC" w:rsidRDefault="0093548A" w:rsidP="006B5ECB">
            <w:pPr>
              <w:rPr>
                <w:sz w:val="24"/>
                <w:szCs w:val="24"/>
              </w:rPr>
            </w:pPr>
            <w:r w:rsidRPr="00EB20EC">
              <w:rPr>
                <w:sz w:val="24"/>
                <w:szCs w:val="24"/>
              </w:rPr>
              <w:t xml:space="preserve">DAVIS </w:t>
            </w:r>
            <w:r w:rsidRPr="00EB20EC">
              <w:rPr>
                <w:bCs/>
                <w:sz w:val="24"/>
                <w:szCs w:val="24"/>
              </w:rPr>
              <w:t>WRIGHT TREMAINE LLP</w:t>
            </w:r>
          </w:p>
          <w:p w:rsidR="0093548A" w:rsidRPr="00EB20EC" w:rsidRDefault="0093548A" w:rsidP="006B5ECB">
            <w:pPr>
              <w:rPr>
                <w:sz w:val="24"/>
                <w:szCs w:val="24"/>
              </w:rPr>
            </w:pPr>
          </w:p>
          <w:p w:rsidR="0093548A" w:rsidRPr="00EB20EC" w:rsidRDefault="0093548A" w:rsidP="006B5ECB">
            <w:pPr>
              <w:rPr>
                <w:sz w:val="24"/>
                <w:szCs w:val="24"/>
              </w:rPr>
            </w:pPr>
            <w:r w:rsidRPr="00EB20EC">
              <w:rPr>
                <w:sz w:val="24"/>
                <w:szCs w:val="24"/>
              </w:rPr>
              <w:t>Mark P. Trinchero</w:t>
            </w:r>
          </w:p>
          <w:p w:rsidR="0093548A" w:rsidRPr="00EB20EC" w:rsidRDefault="0093548A" w:rsidP="006B5ECB">
            <w:pPr>
              <w:rPr>
                <w:sz w:val="24"/>
                <w:szCs w:val="24"/>
              </w:rPr>
            </w:pPr>
            <w:r w:rsidRPr="00EB20EC">
              <w:rPr>
                <w:sz w:val="24"/>
                <w:szCs w:val="24"/>
              </w:rPr>
              <w:t>1300 SW Fifth Avenue, Suite 2300</w:t>
            </w:r>
          </w:p>
          <w:p w:rsidR="0093548A" w:rsidRPr="00EB20EC" w:rsidRDefault="0093548A" w:rsidP="006B5ECB">
            <w:pPr>
              <w:rPr>
                <w:sz w:val="24"/>
                <w:szCs w:val="24"/>
              </w:rPr>
            </w:pPr>
            <w:r w:rsidRPr="00EB20EC">
              <w:rPr>
                <w:sz w:val="24"/>
                <w:szCs w:val="24"/>
              </w:rPr>
              <w:t>Portland, OR 97201</w:t>
            </w:r>
          </w:p>
          <w:p w:rsidR="0093548A" w:rsidRPr="00EB20EC" w:rsidRDefault="0093548A" w:rsidP="006B5ECB">
            <w:pPr>
              <w:rPr>
                <w:sz w:val="24"/>
                <w:szCs w:val="24"/>
              </w:rPr>
            </w:pPr>
            <w:r w:rsidRPr="00EB20EC">
              <w:rPr>
                <w:sz w:val="24"/>
                <w:szCs w:val="24"/>
              </w:rPr>
              <w:t>Telephone:  503-778-53180</w:t>
            </w:r>
          </w:p>
          <w:p w:rsidR="0093548A" w:rsidRPr="00EB20EC" w:rsidRDefault="0093548A" w:rsidP="006B5ECB">
            <w:pPr>
              <w:rPr>
                <w:sz w:val="24"/>
                <w:szCs w:val="24"/>
              </w:rPr>
            </w:pPr>
            <w:r w:rsidRPr="00EB20EC">
              <w:rPr>
                <w:sz w:val="24"/>
                <w:szCs w:val="24"/>
              </w:rPr>
              <w:t>FAX:  503-778-5299</w:t>
            </w:r>
          </w:p>
          <w:p w:rsidR="0093548A" w:rsidRPr="00EB20EC" w:rsidRDefault="0093548A" w:rsidP="006B5ECB">
            <w:pPr>
              <w:rPr>
                <w:sz w:val="24"/>
                <w:szCs w:val="24"/>
              </w:rPr>
            </w:pPr>
          </w:p>
          <w:p w:rsidR="0093548A" w:rsidRPr="00EB20EC" w:rsidRDefault="0093548A" w:rsidP="00EB20EC">
            <w:pPr>
              <w:ind w:left="5040"/>
              <w:rPr>
                <w:sz w:val="24"/>
                <w:szCs w:val="24"/>
              </w:rPr>
            </w:pPr>
          </w:p>
          <w:p w:rsidR="0093548A" w:rsidRPr="00EB20EC" w:rsidRDefault="0093548A" w:rsidP="002C02C3">
            <w:pPr>
              <w:rPr>
                <w:b/>
                <w:bCs/>
                <w:sz w:val="24"/>
                <w:szCs w:val="24"/>
              </w:rPr>
            </w:pPr>
            <w:r>
              <w:rPr>
                <w:sz w:val="24"/>
                <w:szCs w:val="24"/>
              </w:rPr>
              <w:t xml:space="preserve">Of </w:t>
            </w:r>
            <w:r w:rsidRPr="00EB20EC">
              <w:rPr>
                <w:sz w:val="24"/>
                <w:szCs w:val="24"/>
              </w:rPr>
              <w:t xml:space="preserve">Attorneys </w:t>
            </w:r>
            <w:r>
              <w:rPr>
                <w:sz w:val="24"/>
                <w:szCs w:val="24"/>
              </w:rPr>
              <w:t xml:space="preserve">for </w:t>
            </w:r>
            <w:r w:rsidRPr="00EB20EC">
              <w:rPr>
                <w:sz w:val="24"/>
                <w:szCs w:val="24"/>
              </w:rPr>
              <w:t>Pac-West Telecomm, Inc.</w:t>
            </w:r>
            <w:r w:rsidRPr="00EB20EC">
              <w:rPr>
                <w:b/>
                <w:bCs/>
                <w:sz w:val="24"/>
                <w:szCs w:val="24"/>
              </w:rPr>
              <w:t xml:space="preserve"> </w:t>
            </w:r>
          </w:p>
        </w:tc>
      </w:tr>
    </w:tbl>
    <w:p w:rsidR="0093548A" w:rsidRPr="009510F9" w:rsidRDefault="0093548A" w:rsidP="009510F9">
      <w:pPr>
        <w:ind w:left="5040"/>
        <w:rPr>
          <w:sz w:val="24"/>
          <w:szCs w:val="24"/>
        </w:rPr>
      </w:pPr>
    </w:p>
    <w:p w:rsidR="0093548A" w:rsidRDefault="0093548A" w:rsidP="00E073FD">
      <w:pPr>
        <w:jc w:val="center"/>
        <w:rPr>
          <w:b/>
          <w:bCs/>
          <w:sz w:val="24"/>
          <w:szCs w:val="24"/>
        </w:rPr>
        <w:sectPr w:rsidR="0093548A" w:rsidSect="00AA43FF">
          <w:footerReference w:type="default" r:id="rId7"/>
          <w:pgSz w:w="12240" w:h="15840" w:code="1"/>
          <w:pgMar w:top="1440" w:right="1440" w:bottom="1440" w:left="1440" w:header="720" w:footer="1238" w:gutter="0"/>
          <w:pgNumType w:start="1"/>
          <w:cols w:space="720"/>
        </w:sectPr>
      </w:pPr>
    </w:p>
    <w:p w:rsidR="0093548A" w:rsidRPr="00E80857" w:rsidRDefault="0093548A" w:rsidP="00E80857">
      <w:pPr>
        <w:jc w:val="center"/>
        <w:rPr>
          <w:b/>
          <w:color w:val="000000"/>
          <w:sz w:val="24"/>
          <w:szCs w:val="24"/>
        </w:rPr>
      </w:pPr>
      <w:r w:rsidRPr="00E80857">
        <w:rPr>
          <w:b/>
          <w:color w:val="000000"/>
          <w:sz w:val="24"/>
          <w:szCs w:val="24"/>
        </w:rPr>
        <w:t>TABLE OF CONTENTS</w:t>
      </w:r>
    </w:p>
    <w:p w:rsidR="0093548A" w:rsidRPr="00821CFF" w:rsidRDefault="0093548A" w:rsidP="009510F9"/>
    <w:p w:rsidR="0093548A" w:rsidRPr="000E02AD" w:rsidRDefault="0093548A" w:rsidP="007B6E4D">
      <w:pPr>
        <w:pStyle w:val="TOC1"/>
        <w:spacing w:before="0" w:after="240"/>
        <w:rPr>
          <w:b w:val="0"/>
          <w:bCs w:val="0"/>
          <w:caps w:val="0"/>
          <w:noProof/>
          <w:sz w:val="24"/>
          <w:szCs w:val="24"/>
        </w:rPr>
      </w:pPr>
      <w:r w:rsidRPr="000E02AD">
        <w:rPr>
          <w:b w:val="0"/>
          <w:sz w:val="24"/>
          <w:szCs w:val="24"/>
        </w:rPr>
        <w:fldChar w:fldCharType="begin"/>
      </w:r>
      <w:r w:rsidRPr="000E02AD">
        <w:rPr>
          <w:b w:val="0"/>
          <w:sz w:val="24"/>
          <w:szCs w:val="24"/>
        </w:rPr>
        <w:instrText xml:space="preserve"> TOC \o "1-9" </w:instrText>
      </w:r>
      <w:r w:rsidRPr="000E02AD">
        <w:rPr>
          <w:b w:val="0"/>
          <w:sz w:val="24"/>
          <w:szCs w:val="24"/>
        </w:rPr>
        <w:fldChar w:fldCharType="separate"/>
      </w:r>
      <w:r w:rsidRPr="000E02AD">
        <w:rPr>
          <w:b w:val="0"/>
          <w:noProof/>
        </w:rPr>
        <w:t>I. INTRODUCTION</w:t>
      </w:r>
      <w:r w:rsidRPr="000E02AD">
        <w:rPr>
          <w:b w:val="0"/>
          <w:noProof/>
        </w:rPr>
        <w:tab/>
      </w:r>
      <w:r w:rsidRPr="000E02AD">
        <w:rPr>
          <w:b w:val="0"/>
          <w:noProof/>
        </w:rPr>
        <w:fldChar w:fldCharType="begin"/>
      </w:r>
      <w:r w:rsidRPr="000E02AD">
        <w:rPr>
          <w:b w:val="0"/>
          <w:noProof/>
        </w:rPr>
        <w:instrText xml:space="preserve"> PAGEREF _Toc283292492 \h </w:instrText>
      </w:r>
      <w:r w:rsidRPr="00EA5F34">
        <w:rPr>
          <w:b w:val="0"/>
          <w:noProof/>
        </w:rPr>
      </w:r>
      <w:r w:rsidRPr="000E02AD">
        <w:rPr>
          <w:b w:val="0"/>
          <w:noProof/>
        </w:rPr>
        <w:fldChar w:fldCharType="separate"/>
      </w:r>
      <w:r>
        <w:rPr>
          <w:b w:val="0"/>
          <w:noProof/>
        </w:rPr>
        <w:t>1</w:t>
      </w:r>
      <w:r w:rsidRPr="000E02AD">
        <w:rPr>
          <w:b w:val="0"/>
          <w:noProof/>
        </w:rPr>
        <w:fldChar w:fldCharType="end"/>
      </w:r>
    </w:p>
    <w:p w:rsidR="0093548A" w:rsidRPr="000E02AD" w:rsidRDefault="0093548A" w:rsidP="007B6E4D">
      <w:pPr>
        <w:pStyle w:val="TOC1"/>
        <w:spacing w:before="0" w:after="240"/>
        <w:rPr>
          <w:b w:val="0"/>
          <w:bCs w:val="0"/>
          <w:caps w:val="0"/>
          <w:noProof/>
          <w:sz w:val="24"/>
          <w:szCs w:val="24"/>
        </w:rPr>
      </w:pPr>
      <w:r w:rsidRPr="000E02AD">
        <w:rPr>
          <w:b w:val="0"/>
          <w:noProof/>
        </w:rPr>
        <w:t>II. SUMMARY AND BACKGROUND</w:t>
      </w:r>
      <w:r w:rsidRPr="000E02AD">
        <w:rPr>
          <w:b w:val="0"/>
          <w:noProof/>
        </w:rPr>
        <w:tab/>
      </w:r>
      <w:r w:rsidRPr="000E02AD">
        <w:rPr>
          <w:b w:val="0"/>
          <w:noProof/>
        </w:rPr>
        <w:fldChar w:fldCharType="begin"/>
      </w:r>
      <w:r w:rsidRPr="000E02AD">
        <w:rPr>
          <w:b w:val="0"/>
          <w:noProof/>
        </w:rPr>
        <w:instrText xml:space="preserve"> PAGEREF _Toc283292493 \h </w:instrText>
      </w:r>
      <w:r w:rsidRPr="00EA5F34">
        <w:rPr>
          <w:b w:val="0"/>
          <w:noProof/>
        </w:rPr>
      </w:r>
      <w:r w:rsidRPr="000E02AD">
        <w:rPr>
          <w:b w:val="0"/>
          <w:noProof/>
        </w:rPr>
        <w:fldChar w:fldCharType="separate"/>
      </w:r>
      <w:r>
        <w:rPr>
          <w:b w:val="0"/>
          <w:noProof/>
        </w:rPr>
        <w:t>1</w:t>
      </w:r>
      <w:r w:rsidRPr="000E02AD">
        <w:rPr>
          <w:b w:val="0"/>
          <w:noProof/>
        </w:rPr>
        <w:fldChar w:fldCharType="end"/>
      </w:r>
    </w:p>
    <w:p w:rsidR="0093548A" w:rsidRPr="000E02AD" w:rsidRDefault="0093548A" w:rsidP="007B6E4D">
      <w:pPr>
        <w:pStyle w:val="TOC1"/>
        <w:spacing w:before="0" w:after="240"/>
        <w:rPr>
          <w:b w:val="0"/>
          <w:bCs w:val="0"/>
          <w:caps w:val="0"/>
          <w:noProof/>
          <w:sz w:val="24"/>
          <w:szCs w:val="24"/>
        </w:rPr>
      </w:pPr>
      <w:r w:rsidRPr="000E02AD">
        <w:rPr>
          <w:b w:val="0"/>
          <w:noProof/>
        </w:rPr>
        <w:t>III. ARGUMENT</w:t>
      </w:r>
      <w:r w:rsidRPr="000E02AD">
        <w:rPr>
          <w:b w:val="0"/>
          <w:noProof/>
        </w:rPr>
        <w:tab/>
      </w:r>
      <w:r w:rsidRPr="000E02AD">
        <w:rPr>
          <w:b w:val="0"/>
          <w:noProof/>
        </w:rPr>
        <w:fldChar w:fldCharType="begin"/>
      </w:r>
      <w:r w:rsidRPr="000E02AD">
        <w:rPr>
          <w:b w:val="0"/>
          <w:noProof/>
        </w:rPr>
        <w:instrText xml:space="preserve"> PAGEREF _Toc283292494 \h </w:instrText>
      </w:r>
      <w:r w:rsidRPr="00EA5F34">
        <w:rPr>
          <w:b w:val="0"/>
          <w:noProof/>
        </w:rPr>
      </w:r>
      <w:r w:rsidRPr="000E02AD">
        <w:rPr>
          <w:b w:val="0"/>
          <w:noProof/>
        </w:rPr>
        <w:fldChar w:fldCharType="separate"/>
      </w:r>
      <w:r>
        <w:rPr>
          <w:b w:val="0"/>
          <w:noProof/>
        </w:rPr>
        <w:t>4</w:t>
      </w:r>
      <w:r w:rsidRPr="000E02AD">
        <w:rPr>
          <w:b w:val="0"/>
          <w:noProof/>
        </w:rPr>
        <w:fldChar w:fldCharType="end"/>
      </w:r>
    </w:p>
    <w:p w:rsidR="0093548A" w:rsidRPr="000E02AD" w:rsidRDefault="0093548A" w:rsidP="007B6E4D">
      <w:pPr>
        <w:pStyle w:val="TOC2"/>
        <w:tabs>
          <w:tab w:val="left" w:pos="600"/>
        </w:tabs>
        <w:spacing w:after="240"/>
        <w:rPr>
          <w:smallCaps w:val="0"/>
          <w:noProof/>
          <w:sz w:val="24"/>
          <w:szCs w:val="24"/>
        </w:rPr>
      </w:pPr>
      <w:r w:rsidRPr="000E02AD">
        <w:rPr>
          <w:noProof/>
        </w:rPr>
        <w:t>A.</w:t>
      </w:r>
      <w:r w:rsidRPr="000E02AD">
        <w:rPr>
          <w:smallCaps w:val="0"/>
          <w:noProof/>
          <w:sz w:val="24"/>
          <w:szCs w:val="24"/>
        </w:rPr>
        <w:tab/>
      </w:r>
      <w:r w:rsidRPr="000E02AD">
        <w:rPr>
          <w:noProof/>
        </w:rPr>
        <w:t>Interconnection Agreement Issues</w:t>
      </w:r>
      <w:r w:rsidRPr="000E02AD">
        <w:rPr>
          <w:noProof/>
        </w:rPr>
        <w:tab/>
      </w:r>
      <w:r w:rsidRPr="000E02AD">
        <w:rPr>
          <w:noProof/>
        </w:rPr>
        <w:fldChar w:fldCharType="begin"/>
      </w:r>
      <w:r w:rsidRPr="000E02AD">
        <w:rPr>
          <w:noProof/>
        </w:rPr>
        <w:instrText xml:space="preserve"> PAGEREF _Toc283292495 \h </w:instrText>
      </w:r>
      <w:r>
        <w:rPr>
          <w:noProof/>
        </w:rPr>
      </w:r>
      <w:r w:rsidRPr="000E02AD">
        <w:rPr>
          <w:noProof/>
        </w:rPr>
        <w:fldChar w:fldCharType="separate"/>
      </w:r>
      <w:r>
        <w:rPr>
          <w:noProof/>
        </w:rPr>
        <w:t>4</w:t>
      </w:r>
      <w:r w:rsidRPr="000E02AD">
        <w:rPr>
          <w:noProof/>
        </w:rPr>
        <w:fldChar w:fldCharType="end"/>
      </w:r>
    </w:p>
    <w:p w:rsidR="0093548A" w:rsidRPr="000E02AD" w:rsidRDefault="0093548A" w:rsidP="007B6E4D">
      <w:pPr>
        <w:pStyle w:val="TOC2"/>
        <w:tabs>
          <w:tab w:val="left" w:pos="600"/>
        </w:tabs>
        <w:spacing w:after="240"/>
        <w:rPr>
          <w:smallCaps w:val="0"/>
          <w:noProof/>
          <w:sz w:val="24"/>
          <w:szCs w:val="24"/>
        </w:rPr>
      </w:pPr>
      <w:r w:rsidRPr="000E02AD">
        <w:rPr>
          <w:noProof/>
        </w:rPr>
        <w:t>B.</w:t>
      </w:r>
      <w:r w:rsidRPr="000E02AD">
        <w:rPr>
          <w:smallCaps w:val="0"/>
          <w:noProof/>
          <w:sz w:val="24"/>
          <w:szCs w:val="24"/>
        </w:rPr>
        <w:tab/>
      </w:r>
      <w:r w:rsidRPr="000E02AD">
        <w:rPr>
          <w:noProof/>
        </w:rPr>
        <w:t>Intercarrier Compensation for ISP-bound Traffic</w:t>
      </w:r>
      <w:r w:rsidRPr="000E02AD">
        <w:rPr>
          <w:noProof/>
        </w:rPr>
        <w:tab/>
      </w:r>
      <w:r w:rsidRPr="000E02AD">
        <w:rPr>
          <w:noProof/>
        </w:rPr>
        <w:fldChar w:fldCharType="begin"/>
      </w:r>
      <w:r w:rsidRPr="000E02AD">
        <w:rPr>
          <w:noProof/>
        </w:rPr>
        <w:instrText xml:space="preserve"> PAGEREF _Toc283292496 \h </w:instrText>
      </w:r>
      <w:r>
        <w:rPr>
          <w:noProof/>
        </w:rPr>
      </w:r>
      <w:r w:rsidRPr="000E02AD">
        <w:rPr>
          <w:noProof/>
        </w:rPr>
        <w:fldChar w:fldCharType="separate"/>
      </w:r>
      <w:r>
        <w:rPr>
          <w:noProof/>
        </w:rPr>
        <w:t>6</w:t>
      </w:r>
      <w:r w:rsidRPr="000E02AD">
        <w:rPr>
          <w:noProof/>
        </w:rPr>
        <w:fldChar w:fldCharType="end"/>
      </w:r>
    </w:p>
    <w:p w:rsidR="0093548A" w:rsidRPr="000E02AD" w:rsidRDefault="0093548A" w:rsidP="007B6E4D">
      <w:pPr>
        <w:pStyle w:val="TOC2"/>
        <w:tabs>
          <w:tab w:val="left" w:pos="600"/>
        </w:tabs>
        <w:spacing w:after="240"/>
        <w:rPr>
          <w:smallCaps w:val="0"/>
          <w:noProof/>
          <w:sz w:val="24"/>
          <w:szCs w:val="24"/>
        </w:rPr>
      </w:pPr>
      <w:r w:rsidRPr="000E02AD">
        <w:rPr>
          <w:noProof/>
        </w:rPr>
        <w:t>C.</w:t>
      </w:r>
      <w:r w:rsidRPr="000E02AD">
        <w:rPr>
          <w:smallCaps w:val="0"/>
          <w:noProof/>
          <w:sz w:val="24"/>
          <w:szCs w:val="24"/>
        </w:rPr>
        <w:tab/>
      </w:r>
      <w:r w:rsidRPr="000E02AD">
        <w:rPr>
          <w:noProof/>
        </w:rPr>
        <w:t xml:space="preserve">The Commission Should Require Qwest to Offer VoIP Certified Termination </w:t>
      </w:r>
      <w:r w:rsidRPr="000E02AD">
        <w:rPr>
          <w:noProof/>
        </w:rPr>
        <w:br/>
        <w:t>Agreements on a Nondiscriminatory Basis</w:t>
      </w:r>
      <w:r w:rsidRPr="000E02AD">
        <w:rPr>
          <w:noProof/>
        </w:rPr>
        <w:tab/>
      </w:r>
      <w:r w:rsidRPr="000E02AD">
        <w:rPr>
          <w:noProof/>
        </w:rPr>
        <w:fldChar w:fldCharType="begin"/>
      </w:r>
      <w:r w:rsidRPr="000E02AD">
        <w:rPr>
          <w:noProof/>
        </w:rPr>
        <w:instrText xml:space="preserve"> PAGEREF _Toc283292497 \h </w:instrText>
      </w:r>
      <w:r>
        <w:rPr>
          <w:noProof/>
        </w:rPr>
      </w:r>
      <w:r w:rsidRPr="000E02AD">
        <w:rPr>
          <w:noProof/>
        </w:rPr>
        <w:fldChar w:fldCharType="separate"/>
      </w:r>
      <w:r>
        <w:rPr>
          <w:noProof/>
        </w:rPr>
        <w:t>7</w:t>
      </w:r>
      <w:r w:rsidRPr="000E02AD">
        <w:rPr>
          <w:noProof/>
        </w:rPr>
        <w:fldChar w:fldCharType="end"/>
      </w:r>
    </w:p>
    <w:p w:rsidR="0093548A" w:rsidRPr="000E02AD" w:rsidRDefault="0093548A" w:rsidP="007B6E4D">
      <w:pPr>
        <w:pStyle w:val="TOC1"/>
        <w:spacing w:before="0" w:after="240"/>
        <w:rPr>
          <w:b w:val="0"/>
          <w:bCs w:val="0"/>
          <w:caps w:val="0"/>
          <w:noProof/>
          <w:sz w:val="24"/>
          <w:szCs w:val="24"/>
        </w:rPr>
      </w:pPr>
      <w:r w:rsidRPr="000E02AD">
        <w:rPr>
          <w:b w:val="0"/>
          <w:noProof/>
        </w:rPr>
        <w:t>IV. CONCLUSION AND RECOMMENDATION</w:t>
      </w:r>
      <w:r w:rsidRPr="000E02AD">
        <w:rPr>
          <w:b w:val="0"/>
          <w:noProof/>
        </w:rPr>
        <w:tab/>
      </w:r>
      <w:r w:rsidRPr="000E02AD">
        <w:rPr>
          <w:b w:val="0"/>
          <w:noProof/>
        </w:rPr>
        <w:fldChar w:fldCharType="begin"/>
      </w:r>
      <w:r w:rsidRPr="000E02AD">
        <w:rPr>
          <w:b w:val="0"/>
          <w:noProof/>
        </w:rPr>
        <w:instrText xml:space="preserve"> PAGEREF _Toc283292498 \h </w:instrText>
      </w:r>
      <w:r w:rsidRPr="00EA5F34">
        <w:rPr>
          <w:b w:val="0"/>
          <w:noProof/>
        </w:rPr>
      </w:r>
      <w:r w:rsidRPr="000E02AD">
        <w:rPr>
          <w:b w:val="0"/>
          <w:noProof/>
        </w:rPr>
        <w:fldChar w:fldCharType="separate"/>
      </w:r>
      <w:r>
        <w:rPr>
          <w:b w:val="0"/>
          <w:noProof/>
        </w:rPr>
        <w:t>10</w:t>
      </w:r>
      <w:r w:rsidRPr="000E02AD">
        <w:rPr>
          <w:b w:val="0"/>
          <w:noProof/>
        </w:rPr>
        <w:fldChar w:fldCharType="end"/>
      </w:r>
    </w:p>
    <w:p w:rsidR="0093548A" w:rsidRDefault="0093548A" w:rsidP="007B6E4D">
      <w:pPr>
        <w:spacing w:after="240"/>
        <w:ind w:left="1440" w:hanging="720"/>
        <w:rPr>
          <w:sz w:val="24"/>
          <w:szCs w:val="24"/>
        </w:rPr>
      </w:pPr>
      <w:r w:rsidRPr="000E02AD">
        <w:rPr>
          <w:b/>
          <w:sz w:val="24"/>
          <w:szCs w:val="24"/>
        </w:rPr>
        <w:fldChar w:fldCharType="end"/>
      </w:r>
    </w:p>
    <w:p w:rsidR="0093548A" w:rsidRDefault="0093548A" w:rsidP="00F92EE9">
      <w:pPr>
        <w:ind w:left="1440" w:hanging="1440"/>
        <w:rPr>
          <w:sz w:val="24"/>
          <w:szCs w:val="24"/>
        </w:rPr>
        <w:sectPr w:rsidR="0093548A" w:rsidSect="009750CD">
          <w:footerReference w:type="default" r:id="rId8"/>
          <w:pgSz w:w="12240" w:h="15840" w:code="1"/>
          <w:pgMar w:top="1440" w:right="1440" w:bottom="1440" w:left="1440" w:header="720" w:footer="1238" w:gutter="0"/>
          <w:pgNumType w:fmt="lowerRoman" w:start="1"/>
          <w:cols w:space="720"/>
        </w:sectPr>
      </w:pPr>
    </w:p>
    <w:p w:rsidR="0093548A" w:rsidRPr="00F92EE9" w:rsidRDefault="0093548A" w:rsidP="00F92EE9">
      <w:pPr>
        <w:ind w:left="1440" w:hanging="1440"/>
        <w:rPr>
          <w:sz w:val="24"/>
          <w:szCs w:val="24"/>
        </w:rPr>
      </w:pPr>
    </w:p>
    <w:p w:rsidR="0093548A" w:rsidRDefault="0093548A" w:rsidP="00091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A361A5">
        <w:rPr>
          <w:b/>
          <w:sz w:val="24"/>
          <w:szCs w:val="24"/>
        </w:rPr>
        <w:t xml:space="preserve">BEFORE THE </w:t>
      </w:r>
    </w:p>
    <w:p w:rsidR="0093548A" w:rsidRPr="00A361A5" w:rsidRDefault="0093548A" w:rsidP="00091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A361A5">
        <w:rPr>
          <w:b/>
          <w:sz w:val="24"/>
          <w:szCs w:val="24"/>
        </w:rPr>
        <w:t>WASHINGTON UTILITIES AND TRANSPORTATION COMMISSION</w:t>
      </w:r>
    </w:p>
    <w:p w:rsidR="0093548A" w:rsidRPr="009510F9" w:rsidRDefault="0093548A" w:rsidP="009510F9">
      <w:pPr>
        <w:jc w:val="center"/>
        <w:rPr>
          <w:b/>
          <w:sz w:val="24"/>
          <w:szCs w:val="24"/>
        </w:rPr>
      </w:pPr>
    </w:p>
    <w:p w:rsidR="0093548A" w:rsidRPr="009510F9" w:rsidRDefault="0093548A" w:rsidP="009510F9">
      <w:pPr>
        <w:jc w:val="center"/>
        <w:rPr>
          <w:b/>
          <w:sz w:val="24"/>
          <w:szCs w:val="24"/>
        </w:rPr>
      </w:pPr>
    </w:p>
    <w:tbl>
      <w:tblPr>
        <w:tblW w:w="9648" w:type="dxa"/>
        <w:tblLook w:val="01E0"/>
      </w:tblPr>
      <w:tblGrid>
        <w:gridCol w:w="4970"/>
        <w:gridCol w:w="424"/>
        <w:gridCol w:w="4254"/>
      </w:tblGrid>
      <w:tr w:rsidR="0093548A" w:rsidRPr="00A361A5" w:rsidTr="00E80857">
        <w:trPr>
          <w:trHeight w:val="1545"/>
        </w:trPr>
        <w:tc>
          <w:tcPr>
            <w:tcW w:w="4970" w:type="dxa"/>
          </w:tcPr>
          <w:p w:rsidR="0093548A" w:rsidRPr="00A361A5" w:rsidRDefault="0093548A" w:rsidP="00E80857">
            <w:pPr>
              <w:rPr>
                <w:sz w:val="24"/>
                <w:szCs w:val="24"/>
              </w:rPr>
            </w:pPr>
            <w:r w:rsidRPr="00A361A5">
              <w:rPr>
                <w:sz w:val="24"/>
                <w:szCs w:val="24"/>
              </w:rPr>
              <w:t>In the matter of,</w:t>
            </w:r>
          </w:p>
          <w:p w:rsidR="0093548A" w:rsidRPr="00A361A5" w:rsidRDefault="0093548A" w:rsidP="00E80857">
            <w:pPr>
              <w:rPr>
                <w:sz w:val="24"/>
                <w:szCs w:val="24"/>
              </w:rPr>
            </w:pPr>
          </w:p>
          <w:p w:rsidR="0093548A" w:rsidRPr="00A361A5" w:rsidRDefault="0093548A" w:rsidP="00E80857">
            <w:pPr>
              <w:rPr>
                <w:sz w:val="24"/>
                <w:szCs w:val="24"/>
              </w:rPr>
            </w:pPr>
            <w:r w:rsidRPr="00A361A5">
              <w:rPr>
                <w:sz w:val="24"/>
                <w:szCs w:val="24"/>
              </w:rPr>
              <w:t>Joint Application of Qwest Communications</w:t>
            </w:r>
          </w:p>
          <w:p w:rsidR="0093548A" w:rsidRPr="00A361A5" w:rsidRDefault="0093548A" w:rsidP="00E80857">
            <w:pPr>
              <w:rPr>
                <w:sz w:val="24"/>
                <w:szCs w:val="24"/>
              </w:rPr>
            </w:pPr>
            <w:r w:rsidRPr="00A361A5">
              <w:rPr>
                <w:sz w:val="24"/>
                <w:szCs w:val="24"/>
              </w:rPr>
              <w:t>International Inc. and CenturyTel, Inc. for</w:t>
            </w:r>
          </w:p>
          <w:p w:rsidR="0093548A" w:rsidRPr="00A361A5" w:rsidRDefault="0093548A" w:rsidP="00E80857">
            <w:pPr>
              <w:rPr>
                <w:sz w:val="24"/>
                <w:szCs w:val="24"/>
              </w:rPr>
            </w:pPr>
            <w:r w:rsidRPr="00A361A5">
              <w:rPr>
                <w:sz w:val="24"/>
                <w:szCs w:val="24"/>
              </w:rPr>
              <w:t>Approval of Indirect Transfer of Control of</w:t>
            </w:r>
          </w:p>
          <w:p w:rsidR="0093548A" w:rsidRPr="00A361A5" w:rsidRDefault="0093548A" w:rsidP="00E80857">
            <w:pPr>
              <w:rPr>
                <w:sz w:val="24"/>
                <w:szCs w:val="24"/>
              </w:rPr>
            </w:pPr>
            <w:r w:rsidRPr="00A361A5">
              <w:rPr>
                <w:sz w:val="24"/>
                <w:szCs w:val="24"/>
              </w:rPr>
              <w:t>Qwest Corporation, Qwest Communications</w:t>
            </w:r>
          </w:p>
          <w:p w:rsidR="0093548A" w:rsidRDefault="0093548A" w:rsidP="00E80857">
            <w:pPr>
              <w:rPr>
                <w:sz w:val="24"/>
                <w:szCs w:val="24"/>
              </w:rPr>
            </w:pPr>
            <w:r w:rsidRPr="00A361A5">
              <w:rPr>
                <w:sz w:val="24"/>
                <w:szCs w:val="24"/>
              </w:rPr>
              <w:t>Company LLC, and Qwest LD Corp.</w:t>
            </w:r>
          </w:p>
          <w:p w:rsidR="0093548A" w:rsidRDefault="0093548A" w:rsidP="00E80857">
            <w:pPr>
              <w:rPr>
                <w:sz w:val="24"/>
                <w:szCs w:val="24"/>
              </w:rPr>
            </w:pPr>
          </w:p>
          <w:p w:rsidR="0093548A" w:rsidRPr="00A361A5" w:rsidRDefault="0093548A" w:rsidP="00E80857">
            <w:pPr>
              <w:rPr>
                <w:sz w:val="24"/>
                <w:szCs w:val="24"/>
              </w:rPr>
            </w:pPr>
          </w:p>
        </w:tc>
        <w:tc>
          <w:tcPr>
            <w:tcW w:w="424" w:type="dxa"/>
          </w:tcPr>
          <w:p w:rsidR="0093548A" w:rsidRPr="00A361A5" w:rsidRDefault="0093548A" w:rsidP="00E80857">
            <w:pPr>
              <w:rPr>
                <w:caps/>
                <w:sz w:val="24"/>
                <w:szCs w:val="24"/>
                <w:highlight w:val="yellow"/>
              </w:rPr>
            </w:pPr>
          </w:p>
          <w:p w:rsidR="0093548A" w:rsidRPr="00A361A5" w:rsidRDefault="0093548A" w:rsidP="00E80857">
            <w:pPr>
              <w:rPr>
                <w:caps/>
                <w:sz w:val="24"/>
                <w:szCs w:val="24"/>
                <w:highlight w:val="yellow"/>
              </w:rPr>
            </w:pPr>
          </w:p>
          <w:p w:rsidR="0093548A" w:rsidRPr="00A361A5" w:rsidRDefault="0093548A" w:rsidP="00E80857">
            <w:pPr>
              <w:rPr>
                <w:caps/>
                <w:sz w:val="24"/>
                <w:szCs w:val="24"/>
                <w:highlight w:val="yellow"/>
              </w:rPr>
            </w:pPr>
          </w:p>
          <w:p w:rsidR="0093548A" w:rsidRPr="00A361A5" w:rsidRDefault="0093548A" w:rsidP="00E80857">
            <w:pPr>
              <w:rPr>
                <w:caps/>
                <w:sz w:val="24"/>
                <w:szCs w:val="24"/>
                <w:highlight w:val="yellow"/>
              </w:rPr>
            </w:pPr>
          </w:p>
          <w:p w:rsidR="0093548A" w:rsidRPr="00A361A5" w:rsidRDefault="0093548A" w:rsidP="00E80857">
            <w:pPr>
              <w:rPr>
                <w:caps/>
                <w:sz w:val="24"/>
                <w:szCs w:val="24"/>
                <w:highlight w:val="yellow"/>
              </w:rPr>
            </w:pPr>
          </w:p>
          <w:p w:rsidR="0093548A" w:rsidRPr="00A361A5" w:rsidRDefault="0093548A" w:rsidP="00E80857">
            <w:pPr>
              <w:rPr>
                <w:caps/>
                <w:sz w:val="24"/>
                <w:szCs w:val="24"/>
                <w:highlight w:val="yellow"/>
              </w:rPr>
            </w:pPr>
          </w:p>
        </w:tc>
        <w:tc>
          <w:tcPr>
            <w:tcW w:w="4254" w:type="dxa"/>
          </w:tcPr>
          <w:p w:rsidR="0093548A" w:rsidRPr="00A361A5" w:rsidRDefault="0093548A" w:rsidP="00E80857">
            <w:pPr>
              <w:tabs>
                <w:tab w:val="left" w:pos="1422"/>
              </w:tabs>
              <w:rPr>
                <w:sz w:val="24"/>
                <w:szCs w:val="24"/>
              </w:rPr>
            </w:pPr>
          </w:p>
          <w:p w:rsidR="0093548A" w:rsidRPr="00A361A5" w:rsidRDefault="0093548A" w:rsidP="00E80857">
            <w:pPr>
              <w:tabs>
                <w:tab w:val="left" w:pos="1422"/>
              </w:tabs>
              <w:rPr>
                <w:sz w:val="24"/>
                <w:szCs w:val="24"/>
              </w:rPr>
            </w:pPr>
          </w:p>
          <w:p w:rsidR="0093548A" w:rsidRPr="00A361A5" w:rsidRDefault="0093548A" w:rsidP="00E80857">
            <w:pPr>
              <w:tabs>
                <w:tab w:val="left" w:pos="1422"/>
              </w:tabs>
              <w:rPr>
                <w:sz w:val="24"/>
                <w:szCs w:val="24"/>
              </w:rPr>
            </w:pPr>
            <w:r w:rsidRPr="00A361A5">
              <w:rPr>
                <w:sz w:val="24"/>
                <w:szCs w:val="24"/>
              </w:rPr>
              <w:t>Docket No. UT-100820</w:t>
            </w:r>
          </w:p>
          <w:p w:rsidR="0093548A" w:rsidRPr="00A361A5" w:rsidRDefault="0093548A" w:rsidP="00E80857">
            <w:pPr>
              <w:tabs>
                <w:tab w:val="left" w:pos="1422"/>
              </w:tabs>
              <w:rPr>
                <w:sz w:val="24"/>
                <w:szCs w:val="24"/>
              </w:rPr>
            </w:pPr>
          </w:p>
        </w:tc>
      </w:tr>
    </w:tbl>
    <w:p w:rsidR="0093548A" w:rsidRPr="009510F9" w:rsidRDefault="0093548A" w:rsidP="00AD1F9A">
      <w:pPr>
        <w:pStyle w:val="OutHead1"/>
      </w:pPr>
      <w:bookmarkStart w:id="0" w:name="_Toc278366701"/>
      <w:r w:rsidRPr="009510F9">
        <w:tab/>
      </w:r>
      <w:bookmarkStart w:id="1" w:name="_Toc283292492"/>
      <w:r w:rsidRPr="009510F9">
        <w:t>INTRODUCTION</w:t>
      </w:r>
      <w:bookmarkEnd w:id="0"/>
      <w:bookmarkEnd w:id="1"/>
    </w:p>
    <w:p w:rsidR="0093548A" w:rsidRDefault="0093548A" w:rsidP="00AB00EE">
      <w:pPr>
        <w:pStyle w:val="DWTNorm"/>
        <w:spacing w:after="120"/>
        <w:ind w:hanging="360"/>
      </w:pPr>
      <w:r w:rsidRPr="00F83AC0">
        <w:rPr>
          <w:i/>
        </w:rPr>
        <w:t>1.</w:t>
      </w:r>
      <w:r>
        <w:tab/>
        <w:t xml:space="preserve">     Pac-West Telecomm, Inc. (“Pac-West”) </w:t>
      </w:r>
      <w:r w:rsidRPr="009510F9">
        <w:t>hereby file</w:t>
      </w:r>
      <w:r>
        <w:t>s</w:t>
      </w:r>
      <w:r w:rsidRPr="009510F9">
        <w:t xml:space="preserve"> this </w:t>
      </w:r>
      <w:r>
        <w:t>b</w:t>
      </w:r>
      <w:r w:rsidRPr="009510F9">
        <w:t>rief</w:t>
      </w:r>
      <w:r>
        <w:t xml:space="preserve"> on the critical issues that it believes the Commission must address prior to approving the</w:t>
      </w:r>
      <w:r w:rsidRPr="009510F9">
        <w:t xml:space="preserve"> proposed acquisition of the Qwest Operating Companies (</w:t>
      </w:r>
      <w:r>
        <w:t>“</w:t>
      </w:r>
      <w:r w:rsidRPr="009510F9">
        <w:t>Qwest</w:t>
      </w:r>
      <w:r>
        <w:t>”</w:t>
      </w:r>
      <w:r w:rsidRPr="009510F9">
        <w:t>)</w:t>
      </w:r>
      <w:r w:rsidRPr="009510F9">
        <w:rPr>
          <w:rStyle w:val="FootnoteReference"/>
          <w:szCs w:val="24"/>
        </w:rPr>
        <w:footnoteReference w:id="1"/>
      </w:r>
      <w:r w:rsidRPr="009510F9">
        <w:t xml:space="preserve"> by CenturyTel, Inc. and its </w:t>
      </w:r>
      <w:r>
        <w:t>subsidiarie</w:t>
      </w:r>
      <w:r w:rsidRPr="009510F9">
        <w:t>s (</w:t>
      </w:r>
      <w:r>
        <w:t>“</w:t>
      </w:r>
      <w:r w:rsidRPr="009510F9">
        <w:t>CenturyLink</w:t>
      </w:r>
      <w:r>
        <w:t>”</w:t>
      </w:r>
      <w:r w:rsidRPr="009510F9">
        <w:t>)</w:t>
      </w:r>
      <w:r>
        <w:t>, (collectively, the “Merging Companies”)</w:t>
      </w:r>
      <w:r w:rsidRPr="009510F9">
        <w:t>.</w:t>
      </w:r>
      <w:r w:rsidRPr="009510F9">
        <w:rPr>
          <w:rStyle w:val="FootnoteReference"/>
          <w:szCs w:val="24"/>
        </w:rPr>
        <w:footnoteReference w:id="2"/>
      </w:r>
      <w:r>
        <w:t xml:space="preserve">  Pac-West also fully supports the arguments and recommendations set forth in the Joint CLECs’ brief, the CBeyond brief, and the Interconnection Agreement “porting” arguments and recommendations in the Sprint brief, all three filed of even date herewith.</w:t>
      </w:r>
    </w:p>
    <w:p w:rsidR="0093548A" w:rsidRPr="00AD1F9A" w:rsidRDefault="0093548A" w:rsidP="00AD1F9A">
      <w:pPr>
        <w:pStyle w:val="OutHead1"/>
      </w:pPr>
      <w:r>
        <w:tab/>
      </w:r>
      <w:bookmarkStart w:id="2" w:name="_Toc283292493"/>
      <w:r w:rsidRPr="00AD1F9A">
        <w:t>SUMMARY AND BACKGROUND</w:t>
      </w:r>
      <w:bookmarkEnd w:id="2"/>
    </w:p>
    <w:p w:rsidR="0093548A" w:rsidRDefault="0093548A" w:rsidP="00F83AC0">
      <w:pPr>
        <w:pStyle w:val="DWTNorm"/>
        <w:spacing w:after="120"/>
        <w:ind w:hanging="360"/>
      </w:pPr>
      <w:r w:rsidRPr="00AF4220">
        <w:rPr>
          <w:i/>
        </w:rPr>
        <w:t>2</w:t>
      </w:r>
      <w:r>
        <w:t>.</w:t>
      </w:r>
      <w:r>
        <w:tab/>
        <w:t xml:space="preserve">     </w:t>
      </w:r>
      <w:r w:rsidRPr="003D6DB9">
        <w:t>Pac-West is a competitive local exchange carrier (</w:t>
      </w:r>
      <w:r>
        <w:t>“</w:t>
      </w:r>
      <w:r w:rsidRPr="003D6DB9">
        <w:t>CLEC</w:t>
      </w:r>
      <w:r>
        <w:t>”</w:t>
      </w:r>
      <w:r w:rsidRPr="003D6DB9">
        <w:t>) focused for the last thirty years on  providing wholesale communications infrastructure services for other CLECs, wireless providers, interexchange carriers</w:t>
      </w:r>
      <w:r>
        <w:t>, VoIP providers, Internet s</w:t>
      </w:r>
      <w:r w:rsidRPr="003D6DB9">
        <w:t>ervice</w:t>
      </w:r>
      <w:r>
        <w:t xml:space="preserve"> providers (“ISPs”),</w:t>
      </w:r>
      <w:r w:rsidRPr="003D6DB9">
        <w:t xml:space="preserve"> and other information service providers.  Pac-West</w:t>
      </w:r>
      <w:r>
        <w:t>’</w:t>
      </w:r>
      <w:r w:rsidRPr="003D6DB9">
        <w:t>s network is engineered for easy integration and connectivity of multiple communications services.  Pac-West recently introduced its Telastic service, a hosted operating environment for telecom services that allows carriers and service providers to evolve their less efficient legacy telecom infrastructure into a scala</w:t>
      </w:r>
      <w:r>
        <w:t>ble and cost-effective system.</w:t>
      </w:r>
      <w:r>
        <w:rPr>
          <w:rStyle w:val="FootnoteReference"/>
          <w:szCs w:val="24"/>
        </w:rPr>
        <w:footnoteReference w:id="3"/>
      </w:r>
    </w:p>
    <w:p w:rsidR="0093548A" w:rsidRDefault="0093548A" w:rsidP="00F83AC0">
      <w:pPr>
        <w:pStyle w:val="DWTNorm"/>
        <w:spacing w:after="120"/>
        <w:ind w:hanging="360"/>
      </w:pPr>
      <w:r w:rsidRPr="00AF4220">
        <w:rPr>
          <w:i/>
        </w:rPr>
        <w:t>3</w:t>
      </w:r>
      <w:r>
        <w:t>.</w:t>
      </w:r>
      <w:r>
        <w:tab/>
        <w:t xml:space="preserve">     Pac-West competes with Qwest not only in Washington, but also in </w:t>
      </w:r>
      <w:r w:rsidRPr="003D6DB9">
        <w:t>Arizona, Colorado, Idaho, Oregon</w:t>
      </w:r>
      <w:r>
        <w:t xml:space="preserve"> and </w:t>
      </w:r>
      <w:r w:rsidRPr="003D6DB9">
        <w:t>Utah</w:t>
      </w:r>
      <w:r>
        <w:t xml:space="preserve">.  </w:t>
      </w:r>
      <w:r w:rsidRPr="003D6DB9">
        <w:t>Pac-West also partners with other companies to provide services in over 30 states across the country.</w:t>
      </w:r>
      <w:r>
        <w:t xml:space="preserve">  </w:t>
      </w:r>
      <w:r w:rsidRPr="003D6DB9">
        <w:t xml:space="preserve">  Pac-West </w:t>
      </w:r>
      <w:r>
        <w:t xml:space="preserve">is </w:t>
      </w:r>
      <w:r w:rsidRPr="003D6DB9">
        <w:t>interconnect</w:t>
      </w:r>
      <w:r>
        <w:t>ed</w:t>
      </w:r>
      <w:r w:rsidRPr="003D6DB9">
        <w:t xml:space="preserve"> with Qwest to exchange traffic and must purchase services from Qwest as the dominant incumbent local exchange carrier in Washington and </w:t>
      </w:r>
      <w:r>
        <w:t xml:space="preserve">the </w:t>
      </w:r>
      <w:r w:rsidRPr="003D6DB9">
        <w:t>five additional states where Pac-West competes with Qwest.</w:t>
      </w:r>
      <w:r w:rsidRPr="000E6BEC">
        <w:t xml:space="preserve"> </w:t>
      </w:r>
      <w:r>
        <w:t xml:space="preserve"> In addition, </w:t>
      </w:r>
      <w:r w:rsidRPr="003D6DB9">
        <w:t>Pac-West compe</w:t>
      </w:r>
      <w:r>
        <w:t>tes with CenturyLink in Nevada</w:t>
      </w:r>
      <w:r w:rsidRPr="003D6DB9">
        <w:t>.</w:t>
      </w:r>
      <w:r>
        <w:t xml:space="preserve">  As such</w:t>
      </w:r>
      <w:r w:rsidRPr="003D6DB9">
        <w:t>, Pac-West has had e</w:t>
      </w:r>
      <w:r>
        <w:t>xperience with both companies.</w:t>
      </w:r>
      <w:r>
        <w:rPr>
          <w:rStyle w:val="FootnoteReference"/>
          <w:szCs w:val="24"/>
        </w:rPr>
        <w:footnoteReference w:id="4"/>
      </w:r>
    </w:p>
    <w:p w:rsidR="0093548A" w:rsidRDefault="0093548A" w:rsidP="00F83AC0">
      <w:pPr>
        <w:pStyle w:val="DWTNorm"/>
        <w:spacing w:after="120"/>
        <w:ind w:hanging="360"/>
      </w:pPr>
      <w:r w:rsidRPr="00AF4220">
        <w:rPr>
          <w:i/>
        </w:rPr>
        <w:t>4</w:t>
      </w:r>
      <w:r>
        <w:t>.</w:t>
      </w:r>
      <w:r>
        <w:tab/>
        <w:t xml:space="preserve">     </w:t>
      </w:r>
      <w:r w:rsidRPr="003D6DB9">
        <w:t>Pac-West is a wholesale customer and a competitor of both Qwest and CenturyLink</w:t>
      </w:r>
      <w:r>
        <w:t>.  As such</w:t>
      </w:r>
      <w:r w:rsidRPr="003D6DB9">
        <w:t xml:space="preserve">, </w:t>
      </w:r>
      <w:r>
        <w:t xml:space="preserve">Pac-West is </w:t>
      </w:r>
      <w:r w:rsidRPr="003D6DB9">
        <w:t>acutely concerned that the company resulting from the merger of Century</w:t>
      </w:r>
      <w:r>
        <w:t>Link</w:t>
      </w:r>
      <w:r w:rsidRPr="003D6DB9">
        <w:t xml:space="preserve"> and Qwest (</w:t>
      </w:r>
      <w:r>
        <w:t>“</w:t>
      </w:r>
      <w:r w:rsidRPr="003D6DB9">
        <w:t>Merged Entity</w:t>
      </w:r>
      <w:r>
        <w:t>”</w:t>
      </w:r>
      <w:r w:rsidRPr="003D6DB9">
        <w:t xml:space="preserve">) will use its increased market power to discriminate against smaller CLECs like Pac-West.  </w:t>
      </w:r>
      <w:r>
        <w:t xml:space="preserve">Pac-West is </w:t>
      </w:r>
      <w:r w:rsidRPr="003D6DB9">
        <w:t>particularly concerned</w:t>
      </w:r>
      <w:r>
        <w:t xml:space="preserve"> today because it has experienced multiple instances where both Qwest and CenturyLink have </w:t>
      </w:r>
      <w:r w:rsidRPr="003D6DB9">
        <w:t>not been willing to abide by state and federal orders and statutes.</w:t>
      </w:r>
      <w:r>
        <w:rPr>
          <w:rStyle w:val="FootnoteReference"/>
          <w:szCs w:val="24"/>
        </w:rPr>
        <w:footnoteReference w:id="5"/>
      </w:r>
    </w:p>
    <w:p w:rsidR="0093548A" w:rsidRPr="003D6DB9" w:rsidRDefault="0093548A" w:rsidP="00F83AC0">
      <w:pPr>
        <w:pStyle w:val="DWTNorm"/>
        <w:spacing w:after="120"/>
        <w:ind w:hanging="360"/>
        <w:rPr>
          <w:szCs w:val="24"/>
        </w:rPr>
      </w:pPr>
      <w:r w:rsidRPr="00AF4220">
        <w:rPr>
          <w:i/>
          <w:szCs w:val="24"/>
        </w:rPr>
        <w:t>5</w:t>
      </w:r>
      <w:r>
        <w:rPr>
          <w:szCs w:val="24"/>
        </w:rPr>
        <w:t>.</w:t>
      </w:r>
      <w:r>
        <w:rPr>
          <w:szCs w:val="24"/>
        </w:rPr>
        <w:tab/>
      </w:r>
      <w:r>
        <w:t xml:space="preserve">     </w:t>
      </w:r>
      <w:r>
        <w:rPr>
          <w:szCs w:val="24"/>
        </w:rPr>
        <w:t xml:space="preserve">In considering the adverse impact of the merger on Pac-West, the Commission should also consider the impact on Pac-West’s customers and, in turn, their end users.  Pac-West’s customers include:  VoIP providers, who provide new, competitive services, often to parts of the state not </w:t>
      </w:r>
      <w:r w:rsidRPr="00F83AC0">
        <w:t>reached</w:t>
      </w:r>
      <w:r>
        <w:rPr>
          <w:szCs w:val="24"/>
        </w:rPr>
        <w:t xml:space="preserve"> by other competitors; ISPs, who provide competitive Internet access, again, in regions where broadband may not yet be available; and other new and innovative service providers, such as e-fax services.</w:t>
      </w:r>
    </w:p>
    <w:p w:rsidR="0093548A" w:rsidRDefault="0093548A" w:rsidP="00F83AC0">
      <w:pPr>
        <w:pStyle w:val="DWTNorm"/>
        <w:spacing w:after="120"/>
        <w:ind w:hanging="360"/>
        <w:rPr>
          <w:szCs w:val="24"/>
        </w:rPr>
      </w:pPr>
      <w:r w:rsidRPr="00AF4220">
        <w:rPr>
          <w:i/>
          <w:szCs w:val="24"/>
        </w:rPr>
        <w:t>6</w:t>
      </w:r>
      <w:r>
        <w:rPr>
          <w:szCs w:val="24"/>
        </w:rPr>
        <w:t>.</w:t>
      </w:r>
      <w:r>
        <w:rPr>
          <w:szCs w:val="24"/>
        </w:rPr>
        <w:tab/>
      </w:r>
      <w:r>
        <w:t xml:space="preserve">     </w:t>
      </w:r>
      <w:r>
        <w:rPr>
          <w:szCs w:val="24"/>
        </w:rPr>
        <w:t xml:space="preserve">Pac-West is </w:t>
      </w:r>
      <w:r w:rsidRPr="003D6DB9">
        <w:rPr>
          <w:szCs w:val="24"/>
        </w:rPr>
        <w:t xml:space="preserve">concerned that </w:t>
      </w:r>
      <w:r w:rsidRPr="00AD1F9A">
        <w:t>the</w:t>
      </w:r>
      <w:r w:rsidRPr="003D6DB9">
        <w:rPr>
          <w:szCs w:val="24"/>
        </w:rPr>
        <w:t xml:space="preserve"> propo</w:t>
      </w:r>
      <w:r>
        <w:rPr>
          <w:szCs w:val="24"/>
        </w:rPr>
        <w:t>sed merger will exacerbate anti</w:t>
      </w:r>
      <w:r w:rsidRPr="003D6DB9">
        <w:rPr>
          <w:szCs w:val="24"/>
        </w:rPr>
        <w:t xml:space="preserve">competitive conduct by Qwest and, consequently, harm emerging competition.  If competitors cannot compete due to discriminatory treatment, cumbersome interconnection negotiation requirements, lost wholesale inputs, </w:t>
      </w:r>
      <w:r w:rsidRPr="00F83AC0">
        <w:t>longstanding</w:t>
      </w:r>
      <w:r w:rsidRPr="003D6DB9">
        <w:rPr>
          <w:szCs w:val="24"/>
        </w:rPr>
        <w:t>, unresolved disputes and unpaid invoices due from Qwest, end-user consumers will see higher prices, reduced service quality, and fewer product options.  Pac-West believes that the Commission can reduce the likelihood of competitive harm by adopting the specific and straight-forward conditions described</w:t>
      </w:r>
      <w:r>
        <w:rPr>
          <w:szCs w:val="24"/>
        </w:rPr>
        <w:t xml:space="preserve"> in the testimony of Pac-West witness James Falvey in this proceeding.</w:t>
      </w:r>
      <w:r>
        <w:rPr>
          <w:rStyle w:val="FootnoteReference"/>
          <w:szCs w:val="24"/>
        </w:rPr>
        <w:footnoteReference w:id="6"/>
      </w:r>
      <w:r w:rsidRPr="00F21299">
        <w:t xml:space="preserve"> </w:t>
      </w:r>
      <w:r>
        <w:t xml:space="preserve"> </w:t>
      </w:r>
      <w:r w:rsidRPr="003D6DB9">
        <w:rPr>
          <w:szCs w:val="24"/>
        </w:rPr>
        <w:t>In addition, Pac-West supports the adoption of the conditions proposed by the Joint CLECs</w:t>
      </w:r>
      <w:r>
        <w:rPr>
          <w:szCs w:val="24"/>
        </w:rPr>
        <w:t xml:space="preserve"> as well as the ICA “porting” condition recommended by Sprint.</w:t>
      </w:r>
    </w:p>
    <w:p w:rsidR="0093548A" w:rsidRDefault="0093548A" w:rsidP="00F83AC0">
      <w:pPr>
        <w:pStyle w:val="DWTNorm"/>
        <w:spacing w:after="120"/>
        <w:ind w:hanging="360"/>
        <w:rPr>
          <w:szCs w:val="24"/>
        </w:rPr>
      </w:pPr>
      <w:r w:rsidRPr="00AF4220">
        <w:rPr>
          <w:i/>
          <w:szCs w:val="24"/>
        </w:rPr>
        <w:t>7</w:t>
      </w:r>
      <w:r>
        <w:rPr>
          <w:szCs w:val="24"/>
        </w:rPr>
        <w:t>.</w:t>
      </w:r>
      <w:r>
        <w:rPr>
          <w:szCs w:val="24"/>
        </w:rPr>
        <w:tab/>
      </w:r>
      <w:r>
        <w:t xml:space="preserve">     </w:t>
      </w:r>
      <w:r w:rsidRPr="00E11D75">
        <w:rPr>
          <w:szCs w:val="24"/>
        </w:rPr>
        <w:t>In th</w:t>
      </w:r>
      <w:r>
        <w:rPr>
          <w:szCs w:val="24"/>
        </w:rPr>
        <w:t xml:space="preserve">eir merger </w:t>
      </w:r>
      <w:r w:rsidRPr="00AD1F9A">
        <w:t>application</w:t>
      </w:r>
      <w:r w:rsidRPr="00E11D75">
        <w:rPr>
          <w:szCs w:val="24"/>
        </w:rPr>
        <w:t>,</w:t>
      </w:r>
      <w:r>
        <w:rPr>
          <w:szCs w:val="24"/>
        </w:rPr>
        <w:t xml:space="preserve"> Qwest and CenturyLink</w:t>
      </w:r>
      <w:r w:rsidRPr="00E11D75">
        <w:rPr>
          <w:szCs w:val="24"/>
        </w:rPr>
        <w:t xml:space="preserve"> state that one of the </w:t>
      </w:r>
      <w:r>
        <w:rPr>
          <w:szCs w:val="24"/>
        </w:rPr>
        <w:t>“</w:t>
      </w:r>
      <w:r w:rsidRPr="00E11D75">
        <w:rPr>
          <w:szCs w:val="24"/>
        </w:rPr>
        <w:t>key</w:t>
      </w:r>
      <w:r>
        <w:rPr>
          <w:szCs w:val="24"/>
        </w:rPr>
        <w:t>”</w:t>
      </w:r>
      <w:r w:rsidRPr="00E11D75">
        <w:rPr>
          <w:szCs w:val="24"/>
        </w:rPr>
        <w:t xml:space="preserve"> benefits of the merger would be to create a financially stronger company that can </w:t>
      </w:r>
      <w:r>
        <w:rPr>
          <w:szCs w:val="24"/>
        </w:rPr>
        <w:t>“</w:t>
      </w:r>
      <w:r w:rsidRPr="00E11D75">
        <w:rPr>
          <w:szCs w:val="24"/>
        </w:rPr>
        <w:t xml:space="preserve">compete against cable telephony providers, wireless carriers, </w:t>
      </w:r>
      <w:r w:rsidRPr="00EC2868">
        <w:rPr>
          <w:b/>
          <w:i/>
          <w:szCs w:val="24"/>
        </w:rPr>
        <w:t>VoIP offerings, and CLECs</w:t>
      </w:r>
      <w:r w:rsidRPr="00E11D75">
        <w:rPr>
          <w:szCs w:val="24"/>
        </w:rPr>
        <w:t xml:space="preserve"> . . . .</w:t>
      </w:r>
      <w:r>
        <w:rPr>
          <w:szCs w:val="24"/>
        </w:rPr>
        <w:t>”</w:t>
      </w:r>
      <w:r w:rsidRPr="00ED6413">
        <w:rPr>
          <w:vertAlign w:val="superscript"/>
        </w:rPr>
        <w:footnoteReference w:id="7"/>
      </w:r>
      <w:r w:rsidRPr="00E11D75">
        <w:rPr>
          <w:szCs w:val="24"/>
        </w:rPr>
        <w:t xml:space="preserve">  Given this statement, it is </w:t>
      </w:r>
      <w:r>
        <w:rPr>
          <w:szCs w:val="24"/>
        </w:rPr>
        <w:t xml:space="preserve">doubtful that </w:t>
      </w:r>
      <w:r w:rsidRPr="00E11D75">
        <w:rPr>
          <w:szCs w:val="24"/>
        </w:rPr>
        <w:t>a merged CenturyLink/Embarq and Qwest will use its increased strength to facilitate the operations of the CLECs against whom they directly compete.</w:t>
      </w:r>
    </w:p>
    <w:p w:rsidR="0093548A" w:rsidRDefault="0093548A" w:rsidP="00F83AC0">
      <w:pPr>
        <w:pStyle w:val="DWTNorm"/>
        <w:spacing w:after="120"/>
        <w:ind w:hanging="360"/>
        <w:rPr>
          <w:szCs w:val="24"/>
        </w:rPr>
      </w:pPr>
      <w:r w:rsidRPr="00AF4220">
        <w:rPr>
          <w:i/>
          <w:szCs w:val="24"/>
        </w:rPr>
        <w:t>8</w:t>
      </w:r>
      <w:r>
        <w:rPr>
          <w:szCs w:val="24"/>
        </w:rPr>
        <w:t>.</w:t>
      </w:r>
      <w:r>
        <w:rPr>
          <w:szCs w:val="24"/>
        </w:rPr>
        <w:tab/>
      </w:r>
      <w:r>
        <w:t xml:space="preserve">     </w:t>
      </w:r>
      <w:r w:rsidRPr="00E11D75">
        <w:rPr>
          <w:szCs w:val="24"/>
        </w:rPr>
        <w:t>If the merger</w:t>
      </w:r>
      <w:r>
        <w:rPr>
          <w:szCs w:val="24"/>
        </w:rPr>
        <w:t xml:space="preserve"> is </w:t>
      </w:r>
      <w:r w:rsidRPr="00AD1F9A">
        <w:t>approved</w:t>
      </w:r>
      <w:r w:rsidRPr="00E11D75">
        <w:rPr>
          <w:szCs w:val="24"/>
        </w:rPr>
        <w:t>, CenturyLink</w:t>
      </w:r>
      <w:r>
        <w:rPr>
          <w:szCs w:val="24"/>
        </w:rPr>
        <w:t xml:space="preserve"> </w:t>
      </w:r>
      <w:r w:rsidRPr="00E11D75">
        <w:rPr>
          <w:szCs w:val="24"/>
        </w:rPr>
        <w:t>will gain local exchange networks in four additional states</w:t>
      </w:r>
      <w:r>
        <w:rPr>
          <w:szCs w:val="24"/>
        </w:rPr>
        <w:t xml:space="preserve">:  </w:t>
      </w:r>
      <w:r w:rsidRPr="00E11D75">
        <w:rPr>
          <w:szCs w:val="24"/>
        </w:rPr>
        <w:t>Arizona, Utah, North Dakota, and South Dakota</w:t>
      </w:r>
      <w:r>
        <w:rPr>
          <w:szCs w:val="24"/>
        </w:rPr>
        <w:t xml:space="preserve">.  The Merged Company will have an expanded </w:t>
      </w:r>
      <w:r w:rsidRPr="00F83AC0">
        <w:t>footprint</w:t>
      </w:r>
      <w:r>
        <w:rPr>
          <w:szCs w:val="24"/>
        </w:rPr>
        <w:t xml:space="preserve"> spanning </w:t>
      </w:r>
      <w:r w:rsidRPr="00E11D75">
        <w:rPr>
          <w:szCs w:val="24"/>
        </w:rPr>
        <w:t>37 states.</w:t>
      </w:r>
      <w:r w:rsidRPr="00E11D75">
        <w:rPr>
          <w:rStyle w:val="FootnoteReference"/>
          <w:szCs w:val="24"/>
        </w:rPr>
        <w:footnoteReference w:id="8"/>
      </w:r>
      <w:r w:rsidRPr="00E11D75">
        <w:rPr>
          <w:szCs w:val="24"/>
        </w:rPr>
        <w:t xml:space="preserve">  </w:t>
      </w:r>
      <w:r>
        <w:rPr>
          <w:szCs w:val="24"/>
        </w:rPr>
        <w:t>Geographically,</w:t>
      </w:r>
      <w:r w:rsidRPr="00E11D75">
        <w:rPr>
          <w:szCs w:val="24"/>
        </w:rPr>
        <w:t xml:space="preserve"> the merged entity will have an increased incentive and ability to discriminate against its wholesale customers by leveraging its increased footprint.</w:t>
      </w:r>
    </w:p>
    <w:p w:rsidR="0093548A" w:rsidRPr="00E11D75" w:rsidRDefault="0093548A" w:rsidP="00F83AC0">
      <w:pPr>
        <w:pStyle w:val="DWTNorm"/>
        <w:spacing w:after="120"/>
        <w:ind w:hanging="360"/>
      </w:pPr>
      <w:r w:rsidRPr="00AF4220">
        <w:rPr>
          <w:i/>
        </w:rPr>
        <w:t>9</w:t>
      </w:r>
      <w:r>
        <w:t>.</w:t>
      </w:r>
      <w:r>
        <w:tab/>
        <w:t xml:space="preserve">     </w:t>
      </w:r>
      <w:r w:rsidRPr="00E11D75">
        <w:t xml:space="preserve">The FCC </w:t>
      </w:r>
      <w:r w:rsidRPr="00AD1F9A">
        <w:rPr>
          <w:szCs w:val="24"/>
        </w:rPr>
        <w:t>expressed</w:t>
      </w:r>
      <w:r w:rsidRPr="00E11D75">
        <w:t xml:space="preserve"> these exact concerns when it reviewed the strikingly similar proposed merger of CenturyLink and Embarq:</w:t>
      </w:r>
    </w:p>
    <w:p w:rsidR="0093548A" w:rsidRPr="00EC2868" w:rsidRDefault="0093548A" w:rsidP="00AD1F9A">
      <w:pPr>
        <w:pStyle w:val="DWTQuote"/>
        <w:spacing w:after="0"/>
      </w:pPr>
      <w:r w:rsidRPr="00EC2868">
        <w:t xml:space="preserve">Consistent with the </w:t>
      </w:r>
      <w:r>
        <w:t>“</w:t>
      </w:r>
      <w:r w:rsidRPr="00EC2868">
        <w:t>Big Footprint</w:t>
      </w:r>
      <w:r>
        <w:t>”</w:t>
      </w:r>
      <w:r w:rsidRPr="00EC2868">
        <w:t xml:space="preserve"> theory that the Commission addressed in prior BOC mergers, we find that the increase in the size of CenturyTel</w:t>
      </w:r>
      <w:r>
        <w:t>’</w:t>
      </w:r>
      <w:r w:rsidRPr="00EC2868">
        <w:t>s study area resulting from the merger may increase its incentive to engage in anticompetitive activity . . .</w:t>
      </w:r>
      <w:r>
        <w:t xml:space="preserve"> </w:t>
      </w:r>
      <w:r w:rsidRPr="00EC2868">
        <w:t>Additionally, to the extent that CenturyTel has been less willing to cooperate with competitors than Embarq -- as numerous commenters allege -- following the merger, CenturyTel may extend this behavior to the Embarq territories.  In order to address these potential harms, the Applicants have proposed a series of voluntary commitments, summarized above and included in Appendix C.</w:t>
      </w:r>
      <w:r>
        <w:rPr>
          <w:rStyle w:val="FootnoteReference"/>
          <w:szCs w:val="24"/>
        </w:rPr>
        <w:footnoteReference w:id="9"/>
      </w:r>
    </w:p>
    <w:p w:rsidR="0093548A" w:rsidRDefault="0093548A" w:rsidP="00F83AC0">
      <w:pPr>
        <w:pStyle w:val="DWTNorm"/>
        <w:spacing w:after="120"/>
        <w:ind w:hanging="360"/>
      </w:pPr>
      <w:r w:rsidRPr="00AF4220">
        <w:rPr>
          <w:i/>
        </w:rPr>
        <w:t>10</w:t>
      </w:r>
      <w:r>
        <w:t>.</w:t>
      </w:r>
      <w:r>
        <w:tab/>
        <w:t xml:space="preserve">     </w:t>
      </w:r>
      <w:r w:rsidRPr="008A5DDD">
        <w:t>The further merger of CenturyLink</w:t>
      </w:r>
      <w:r>
        <w:t xml:space="preserve"> </w:t>
      </w:r>
      <w:r w:rsidRPr="008A5DDD">
        <w:t>with Qwest poses exactly the same concern</w:t>
      </w:r>
      <w:r>
        <w:t xml:space="preserve">:  that CenturyLink and Qwest could adopt each company’s worst practices, including violations of state and federal rules and orders.  </w:t>
      </w:r>
      <w:r w:rsidRPr="008A5DDD">
        <w:t>Therefore, th</w:t>
      </w:r>
      <w:r>
        <w:t xml:space="preserve">is Commission </w:t>
      </w:r>
      <w:r w:rsidRPr="008A5DDD">
        <w:t>should approve the merger only with specific conditions to guard against anticompetitive conduct by the</w:t>
      </w:r>
      <w:r>
        <w:t xml:space="preserve"> Merged Entity</w:t>
      </w:r>
      <w:r w:rsidRPr="008A5DDD">
        <w:t>.</w:t>
      </w:r>
    </w:p>
    <w:p w:rsidR="0093548A" w:rsidRPr="00AD1F9A" w:rsidRDefault="0093548A" w:rsidP="00AD1F9A">
      <w:pPr>
        <w:pStyle w:val="OutHead1"/>
      </w:pPr>
      <w:r w:rsidRPr="00AD1F9A">
        <w:tab/>
      </w:r>
      <w:bookmarkStart w:id="3" w:name="_Toc283292494"/>
      <w:r w:rsidRPr="00AD1F9A">
        <w:t>ARGUMENT</w:t>
      </w:r>
      <w:bookmarkEnd w:id="3"/>
    </w:p>
    <w:p w:rsidR="0093548A" w:rsidRDefault="0093548A" w:rsidP="00F83AC0">
      <w:pPr>
        <w:pStyle w:val="DWTNorm"/>
        <w:spacing w:after="120"/>
        <w:ind w:hanging="360"/>
      </w:pPr>
      <w:r w:rsidRPr="00AF4220">
        <w:rPr>
          <w:i/>
        </w:rPr>
        <w:t>11</w:t>
      </w:r>
      <w:r>
        <w:t>.</w:t>
      </w:r>
      <w:r>
        <w:tab/>
        <w:t xml:space="preserve">     Pac-West’s testimony in this proceeding has focused primarily on three issue areas, interconnection agreement issues</w:t>
      </w:r>
      <w:r>
        <w:rPr>
          <w:rStyle w:val="FootnoteReference"/>
        </w:rPr>
        <w:footnoteReference w:id="10"/>
      </w:r>
      <w:r>
        <w:t>; intercarrier compensation for ISP-bound traffic</w:t>
      </w:r>
      <w:r>
        <w:rPr>
          <w:rStyle w:val="FootnoteReference"/>
        </w:rPr>
        <w:footnoteReference w:id="11"/>
      </w:r>
      <w:r>
        <w:t>; and Qwest’s refusal to offer nondiscriminatory VoIP amendments</w:t>
      </w:r>
      <w:r>
        <w:rPr>
          <w:rStyle w:val="FootnoteReference"/>
        </w:rPr>
        <w:footnoteReference w:id="12"/>
      </w:r>
      <w:r>
        <w:t>.</w:t>
      </w:r>
    </w:p>
    <w:p w:rsidR="0093548A" w:rsidRPr="00AD1F9A" w:rsidRDefault="0093548A" w:rsidP="006033FF">
      <w:pPr>
        <w:pStyle w:val="OutHead2"/>
        <w:spacing w:after="120"/>
      </w:pPr>
      <w:bookmarkStart w:id="4" w:name="_Toc283292495"/>
      <w:r w:rsidRPr="00AD1F9A">
        <w:t>Interconnection Agreement Issues</w:t>
      </w:r>
      <w:bookmarkEnd w:id="4"/>
    </w:p>
    <w:p w:rsidR="0093548A" w:rsidRDefault="0093548A" w:rsidP="00F83AC0">
      <w:pPr>
        <w:pStyle w:val="DWTNorm"/>
        <w:spacing w:after="120"/>
        <w:ind w:hanging="360"/>
      </w:pPr>
      <w:r w:rsidRPr="00AF4220">
        <w:rPr>
          <w:i/>
        </w:rPr>
        <w:t>12</w:t>
      </w:r>
      <w:r>
        <w:t>.</w:t>
      </w:r>
      <w:r>
        <w:tab/>
        <w:t xml:space="preserve">     Pac-West believes that it is absolutely critical for the Commission to adopt as a condition of merger approval a requirement that the Merged Entity allow the porting of interconnection agreements from anywhere in the new Merged Entity footprint to Washington, as recommended by both Pac-West and Sprint.  The Merged Entity will ensure that it will reap efficiencies from the transaction, as explicitly and candidly admitted above, so that it can better compete with CLECs and VoIP providers.  To ensure that “best practices” relating to interconnection are adopted across the region, the Commission should require that the Merged Entity allow CLECs</w:t>
      </w:r>
      <w:r w:rsidRPr="00724292">
        <w:t xml:space="preserve"> to opt into an ICA in use by Qwest or CenturyLink with another CLEC in this state or elsewhere.</w:t>
      </w:r>
      <w:r>
        <w:t xml:space="preserve">  This requirement was appropriately made a condition to the merger of AT&amp;T and BellSouth in 2007.  </w:t>
      </w:r>
      <w:r w:rsidRPr="00BA4EEB">
        <w:rPr>
          <w:i/>
        </w:rPr>
        <w:t>See</w:t>
      </w:r>
      <w:r w:rsidRPr="00BA4EEB">
        <w:rPr>
          <w:i/>
          <w:iCs/>
        </w:rPr>
        <w:t xml:space="preserve"> </w:t>
      </w:r>
      <w:r w:rsidRPr="00BA4EEB">
        <w:t>AT&amp;T, Inc. and Bell/South Corp. Application for Transfer of Control,</w:t>
      </w:r>
      <w:r>
        <w:t xml:space="preserve"> </w:t>
      </w:r>
      <w:r w:rsidRPr="00BA4EEB">
        <w:t>Memorandum Opinion and Order, 22 FCC Rcd 5662</w:t>
      </w:r>
      <w:r>
        <w:t xml:space="preserve"> </w:t>
      </w:r>
      <w:r w:rsidRPr="00BA4EEB">
        <w:t>(2007) (</w:t>
      </w:r>
      <w:r>
        <w:t>“</w:t>
      </w:r>
      <w:r w:rsidRPr="00BA4EEB">
        <w:rPr>
          <w:i/>
        </w:rPr>
        <w:t>AT&amp;T/BellSouth Merger Order</w:t>
      </w:r>
      <w:r>
        <w:t>”</w:t>
      </w:r>
      <w:r w:rsidRPr="00BA4EEB">
        <w:t>)</w:t>
      </w:r>
      <w:r>
        <w:t>.</w:t>
      </w:r>
    </w:p>
    <w:p w:rsidR="0093548A" w:rsidRDefault="0093548A" w:rsidP="00F83AC0">
      <w:pPr>
        <w:pStyle w:val="DWTNorm"/>
        <w:spacing w:after="120"/>
        <w:ind w:hanging="360"/>
      </w:pPr>
      <w:r w:rsidRPr="00AF4220">
        <w:rPr>
          <w:i/>
        </w:rPr>
        <w:t>13</w:t>
      </w:r>
      <w:r>
        <w:t>.</w:t>
      </w:r>
      <w:r>
        <w:tab/>
        <w:t xml:space="preserve">     The Commission has an opportunity to improve upon the AT&amp;T/BellSouth condition.  </w:t>
      </w:r>
      <w:r w:rsidRPr="00724292">
        <w:t>The</w:t>
      </w:r>
      <w:r>
        <w:t xml:space="preserve"> Commission should ensure that the</w:t>
      </w:r>
      <w:r w:rsidRPr="00724292">
        <w:t xml:space="preserve"> selected ICA would be effective upon filing (by the CLEC or Qwest/CenturyLink) with any necessary revisions to follow after the ICA effective date.</w:t>
      </w:r>
      <w:r>
        <w:rPr>
          <w:rStyle w:val="FootnoteReference"/>
          <w:szCs w:val="24"/>
        </w:rPr>
        <w:footnoteReference w:id="13"/>
      </w:r>
      <w:r>
        <w:t xml:space="preserve">  </w:t>
      </w:r>
      <w:r w:rsidRPr="00724292">
        <w:t xml:space="preserve">In other words, the Merged Entity should be required to allow any requesting carrier to </w:t>
      </w:r>
      <w:r>
        <w:t>“</w:t>
      </w:r>
      <w:r w:rsidRPr="00724292">
        <w:t>port</w:t>
      </w:r>
      <w:r>
        <w:t>”</w:t>
      </w:r>
      <w:r w:rsidRPr="00724292">
        <w:t xml:space="preserve"> an existing ICA, without revision</w:t>
      </w:r>
      <w:r>
        <w:t>, subject only to the addition of state-specific prices</w:t>
      </w:r>
      <w:r w:rsidRPr="00724292">
        <w:t>.  The Merged Entity would be authorized to request an order modifying the agreement after it is effective, to the extent it is not technically feasible for the Merged Entity to comply with one or more provision</w:t>
      </w:r>
      <w:r>
        <w:t>s</w:t>
      </w:r>
      <w:r w:rsidRPr="00724292">
        <w:t xml:space="preserve"> of the agreement.  Pac-West recommends that this portable opt-in condition continue for a period of</w:t>
      </w:r>
      <w:r>
        <w:t xml:space="preserve"> five years</w:t>
      </w:r>
      <w:r w:rsidRPr="00724292">
        <w:t xml:space="preserve"> following the closing date of this Merger (</w:t>
      </w:r>
      <w:r>
        <w:t>“</w:t>
      </w:r>
      <w:r w:rsidRPr="00724292">
        <w:t>Closing Date</w:t>
      </w:r>
      <w:r>
        <w:t>”</w:t>
      </w:r>
      <w:r w:rsidRPr="00724292">
        <w:t>).</w:t>
      </w:r>
      <w:r>
        <w:rPr>
          <w:rStyle w:val="FootnoteReference"/>
          <w:szCs w:val="24"/>
        </w:rPr>
        <w:footnoteReference w:id="14"/>
      </w:r>
      <w:r>
        <w:t xml:space="preserve">  </w:t>
      </w:r>
      <w:r w:rsidRPr="00724292">
        <w:t>If the Merged Entity has</w:t>
      </w:r>
      <w:r>
        <w:t xml:space="preserve"> legitimate implementation</w:t>
      </w:r>
      <w:r w:rsidRPr="00724292">
        <w:t xml:space="preserve"> issues with a ported ICA once it is filed</w:t>
      </w:r>
      <w:r>
        <w:t xml:space="preserve"> – such as legitimate issues of technical feasibility</w:t>
      </w:r>
      <w:r w:rsidRPr="00724292">
        <w:t>, those issues can be addressed on</w:t>
      </w:r>
      <w:r>
        <w:t>ly</w:t>
      </w:r>
      <w:r w:rsidRPr="00724292">
        <w:t xml:space="preserve"> after the ICA is filed and effective.  In that manner, the vast majority of the agreement will become effective, while any contested issues are worked out by the Commission, rather than holding the entire ICA hostage to disputes over a limited number of issues.</w:t>
      </w:r>
      <w:r>
        <w:rPr>
          <w:rStyle w:val="FootnoteReference"/>
          <w:szCs w:val="24"/>
        </w:rPr>
        <w:footnoteReference w:id="15"/>
      </w:r>
      <w:r>
        <w:t xml:space="preserve">  Given that ported agreements have already been implemented in other states, the Merged Entity’s concerns about feasibility should be strictly scrutinized.  By adopting this porting requirement, the Commission will ensure that all the benefits of the merger will not accrue solely to the Merged Entity.  Competitors and the consumers who purchase their services will also gain the benefit of pro-competitive interconnection arrangements that have proved effective to inducing competition in other states. </w:t>
      </w:r>
    </w:p>
    <w:p w:rsidR="0093548A" w:rsidRPr="00704355" w:rsidRDefault="0093548A" w:rsidP="00073CAA">
      <w:pPr>
        <w:pStyle w:val="OutHead2"/>
        <w:spacing w:after="120"/>
      </w:pPr>
      <w:bookmarkStart w:id="5" w:name="_Toc283292496"/>
      <w:r w:rsidRPr="00704355">
        <w:t>Intercarrier Compensation for ISP-bound Traffic</w:t>
      </w:r>
      <w:bookmarkEnd w:id="5"/>
    </w:p>
    <w:p w:rsidR="0093548A" w:rsidRDefault="0093548A" w:rsidP="00F83AC0">
      <w:pPr>
        <w:pStyle w:val="DWTNorm"/>
        <w:spacing w:after="120"/>
        <w:ind w:hanging="360"/>
      </w:pPr>
      <w:r w:rsidRPr="00AF4220">
        <w:rPr>
          <w:i/>
        </w:rPr>
        <w:t>14</w:t>
      </w:r>
      <w:r>
        <w:t>.</w:t>
      </w:r>
      <w:r>
        <w:tab/>
        <w:t xml:space="preserve">     The issue of intercarrier compensation was likewise thoroughly addressed in Pac-West’s testimony in this proceeding, incorporated herein by reference.</w:t>
      </w:r>
      <w:r>
        <w:rPr>
          <w:rStyle w:val="FootnoteReference"/>
          <w:szCs w:val="24"/>
        </w:rPr>
        <w:footnoteReference w:id="16"/>
      </w:r>
      <w:r>
        <w:t xml:space="preserve">  The important point for the purposes of this brief is that, before Qwest and CenturyLink further expand the reach of their service territory, the Commission should ensure that both carriers are committed to following, rather than continually challenging, the FCC’s orders, and specifically the November 2008 </w:t>
      </w:r>
      <w:r>
        <w:rPr>
          <w:i/>
        </w:rPr>
        <w:t>Core I</w:t>
      </w:r>
      <w:r w:rsidRPr="00062849">
        <w:rPr>
          <w:i/>
        </w:rPr>
        <w:t>SP Order</w:t>
      </w:r>
      <w:r>
        <w:t>.</w:t>
      </w:r>
      <w:r>
        <w:rPr>
          <w:rStyle w:val="FootnoteReference"/>
          <w:szCs w:val="24"/>
        </w:rPr>
        <w:footnoteReference w:id="17"/>
      </w:r>
      <w:r>
        <w:t xml:space="preserve">  </w:t>
      </w:r>
      <w:bookmarkStart w:id="6" w:name="OLE_LINK10"/>
      <w:bookmarkStart w:id="7" w:name="OLE_LINK11"/>
      <w:r w:rsidRPr="00062849">
        <w:t>For years, BellSouth has made a 9-state agreement available throughout the BellSouth region that allows for LATA-wide V</w:t>
      </w:r>
      <w:r>
        <w:t>NX</w:t>
      </w:r>
      <w:r w:rsidRPr="00062849">
        <w:t>X</w:t>
      </w:r>
      <w:r>
        <w:t>, based on tandem interconnection,</w:t>
      </w:r>
      <w:r w:rsidRPr="00062849">
        <w:t xml:space="preserve"> at the $0.0007 rate.  Similarly, the issue has been resolved in California for several years, again</w:t>
      </w:r>
      <w:r>
        <w:t xml:space="preserve"> based on tandem interconnection</w:t>
      </w:r>
      <w:r w:rsidRPr="00062849">
        <w:t>, with payment for all ISP-bound, including VNXX traffic</w:t>
      </w:r>
      <w:r>
        <w:t>,</w:t>
      </w:r>
      <w:r w:rsidRPr="00062849">
        <w:t xml:space="preserve"> at $0.0007.  AT&amp;T has also offered a 13-state amendment in states ranging from Arkansas to Connecticut to Texas to Wisconsin that provides for VNXX in the same compensation range across a broad footprint.  These agreements require interconnection at each tandem, which itself is an onerous requirement.</w:t>
      </w:r>
      <w:r>
        <w:rPr>
          <w:rStyle w:val="FootnoteReference"/>
          <w:szCs w:val="24"/>
        </w:rPr>
        <w:footnoteReference w:id="18"/>
      </w:r>
      <w:r w:rsidRPr="00062849">
        <w:t xml:space="preserve">  But these</w:t>
      </w:r>
      <w:r>
        <w:t xml:space="preserve"> other ILECs</w:t>
      </w:r>
      <w:r w:rsidRPr="00062849">
        <w:t xml:space="preserve"> have long since put this issue behind them, unlike Qwest</w:t>
      </w:r>
      <w:r>
        <w:t xml:space="preserve"> and CenturyLink</w:t>
      </w:r>
      <w:r w:rsidRPr="00062849">
        <w:t>, which</w:t>
      </w:r>
      <w:r>
        <w:t xml:space="preserve"> </w:t>
      </w:r>
      <w:r w:rsidRPr="00062849">
        <w:t xml:space="preserve">cling to claims on traffic exchanged over five years ago, and will not come to terms on reasonable VNXX arrangements anywhere in </w:t>
      </w:r>
      <w:r>
        <w:t xml:space="preserve">their soon to be combined </w:t>
      </w:r>
      <w:r w:rsidRPr="00062849">
        <w:t>territor</w:t>
      </w:r>
      <w:r>
        <w:t>ies</w:t>
      </w:r>
      <w:r w:rsidRPr="00062849">
        <w:t>.</w:t>
      </w:r>
      <w:bookmarkEnd w:id="6"/>
      <w:bookmarkEnd w:id="7"/>
      <w:r>
        <w:t xml:space="preserve">  The issue is relevant in this merger proceeding, as Qwest’s ongoing resistance on this issue has significantly disrupted the business plans of at least Pac-West and Level 3, and other CLECs, as well.  Establishing nondiscriminatory VNXX arrangements consistent with FCC orders should, therefore, be at the forefront of the Commission’s concerns in this proceeding. </w:t>
      </w:r>
    </w:p>
    <w:p w:rsidR="0093548A" w:rsidRDefault="0093548A" w:rsidP="00F83AC0">
      <w:pPr>
        <w:pStyle w:val="DWTNorm"/>
        <w:spacing w:after="120"/>
        <w:ind w:hanging="360"/>
      </w:pPr>
      <w:r w:rsidRPr="00AF4220">
        <w:rPr>
          <w:i/>
        </w:rPr>
        <w:t>15</w:t>
      </w:r>
      <w:r>
        <w:t>.</w:t>
      </w:r>
      <w:r>
        <w:tab/>
        <w:t xml:space="preserve">     By requiring the Merged Entity to commit to adhere to the </w:t>
      </w:r>
      <w:r w:rsidRPr="00062849">
        <w:rPr>
          <w:i/>
        </w:rPr>
        <w:t>Core ISP Order</w:t>
      </w:r>
      <w:r>
        <w:t>, the Commission could resolve an issue that Qwest has used to sow uncertainty throughout its region for CLECs, ISPs, and VoIP providers alike.  Consistent with the FCC’s “Big Footprint” theory, the Commission will also ensure that the Merged Entity does not seek to continue to use this issue to its advantage and to the detriment of new entrant competitors for years to come.</w:t>
      </w:r>
    </w:p>
    <w:p w:rsidR="0093548A" w:rsidRDefault="0093548A" w:rsidP="006033FF">
      <w:pPr>
        <w:pStyle w:val="OutHead2"/>
        <w:spacing w:after="120"/>
        <w:rPr>
          <w:szCs w:val="24"/>
        </w:rPr>
      </w:pPr>
      <w:bookmarkStart w:id="8" w:name="_Toc283292497"/>
      <w:r w:rsidRPr="0077772B">
        <w:t xml:space="preserve">The Commission Should Require Qwest to Offer VoIP </w:t>
      </w:r>
      <w:r>
        <w:t>Certified</w:t>
      </w:r>
      <w:r>
        <w:br/>
      </w:r>
      <w:r w:rsidRPr="0077772B">
        <w:rPr>
          <w:szCs w:val="24"/>
        </w:rPr>
        <w:t>Termination Agreements on a Nondiscriminatory Basis</w:t>
      </w:r>
      <w:bookmarkEnd w:id="8"/>
    </w:p>
    <w:p w:rsidR="0093548A" w:rsidRDefault="0093548A" w:rsidP="00F83AC0">
      <w:pPr>
        <w:pStyle w:val="DWTNorm"/>
        <w:spacing w:after="120"/>
        <w:ind w:hanging="360"/>
      </w:pPr>
      <w:r w:rsidRPr="00AF4220">
        <w:rPr>
          <w:i/>
        </w:rPr>
        <w:t>16</w:t>
      </w:r>
      <w:r>
        <w:t>.</w:t>
      </w:r>
      <w:r>
        <w:tab/>
        <w:t xml:space="preserve">     Pac-West requested a VoIP Certified traffic termination amendment with Qwest in Washington nine months ago in May 2010.</w:t>
      </w:r>
      <w:r>
        <w:rPr>
          <w:rStyle w:val="FootnoteReference"/>
          <w:szCs w:val="24"/>
        </w:rPr>
        <w:footnoteReference w:id="19"/>
      </w:r>
      <w:r>
        <w:t xml:space="preserve">  Pac-West would like to terminate VoIP Certified traffic as other CLECs in Washington do, at bill and keep, or a rate of zero.  In the alternative, Pac-West would like to terminate VoIP certified traffic at $0.0007.  Qwest’s position has been straightforward:  we only offer VoIP Certified termination at those rates to carriers that forego their right to bill reciprocal compensation at the Washington state TELRIC rates, rates established by this Commission, and incorporated by the FCC as an integral part of the </w:t>
      </w:r>
      <w:r w:rsidRPr="00655253">
        <w:rPr>
          <w:i/>
        </w:rPr>
        <w:t>ISP Remand Order</w:t>
      </w:r>
      <w:r>
        <w:t>’s compensation directive.</w:t>
      </w:r>
      <w:r>
        <w:rPr>
          <w:rStyle w:val="FootnoteReference"/>
          <w:szCs w:val="24"/>
        </w:rPr>
        <w:footnoteReference w:id="20"/>
      </w:r>
      <w:r>
        <w:t xml:space="preserve">  Qwest is engaging in unlawful discriminatory conduct, picking CLEC favorites, and rewarding those who have chosen Qwest’s preferred bill and keep reciprocal compensation election.</w:t>
      </w:r>
    </w:p>
    <w:p w:rsidR="0093548A" w:rsidRDefault="0093548A" w:rsidP="00F83AC0">
      <w:pPr>
        <w:pStyle w:val="DWTNorm"/>
        <w:spacing w:after="120"/>
        <w:ind w:hanging="360"/>
      </w:pPr>
      <w:r w:rsidRPr="00AF4220">
        <w:rPr>
          <w:i/>
        </w:rPr>
        <w:t>17</w:t>
      </w:r>
      <w:r>
        <w:t>.</w:t>
      </w:r>
      <w:r>
        <w:tab/>
        <w:t xml:space="preserve">     Pac-West has a right to bill reciprocal compensation rates in a manner consistent with the </w:t>
      </w:r>
      <w:r w:rsidRPr="00857484">
        <w:rPr>
          <w:i/>
        </w:rPr>
        <w:t>ISP Remand Order</w:t>
      </w:r>
      <w:r>
        <w:rPr>
          <w:i/>
        </w:rPr>
        <w:t>.</w:t>
      </w:r>
      <w:r>
        <w:rPr>
          <w:rStyle w:val="FootnoteReference"/>
          <w:i/>
          <w:szCs w:val="24"/>
        </w:rPr>
        <w:footnoteReference w:id="21"/>
      </w:r>
      <w:r>
        <w:rPr>
          <w:i/>
        </w:rPr>
        <w:t xml:space="preserve">  </w:t>
      </w:r>
      <w:r>
        <w:t>That Order moved CLECs to much lower rates for ISP-bound traffic, but Pac-West has been willing to accept those much lower rates in the context of the FCC’s 3:1 regime.</w:t>
      </w:r>
      <w:r>
        <w:rPr>
          <w:rStyle w:val="FootnoteReference"/>
          <w:szCs w:val="24"/>
        </w:rPr>
        <w:footnoteReference w:id="22"/>
      </w:r>
      <w:r>
        <w:t xml:space="preserve">  Qwest should not be permitted to force Pac-West to forego those rates in order to obtain other interconnection arrangements on a nondiscriminatory basis; in this case, the right to terminate VoIP Certified traffic on the same basis as other carriers in Washington.  The Commission should, therefore,  require as a condition on merger approval that Qwest cease such discriminatory “pick and choose” tactics.</w:t>
      </w:r>
    </w:p>
    <w:p w:rsidR="0093548A" w:rsidRDefault="0093548A" w:rsidP="00F83AC0">
      <w:pPr>
        <w:pStyle w:val="DWTNorm"/>
        <w:spacing w:after="120"/>
        <w:ind w:hanging="360"/>
      </w:pPr>
      <w:r w:rsidRPr="00AF4220">
        <w:rPr>
          <w:i/>
        </w:rPr>
        <w:t>18</w:t>
      </w:r>
      <w:r>
        <w:t>.</w:t>
      </w:r>
      <w:r>
        <w:tab/>
        <w:t xml:space="preserve">     Qwest has claimed that there are technical issues with having different rates for VoIP Certified traffic, “local” traffic, and ISP-bound traffic.</w:t>
      </w:r>
      <w:r>
        <w:rPr>
          <w:rStyle w:val="FootnoteReference"/>
          <w:szCs w:val="24"/>
        </w:rPr>
        <w:footnoteReference w:id="23"/>
      </w:r>
      <w:r>
        <w:t xml:space="preserve">  Yet Qwest has entered into multiple agreements that feature diverse rates, and Qwest also refused Pac-West’s technical solution to Qwest’s ostensible billing problem.</w:t>
      </w:r>
      <w:r>
        <w:rPr>
          <w:rStyle w:val="FootnoteReference"/>
          <w:szCs w:val="24"/>
        </w:rPr>
        <w:footnoteReference w:id="24"/>
      </w:r>
      <w:r>
        <w:t xml:space="preserve">  Qwest continues to insist on forcing Pac-West to lower reciprocal compensation rates because Qwest will save money by terminating its traffic for free on Pac-West’s network at Pac-West’s expense.</w:t>
      </w:r>
      <w:r>
        <w:rPr>
          <w:rStyle w:val="FootnoteReference"/>
          <w:szCs w:val="24"/>
        </w:rPr>
        <w:footnoteReference w:id="25"/>
      </w:r>
      <w:r>
        <w:t xml:space="preserve">  Qwest cannot demand that Pac-West forego its federal reciprocal compensation rights in order to gain a nondiscriminatory VoIP Certified traffic arrangement.  The trade-off offered by Qwest is particularly suspicious given that the VoIP Certified arrangement may or may not work out between the parties in practice.  Qwest has audit rights and could make it difficult for Pac-West to implement its VoIP Certified arrangement through aggressive auditing.  But the adverse impact on Pac-West in lost reciprocal compensation would be immediate. </w:t>
      </w:r>
    </w:p>
    <w:p w:rsidR="0093548A" w:rsidRDefault="0093548A" w:rsidP="00F83AC0">
      <w:pPr>
        <w:pStyle w:val="DWTNorm"/>
        <w:spacing w:after="120"/>
        <w:ind w:hanging="360"/>
      </w:pPr>
      <w:r w:rsidRPr="00AF4220">
        <w:rPr>
          <w:i/>
        </w:rPr>
        <w:t>19</w:t>
      </w:r>
      <w:r>
        <w:t>.</w:t>
      </w:r>
      <w:r>
        <w:tab/>
        <w:t xml:space="preserve">     Qwest has also claimed that these types of disputes are not valid merger issues.  However, discrimination against CLECs to winnow the field and pick “preferred” business plans is very much a merger issue.  The issue is particularly relevant where, as here, the other merging company, CenturyLink, has engaged in the exact same gamesmanship, picking favorites to carry its VoIP traffic.  Infotelecom, in its July 12, 2010 FCC Comments, stated:   </w:t>
      </w:r>
    </w:p>
    <w:p w:rsidR="0093548A" w:rsidRDefault="0093548A" w:rsidP="006033FF">
      <w:pPr>
        <w:pStyle w:val="DWTQuote"/>
        <w:spacing w:after="120"/>
        <w:rPr>
          <w:vertAlign w:val="superscript"/>
        </w:rPr>
      </w:pPr>
      <w:r w:rsidRPr="00516DAA">
        <w:t xml:space="preserve">Infotelecom carries traffic from voice over Internet Protocol (VoIP) providers.  Use of IP technology to carry voice and thereby offering greater efficiency and features is precisely the type of innovation the Telecommunications Act intended to encourage.  Infotelecom, however, has been </w:t>
      </w:r>
      <w:r>
        <w:t xml:space="preserve">attempting </w:t>
      </w:r>
      <w:r w:rsidRPr="00516DAA">
        <w:t>to obtain a suitable ICA with CenturyLink/Embarq for more than six months without success.  The failure to obtain an ICA stems primarily from two problems.  First, Embarq has been extremely unresponsive to Infotelecom</w:t>
      </w:r>
      <w:r>
        <w:t>’</w:t>
      </w:r>
      <w:r w:rsidRPr="00516DAA">
        <w:t>s request for an ICA pursuant to Sections 251 and 252 of the Telecommunications Act.  Infotelecom first contacted Embarq requesting an ICA on January 26, 2010, and since that time, Embarq has responded on only two occasions, and has failed to provide any ICA that meets Infotelecom</w:t>
      </w:r>
      <w:r>
        <w:t>’</w:t>
      </w:r>
      <w:r w:rsidRPr="00516DAA">
        <w:t xml:space="preserve">s needs.  Second, </w:t>
      </w:r>
      <w:r w:rsidRPr="001B346A">
        <w:rPr>
          <w:b/>
          <w:i/>
        </w:rPr>
        <w:t>what little communication Embarq has had with Infotelecom has consisted almost exclusively of Embarq</w:t>
      </w:r>
      <w:r>
        <w:rPr>
          <w:b/>
          <w:i/>
        </w:rPr>
        <w:t>’</w:t>
      </w:r>
      <w:r w:rsidRPr="001B346A">
        <w:rPr>
          <w:b/>
          <w:i/>
        </w:rPr>
        <w:t>s denial of Infotelecom</w:t>
      </w:r>
      <w:r>
        <w:rPr>
          <w:b/>
          <w:i/>
        </w:rPr>
        <w:t>’</w:t>
      </w:r>
      <w:r w:rsidRPr="001B346A">
        <w:rPr>
          <w:b/>
          <w:i/>
        </w:rPr>
        <w:t>s request to adopt the same ICA provision for the termination of VoIP traffic that Embarq offers to another CLEC, Level 3</w:t>
      </w:r>
      <w:r w:rsidRPr="00516DAA">
        <w:t>.</w:t>
      </w:r>
      <w:r>
        <w:rPr>
          <w:rStyle w:val="FootnoteReference"/>
          <w:szCs w:val="24"/>
        </w:rPr>
        <w:footnoteReference w:id="26"/>
      </w:r>
    </w:p>
    <w:p w:rsidR="0093548A" w:rsidRDefault="0093548A" w:rsidP="00F83AC0">
      <w:pPr>
        <w:pStyle w:val="DWTNorm"/>
        <w:spacing w:after="120"/>
        <w:ind w:hanging="360"/>
      </w:pPr>
      <w:r w:rsidRPr="00AF4220">
        <w:rPr>
          <w:i/>
        </w:rPr>
        <w:t>20</w:t>
      </w:r>
      <w:r>
        <w:t>.</w:t>
      </w:r>
      <w:r>
        <w:tab/>
        <w:t xml:space="preserve">     Considering also Qwest’s history of secret agreements, this issue should be an issue of central concern during this Merger proceeding.  The Commission should ensure that Qwest does not continue to play favorites, by requiring that Qwest provide Pac-West with the same VoIP Certified termination rate offered to other carriers, without additional strings attached.</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Default="0093548A" w:rsidP="00887DA9">
      <w:pPr>
        <w:spacing w:line="480" w:lineRule="auto"/>
        <w:rPr>
          <w:sz w:val="24"/>
          <w:szCs w:val="24"/>
        </w:rPr>
      </w:pPr>
      <w:r>
        <w:rPr>
          <w:sz w:val="24"/>
          <w:szCs w:val="24"/>
        </w:rPr>
        <w:t>//</w:t>
      </w:r>
    </w:p>
    <w:p w:rsidR="0093548A" w:rsidRPr="00821CFF" w:rsidRDefault="0093548A" w:rsidP="006033FF">
      <w:pPr>
        <w:pStyle w:val="OutHead1"/>
      </w:pPr>
      <w:r>
        <w:tab/>
      </w:r>
      <w:bookmarkStart w:id="9" w:name="_Toc283292498"/>
      <w:r w:rsidRPr="00821CFF">
        <w:t>CONCLUSION AND RECOMMENDATION</w:t>
      </w:r>
      <w:bookmarkEnd w:id="9"/>
    </w:p>
    <w:p w:rsidR="0093548A" w:rsidRDefault="0093548A" w:rsidP="005D786B">
      <w:pPr>
        <w:pStyle w:val="DWTNorm"/>
        <w:spacing w:after="120"/>
        <w:ind w:hanging="360"/>
      </w:pPr>
      <w:r w:rsidRPr="00AF4220">
        <w:rPr>
          <w:i/>
        </w:rPr>
        <w:t>21</w:t>
      </w:r>
      <w:r>
        <w:t>.</w:t>
      </w:r>
      <w:r>
        <w:tab/>
        <w:t xml:space="preserve">     </w:t>
      </w:r>
      <w:r w:rsidRPr="00B013D9">
        <w:t xml:space="preserve">Based on the forgoing, </w:t>
      </w:r>
      <w:r>
        <w:t xml:space="preserve">Pac-West urges the Commission to adopt Pac-West’s </w:t>
      </w:r>
      <w:r w:rsidRPr="00B013D9">
        <w:t xml:space="preserve">proposed conditions </w:t>
      </w:r>
      <w:r>
        <w:t>which address the Joint Applicants’ obligations to port interconnection agreements, to abide by the FCC’s intercarrier compensation orders, and to offer nondiscriminatory VoIP Certified traffic arrangements.</w:t>
      </w:r>
    </w:p>
    <w:p w:rsidR="0093548A" w:rsidRDefault="0093548A" w:rsidP="005D786B">
      <w:pPr>
        <w:pStyle w:val="DWTNorm"/>
        <w:spacing w:after="120"/>
        <w:ind w:hanging="360"/>
      </w:pPr>
    </w:p>
    <w:p w:rsidR="0093548A" w:rsidRPr="00B013D9" w:rsidRDefault="0093548A" w:rsidP="005D786B">
      <w:pPr>
        <w:pStyle w:val="DWTNorm"/>
        <w:spacing w:after="120"/>
        <w:rPr>
          <w:szCs w:val="24"/>
        </w:rPr>
      </w:pPr>
      <w:r>
        <w:rPr>
          <w:szCs w:val="24"/>
        </w:rPr>
        <w:t>Dated:  January 21</w:t>
      </w:r>
      <w:r w:rsidRPr="00B013D9">
        <w:rPr>
          <w:szCs w:val="24"/>
        </w:rPr>
        <w:t>, 2011</w:t>
      </w:r>
    </w:p>
    <w:p w:rsidR="0093548A" w:rsidRDefault="0093548A" w:rsidP="00946711">
      <w:pPr>
        <w:spacing w:line="480" w:lineRule="auto"/>
        <w:ind w:left="3600" w:firstLine="720"/>
        <w:rPr>
          <w:sz w:val="24"/>
          <w:szCs w:val="24"/>
        </w:rPr>
      </w:pPr>
    </w:p>
    <w:p w:rsidR="0093548A" w:rsidRDefault="0093548A" w:rsidP="00946711">
      <w:pPr>
        <w:spacing w:line="480" w:lineRule="auto"/>
        <w:ind w:left="3600" w:firstLine="720"/>
        <w:rPr>
          <w:sz w:val="24"/>
          <w:szCs w:val="24"/>
        </w:rPr>
      </w:pPr>
    </w:p>
    <w:p w:rsidR="0093548A" w:rsidRDefault="0093548A" w:rsidP="00946711">
      <w:pPr>
        <w:spacing w:line="480" w:lineRule="auto"/>
        <w:ind w:left="3600" w:firstLine="720"/>
        <w:rPr>
          <w:sz w:val="24"/>
          <w:szCs w:val="24"/>
        </w:rPr>
      </w:pPr>
      <w:r w:rsidRPr="00B013D9">
        <w:rPr>
          <w:sz w:val="24"/>
          <w:szCs w:val="24"/>
        </w:rPr>
        <w:t>Respectfully submitted,</w:t>
      </w:r>
    </w:p>
    <w:p w:rsidR="0093548A" w:rsidRDefault="0093548A" w:rsidP="00220A04">
      <w:pPr>
        <w:spacing w:after="240"/>
        <w:ind w:left="4320"/>
        <w:rPr>
          <w:sz w:val="24"/>
          <w:szCs w:val="24"/>
        </w:rPr>
      </w:pPr>
    </w:p>
    <w:p w:rsidR="0093548A" w:rsidRPr="00B013D9" w:rsidRDefault="0093548A" w:rsidP="00220A04">
      <w:pPr>
        <w:spacing w:after="240"/>
        <w:ind w:left="4320"/>
        <w:rPr>
          <w:sz w:val="24"/>
          <w:szCs w:val="24"/>
        </w:rPr>
      </w:pPr>
      <w:r>
        <w:rPr>
          <w:sz w:val="24"/>
          <w:szCs w:val="24"/>
        </w:rPr>
        <w:t>______________________</w:t>
      </w:r>
    </w:p>
    <w:tbl>
      <w:tblPr>
        <w:tblW w:w="5777" w:type="dxa"/>
        <w:tblInd w:w="4248" w:type="dxa"/>
        <w:tblBorders>
          <w:insideV w:val="single" w:sz="4" w:space="0" w:color="auto"/>
        </w:tblBorders>
        <w:tblLayout w:type="fixed"/>
        <w:tblLook w:val="01E0"/>
      </w:tblPr>
      <w:tblGrid>
        <w:gridCol w:w="5777"/>
      </w:tblGrid>
      <w:tr w:rsidR="0093548A" w:rsidTr="00EB20EC">
        <w:tc>
          <w:tcPr>
            <w:tcW w:w="5777" w:type="dxa"/>
          </w:tcPr>
          <w:p w:rsidR="0093548A" w:rsidRPr="00EB20EC" w:rsidRDefault="0093548A" w:rsidP="000E5852">
            <w:pPr>
              <w:rPr>
                <w:sz w:val="24"/>
                <w:szCs w:val="24"/>
              </w:rPr>
            </w:pPr>
            <w:r w:rsidRPr="00EB20EC">
              <w:rPr>
                <w:sz w:val="24"/>
                <w:szCs w:val="24"/>
              </w:rPr>
              <w:t xml:space="preserve">DAVIS </w:t>
            </w:r>
            <w:r w:rsidRPr="00EB20EC">
              <w:rPr>
                <w:bCs/>
                <w:sz w:val="24"/>
                <w:szCs w:val="24"/>
              </w:rPr>
              <w:t>WRIGHT TREMAINE LLP</w:t>
            </w:r>
          </w:p>
          <w:p w:rsidR="0093548A" w:rsidRPr="00EB20EC" w:rsidRDefault="0093548A" w:rsidP="000E5852">
            <w:pPr>
              <w:rPr>
                <w:sz w:val="24"/>
                <w:szCs w:val="24"/>
              </w:rPr>
            </w:pPr>
          </w:p>
          <w:p w:rsidR="0093548A" w:rsidRPr="00EB20EC" w:rsidRDefault="0093548A" w:rsidP="000E5852">
            <w:pPr>
              <w:rPr>
                <w:sz w:val="24"/>
                <w:szCs w:val="24"/>
              </w:rPr>
            </w:pPr>
            <w:r w:rsidRPr="00EB20EC">
              <w:rPr>
                <w:sz w:val="24"/>
                <w:szCs w:val="24"/>
              </w:rPr>
              <w:t>Mark P. Trinchero</w:t>
            </w:r>
          </w:p>
          <w:p w:rsidR="0093548A" w:rsidRPr="00EB20EC" w:rsidRDefault="0093548A" w:rsidP="000E5852">
            <w:pPr>
              <w:rPr>
                <w:sz w:val="24"/>
                <w:szCs w:val="24"/>
              </w:rPr>
            </w:pPr>
            <w:r w:rsidRPr="00EB20EC">
              <w:rPr>
                <w:sz w:val="24"/>
                <w:szCs w:val="24"/>
              </w:rPr>
              <w:t>1300 SW Fifth Avenue, Suite 2300</w:t>
            </w:r>
          </w:p>
          <w:p w:rsidR="0093548A" w:rsidRPr="00EB20EC" w:rsidRDefault="0093548A" w:rsidP="000E5852">
            <w:pPr>
              <w:rPr>
                <w:sz w:val="24"/>
                <w:szCs w:val="24"/>
              </w:rPr>
            </w:pPr>
            <w:r w:rsidRPr="00EB20EC">
              <w:rPr>
                <w:sz w:val="24"/>
                <w:szCs w:val="24"/>
              </w:rPr>
              <w:t>Portland, OR 97201</w:t>
            </w:r>
          </w:p>
          <w:p w:rsidR="0093548A" w:rsidRPr="00EB20EC" w:rsidRDefault="0093548A" w:rsidP="000E5852">
            <w:pPr>
              <w:rPr>
                <w:sz w:val="24"/>
                <w:szCs w:val="24"/>
              </w:rPr>
            </w:pPr>
            <w:r w:rsidRPr="00EB20EC">
              <w:rPr>
                <w:sz w:val="24"/>
                <w:szCs w:val="24"/>
              </w:rPr>
              <w:t>Telephone:  503-778-53180</w:t>
            </w:r>
          </w:p>
          <w:p w:rsidR="0093548A" w:rsidRPr="00EB20EC" w:rsidRDefault="0093548A" w:rsidP="000E5852">
            <w:pPr>
              <w:rPr>
                <w:sz w:val="24"/>
                <w:szCs w:val="24"/>
              </w:rPr>
            </w:pPr>
            <w:r w:rsidRPr="00EB20EC">
              <w:rPr>
                <w:sz w:val="24"/>
                <w:szCs w:val="24"/>
              </w:rPr>
              <w:t>FAX:  503-778-5299</w:t>
            </w:r>
          </w:p>
          <w:p w:rsidR="0093548A" w:rsidRPr="00EB20EC" w:rsidRDefault="0093548A" w:rsidP="00EB20EC">
            <w:pPr>
              <w:ind w:left="5040"/>
              <w:rPr>
                <w:sz w:val="24"/>
                <w:szCs w:val="24"/>
              </w:rPr>
            </w:pPr>
          </w:p>
          <w:p w:rsidR="0093548A" w:rsidRPr="00EB20EC" w:rsidRDefault="0093548A" w:rsidP="00946711">
            <w:pPr>
              <w:rPr>
                <w:b/>
                <w:bCs/>
                <w:sz w:val="24"/>
                <w:szCs w:val="24"/>
              </w:rPr>
            </w:pPr>
            <w:r>
              <w:rPr>
                <w:i/>
                <w:sz w:val="24"/>
                <w:szCs w:val="24"/>
              </w:rPr>
              <w:t xml:space="preserve">Of </w:t>
            </w:r>
            <w:r w:rsidRPr="00EB20EC">
              <w:rPr>
                <w:i/>
                <w:sz w:val="24"/>
                <w:szCs w:val="24"/>
              </w:rPr>
              <w:t xml:space="preserve">Attorneys </w:t>
            </w:r>
            <w:r>
              <w:rPr>
                <w:i/>
                <w:sz w:val="24"/>
                <w:szCs w:val="24"/>
              </w:rPr>
              <w:t xml:space="preserve">for </w:t>
            </w:r>
            <w:r w:rsidRPr="00EB20EC">
              <w:rPr>
                <w:i/>
                <w:sz w:val="24"/>
                <w:szCs w:val="24"/>
              </w:rPr>
              <w:t>Pac-West Telecomm, Inc.</w:t>
            </w:r>
          </w:p>
        </w:tc>
      </w:tr>
      <w:tr w:rsidR="0093548A" w:rsidTr="00EB20EC">
        <w:tc>
          <w:tcPr>
            <w:tcW w:w="5777" w:type="dxa"/>
          </w:tcPr>
          <w:p w:rsidR="0093548A" w:rsidRPr="00EB20EC" w:rsidRDefault="0093548A" w:rsidP="00EB20EC">
            <w:pPr>
              <w:pStyle w:val="Signature"/>
              <w:ind w:left="0"/>
              <w:rPr>
                <w:szCs w:val="24"/>
              </w:rPr>
            </w:pPr>
          </w:p>
        </w:tc>
      </w:tr>
    </w:tbl>
    <w:p w:rsidR="0093548A" w:rsidRPr="00B013D9" w:rsidRDefault="0093548A" w:rsidP="002A1A91">
      <w:pPr>
        <w:spacing w:line="480" w:lineRule="auto"/>
        <w:ind w:firstLine="720"/>
      </w:pPr>
    </w:p>
    <w:sectPr w:rsidR="0093548A" w:rsidRPr="00B013D9" w:rsidSect="00AA43FF">
      <w:headerReference w:type="default" r:id="rId9"/>
      <w:footerReference w:type="default" r:id="rId10"/>
      <w:pgSz w:w="12240" w:h="15840" w:code="1"/>
      <w:pgMar w:top="1440" w:right="1440" w:bottom="1440" w:left="1440" w:header="720" w:footer="123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8A" w:rsidRDefault="0093548A">
      <w:r>
        <w:separator/>
      </w:r>
    </w:p>
  </w:endnote>
  <w:endnote w:type="continuationSeparator" w:id="0">
    <w:p w:rsidR="0093548A" w:rsidRDefault="009354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A" w:rsidRDefault="0093548A">
    <w:pPr>
      <w:pStyle w:val="Footer"/>
    </w:pPr>
  </w:p>
  <w:p w:rsidR="0093548A" w:rsidRDefault="0093548A" w:rsidP="00800038">
    <w:pPr>
      <w:pStyle w:val="Footer"/>
    </w:pPr>
    <w:fldSimple w:instr=" DOCPROPERTY &quot;SWDocID&quot;  \* MERGEFORMAT ">
      <w:r w:rsidRPr="00EA5F34">
        <w:rPr>
          <w:sz w:val="16"/>
        </w:rPr>
        <w:t>DWT 16358533v2 0038936-001051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A" w:rsidRDefault="0093548A" w:rsidP="005D786B">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93548A" w:rsidRDefault="0093548A" w:rsidP="00800038">
    <w:pPr>
      <w:pStyle w:val="Footer"/>
    </w:pPr>
    <w:fldSimple w:instr=" DOCPROPERTY &quot;SWDocID&quot;  \* MERGEFORMAT ">
      <w:r w:rsidRPr="00EA5F34">
        <w:rPr>
          <w:sz w:val="16"/>
        </w:rPr>
        <w:t>DWT 16358533v2 0038936-001051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A" w:rsidRDefault="0093548A" w:rsidP="004F26B8">
    <w:pPr>
      <w:pStyle w:val="Footer"/>
    </w:pPr>
  </w:p>
  <w:p w:rsidR="0093548A" w:rsidRDefault="0093548A" w:rsidP="00800038">
    <w:pPr>
      <w:pStyle w:val="Footer"/>
    </w:pPr>
    <w:fldSimple w:instr=" DOCPROPERTY &quot;SWDocID&quot;  \* MERGEFORMAT ">
      <w:r w:rsidRPr="00EA5F34">
        <w:rPr>
          <w:sz w:val="16"/>
        </w:rPr>
        <w:t>DWT 16358533v2 0038936-001051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8A" w:rsidRDefault="0093548A">
      <w:r>
        <w:separator/>
      </w:r>
    </w:p>
  </w:footnote>
  <w:footnote w:type="continuationSeparator" w:id="0">
    <w:p w:rsidR="0093548A" w:rsidRDefault="0093548A">
      <w:r>
        <w:continuationSeparator/>
      </w:r>
    </w:p>
  </w:footnote>
  <w:footnote w:id="1">
    <w:p w:rsidR="0093548A" w:rsidRDefault="0093548A" w:rsidP="009510F9">
      <w:r w:rsidRPr="009D3EBE">
        <w:rPr>
          <w:rStyle w:val="FootnoteReference"/>
        </w:rPr>
        <w:footnoteRef/>
      </w:r>
      <w:r w:rsidRPr="009D3EBE">
        <w:t xml:space="preserve"> The Qwest Operating Companies include Qwest Communications International, Inc., Qwest Corporation, Qwest LD Corp., and Qwest Communications Company LLC.</w:t>
      </w:r>
    </w:p>
  </w:footnote>
  <w:footnote w:id="2">
    <w:p w:rsidR="0093548A" w:rsidRDefault="0093548A" w:rsidP="009510F9">
      <w:r w:rsidRPr="009D3EBE">
        <w:rPr>
          <w:rStyle w:val="FootnoteReference"/>
        </w:rPr>
        <w:footnoteRef/>
      </w:r>
      <w:r w:rsidRPr="009D3EBE">
        <w:t xml:space="preserve"> CenturyLink, as referred to herein, includes CenturyTel, Inc., </w:t>
      </w:r>
      <w:r>
        <w:t>CenturyTel of Washington, Inc., CenturyTel of Inter-Island, Inc., CenturyTel of Cowiche, Inc., CenturyTel Long Distance, LLC, CenturyTel Solutions, LLC, CenturyTel Fiber Company II, LLC, United Telephone Company of the Northwest, and Embarq Communications, Inc.</w:t>
      </w:r>
    </w:p>
  </w:footnote>
  <w:footnote w:id="3">
    <w:p w:rsidR="0093548A" w:rsidRDefault="0093548A">
      <w:pPr>
        <w:pStyle w:val="FootnoteText"/>
      </w:pPr>
      <w:r>
        <w:rPr>
          <w:rStyle w:val="FootnoteReference"/>
        </w:rPr>
        <w:footnoteRef/>
      </w:r>
      <w:r>
        <w:t xml:space="preserve"> Responsive Testimony of James C. Falvey, Exhibit JCF-1T (“</w:t>
      </w:r>
      <w:r w:rsidRPr="00C877A1">
        <w:rPr>
          <w:i/>
        </w:rPr>
        <w:t>Falvey Responsive</w:t>
      </w:r>
      <w:r>
        <w:t>”), p. 3, ln. 12 – p. 4, ln. 1.</w:t>
      </w:r>
    </w:p>
  </w:footnote>
  <w:footnote w:id="4">
    <w:p w:rsidR="0093548A" w:rsidRDefault="0093548A">
      <w:pPr>
        <w:pStyle w:val="FootnoteText"/>
      </w:pPr>
      <w:r>
        <w:rPr>
          <w:rStyle w:val="FootnoteReference"/>
        </w:rPr>
        <w:footnoteRef/>
      </w:r>
      <w:r>
        <w:t xml:space="preserve"> </w:t>
      </w:r>
      <w:r>
        <w:rPr>
          <w:i/>
        </w:rPr>
        <w:t xml:space="preserve">Id. </w:t>
      </w:r>
      <w:r>
        <w:t>at p. 4, lns. 3-15.</w:t>
      </w:r>
    </w:p>
  </w:footnote>
  <w:footnote w:id="5">
    <w:p w:rsidR="0093548A" w:rsidRDefault="0093548A">
      <w:pPr>
        <w:pStyle w:val="FootnoteText"/>
      </w:pPr>
      <w:r>
        <w:rPr>
          <w:rStyle w:val="FootnoteReference"/>
        </w:rPr>
        <w:footnoteRef/>
      </w:r>
      <w:r>
        <w:t xml:space="preserve"> </w:t>
      </w:r>
      <w:r>
        <w:rPr>
          <w:i/>
        </w:rPr>
        <w:t xml:space="preserve">Id. </w:t>
      </w:r>
      <w:r>
        <w:t>at lns. 16-21.</w:t>
      </w:r>
    </w:p>
  </w:footnote>
  <w:footnote w:id="6">
    <w:p w:rsidR="0093548A" w:rsidRDefault="0093548A">
      <w:pPr>
        <w:pStyle w:val="FootnoteText"/>
      </w:pPr>
      <w:r>
        <w:rPr>
          <w:rStyle w:val="FootnoteReference"/>
        </w:rPr>
        <w:footnoteRef/>
      </w:r>
      <w:r>
        <w:t xml:space="preserve"> </w:t>
      </w:r>
      <w:r>
        <w:rPr>
          <w:i/>
        </w:rPr>
        <w:t>Id.</w:t>
      </w:r>
      <w:r>
        <w:t xml:space="preserve"> at pp. 10, 17, and 20.</w:t>
      </w:r>
    </w:p>
  </w:footnote>
  <w:footnote w:id="7">
    <w:p w:rsidR="0093548A" w:rsidRDefault="0093548A" w:rsidP="00EC2868">
      <w:pPr>
        <w:pStyle w:val="FootnoteText"/>
        <w:tabs>
          <w:tab w:val="clear" w:pos="360"/>
          <w:tab w:val="left" w:pos="0"/>
        </w:tabs>
        <w:ind w:left="0" w:firstLine="0"/>
      </w:pPr>
      <w:r>
        <w:rPr>
          <w:rStyle w:val="FootnoteReference"/>
        </w:rPr>
        <w:footnoteRef/>
      </w:r>
      <w:r>
        <w:t xml:space="preserve"> J</w:t>
      </w:r>
      <w:r w:rsidRPr="003E7A21">
        <w:t xml:space="preserve">oint </w:t>
      </w:r>
      <w:r>
        <w:t>Application for Expedited Approval of Indirect Control, Washington Public Utilities Docket No. UT-100820, May 13, 2010, at ¶30 (emphasis added).</w:t>
      </w:r>
    </w:p>
  </w:footnote>
  <w:footnote w:id="8">
    <w:p w:rsidR="0093548A" w:rsidRDefault="0093548A" w:rsidP="00A37088">
      <w:pPr>
        <w:pStyle w:val="FootnoteText"/>
      </w:pPr>
      <w:r>
        <w:rPr>
          <w:rStyle w:val="FootnoteReference"/>
        </w:rPr>
        <w:footnoteRef/>
      </w:r>
      <w:r>
        <w:t xml:space="preserve"> Application for Consent to Transfer Control, FCC WC Docket 10-110, May 10, 2010, at p. 6.</w:t>
      </w:r>
    </w:p>
  </w:footnote>
  <w:footnote w:id="9">
    <w:p w:rsidR="0093548A" w:rsidRPr="006F3AD8" w:rsidRDefault="0093548A" w:rsidP="007C5D0C">
      <w:pPr>
        <w:autoSpaceDE w:val="0"/>
        <w:autoSpaceDN w:val="0"/>
        <w:adjustRightInd w:val="0"/>
        <w:rPr>
          <w:i/>
          <w:iCs/>
        </w:rPr>
      </w:pPr>
      <w:r>
        <w:rPr>
          <w:rStyle w:val="FootnoteReference"/>
        </w:rPr>
        <w:footnoteRef/>
      </w:r>
      <w:r>
        <w:t xml:space="preserve"> </w:t>
      </w:r>
      <w:r w:rsidRPr="006F3AD8">
        <w:rPr>
          <w:i/>
          <w:iCs/>
        </w:rPr>
        <w:t>Applications Filed for the Transfer of Control of</w:t>
      </w:r>
      <w:r>
        <w:rPr>
          <w:i/>
          <w:iCs/>
        </w:rPr>
        <w:t xml:space="preserve"> </w:t>
      </w:r>
      <w:r w:rsidRPr="006F3AD8">
        <w:rPr>
          <w:i/>
          <w:iCs/>
        </w:rPr>
        <w:t>Embarq Corp. to CenturyTel, Inc.,</w:t>
      </w:r>
    </w:p>
    <w:p w:rsidR="0093548A" w:rsidRPr="006F3AD8" w:rsidRDefault="0093548A" w:rsidP="007C5D0C">
      <w:pPr>
        <w:autoSpaceDE w:val="0"/>
        <w:autoSpaceDN w:val="0"/>
        <w:adjustRightInd w:val="0"/>
        <w:rPr>
          <w:i/>
          <w:iCs/>
        </w:rPr>
      </w:pPr>
      <w:r w:rsidRPr="006F3AD8">
        <w:t xml:space="preserve">Memorandum Opinion and Order, 24 FCC Rcd 8741, 8745-46 (2009) </w:t>
      </w:r>
      <w:r w:rsidRPr="006F3AD8">
        <w:rPr>
          <w:i/>
          <w:iCs/>
        </w:rPr>
        <w:t>(</w:t>
      </w:r>
      <w:r>
        <w:rPr>
          <w:i/>
          <w:iCs/>
        </w:rPr>
        <w:t>“</w:t>
      </w:r>
      <w:r w:rsidRPr="006F3AD8">
        <w:rPr>
          <w:i/>
          <w:iCs/>
        </w:rPr>
        <w:t>CenturyTel/Embarq</w:t>
      </w:r>
    </w:p>
    <w:p w:rsidR="0093548A" w:rsidRDefault="0093548A" w:rsidP="007C5D0C">
      <w:pPr>
        <w:pStyle w:val="FootnoteText"/>
      </w:pPr>
      <w:r w:rsidRPr="006F3AD8">
        <w:rPr>
          <w:i/>
          <w:iCs/>
        </w:rPr>
        <w:t>Merger Order</w:t>
      </w:r>
      <w:r>
        <w:rPr>
          <w:i/>
          <w:iCs/>
        </w:rPr>
        <w:t>”</w:t>
      </w:r>
      <w:r w:rsidRPr="006F3AD8">
        <w:rPr>
          <w:i/>
          <w:iCs/>
        </w:rPr>
        <w:t xml:space="preserve">), </w:t>
      </w:r>
      <w:r>
        <w:rPr>
          <w:iCs/>
        </w:rPr>
        <w:t>at 8755 (internal citations omitted).</w:t>
      </w:r>
    </w:p>
  </w:footnote>
  <w:footnote w:id="10">
    <w:p w:rsidR="0093548A" w:rsidRDefault="0093548A">
      <w:pPr>
        <w:pStyle w:val="FootnoteText"/>
      </w:pPr>
      <w:r>
        <w:rPr>
          <w:rStyle w:val="FootnoteReference"/>
        </w:rPr>
        <w:footnoteRef/>
      </w:r>
      <w:r>
        <w:t xml:space="preserve"> </w:t>
      </w:r>
      <w:r w:rsidRPr="00C877A1">
        <w:rPr>
          <w:i/>
        </w:rPr>
        <w:t>Falvey</w:t>
      </w:r>
      <w:r>
        <w:rPr>
          <w:i/>
        </w:rPr>
        <w:t xml:space="preserve"> Responsive </w:t>
      </w:r>
      <w:r>
        <w:t>at pp. 5 – 10.</w:t>
      </w:r>
    </w:p>
  </w:footnote>
  <w:footnote w:id="11">
    <w:p w:rsidR="0093548A" w:rsidRDefault="0093548A">
      <w:pPr>
        <w:pStyle w:val="FootnoteText"/>
      </w:pPr>
      <w:r>
        <w:rPr>
          <w:rStyle w:val="FootnoteReference"/>
        </w:rPr>
        <w:footnoteRef/>
      </w:r>
      <w:r>
        <w:t xml:space="preserve"> </w:t>
      </w:r>
      <w:r>
        <w:rPr>
          <w:i/>
        </w:rPr>
        <w:t xml:space="preserve">Id. </w:t>
      </w:r>
      <w:r>
        <w:t>at pp. 10 – 17.</w:t>
      </w:r>
    </w:p>
  </w:footnote>
  <w:footnote w:id="12">
    <w:p w:rsidR="0093548A" w:rsidRDefault="0093548A">
      <w:pPr>
        <w:pStyle w:val="FootnoteText"/>
      </w:pPr>
      <w:r>
        <w:rPr>
          <w:rStyle w:val="FootnoteReference"/>
        </w:rPr>
        <w:footnoteRef/>
      </w:r>
      <w:r>
        <w:t xml:space="preserve"> </w:t>
      </w:r>
      <w:r>
        <w:rPr>
          <w:i/>
        </w:rPr>
        <w:t xml:space="preserve">Id. </w:t>
      </w:r>
      <w:r>
        <w:t>at pp. 17 – 21.</w:t>
      </w:r>
    </w:p>
  </w:footnote>
  <w:footnote w:id="13">
    <w:p w:rsidR="0093548A" w:rsidRDefault="0093548A">
      <w:pPr>
        <w:pStyle w:val="FootnoteText"/>
      </w:pPr>
      <w:r>
        <w:rPr>
          <w:rStyle w:val="FootnoteReference"/>
        </w:rPr>
        <w:footnoteRef/>
      </w:r>
      <w:r>
        <w:t xml:space="preserve"> </w:t>
      </w:r>
      <w:r>
        <w:rPr>
          <w:i/>
        </w:rPr>
        <w:t xml:space="preserve">Id. </w:t>
      </w:r>
      <w:r w:rsidRPr="00EA6917">
        <w:t>at pp. 6-7.</w:t>
      </w:r>
    </w:p>
  </w:footnote>
  <w:footnote w:id="14">
    <w:p w:rsidR="0093548A" w:rsidRDefault="0093548A">
      <w:pPr>
        <w:pStyle w:val="FootnoteText"/>
      </w:pPr>
      <w:r>
        <w:rPr>
          <w:rStyle w:val="FootnoteReference"/>
        </w:rPr>
        <w:footnoteRef/>
      </w:r>
      <w:r>
        <w:t xml:space="preserve"> </w:t>
      </w:r>
      <w:r w:rsidRPr="00EA6917">
        <w:rPr>
          <w:i/>
        </w:rPr>
        <w:t xml:space="preserve">Id. </w:t>
      </w:r>
      <w:r w:rsidRPr="00EA6917">
        <w:t>at p. 7, lns. 6-8.</w:t>
      </w:r>
    </w:p>
  </w:footnote>
  <w:footnote w:id="15">
    <w:p w:rsidR="0093548A" w:rsidRDefault="0093548A">
      <w:pPr>
        <w:pStyle w:val="FootnoteText"/>
      </w:pPr>
      <w:r>
        <w:rPr>
          <w:rStyle w:val="FootnoteReference"/>
        </w:rPr>
        <w:footnoteRef/>
      </w:r>
      <w:r>
        <w:t xml:space="preserve"> </w:t>
      </w:r>
      <w:r w:rsidRPr="00EA6917">
        <w:rPr>
          <w:i/>
        </w:rPr>
        <w:t>Id.</w:t>
      </w:r>
      <w:r w:rsidRPr="00EA6917">
        <w:t xml:space="preserve"> at p. 7, ln22 – p. 8, ln. 2.</w:t>
      </w:r>
    </w:p>
  </w:footnote>
  <w:footnote w:id="16">
    <w:p w:rsidR="0093548A" w:rsidRDefault="0093548A">
      <w:pPr>
        <w:pStyle w:val="FootnoteText"/>
      </w:pPr>
      <w:r>
        <w:rPr>
          <w:rStyle w:val="FootnoteReference"/>
        </w:rPr>
        <w:footnoteRef/>
      </w:r>
      <w:r>
        <w:t xml:space="preserve"> </w:t>
      </w:r>
      <w:r w:rsidRPr="00EA6917">
        <w:rPr>
          <w:i/>
        </w:rPr>
        <w:t>Id.</w:t>
      </w:r>
      <w:r w:rsidRPr="00EA6917">
        <w:t xml:space="preserve"> at pp. 10-17.</w:t>
      </w:r>
    </w:p>
  </w:footnote>
  <w:footnote w:id="17">
    <w:p w:rsidR="0093548A" w:rsidRDefault="0093548A" w:rsidP="00062849">
      <w:pPr>
        <w:pStyle w:val="FootnoteText"/>
        <w:tabs>
          <w:tab w:val="clear" w:pos="360"/>
        </w:tabs>
        <w:ind w:left="0" w:firstLine="0"/>
      </w:pPr>
      <w:r>
        <w:rPr>
          <w:rStyle w:val="FootnoteReference"/>
        </w:rPr>
        <w:footnoteRef/>
      </w:r>
      <w:r>
        <w:t xml:space="preserve"> </w:t>
      </w:r>
      <w:r>
        <w:rPr>
          <w:i/>
          <w:szCs w:val="24"/>
        </w:rPr>
        <w:t>In the Matter of Implementation of the Local Competition Provisions in the Telecommunications Act of 1996, Developing a Unified Intercarrier Compensation Regime, Intercarrier Compensation for ISP-Bound Traffic</w:t>
      </w:r>
      <w:r>
        <w:rPr>
          <w:szCs w:val="24"/>
        </w:rPr>
        <w:t xml:space="preserve">, CC Docket Nos. 96-98, 99-68, 01-92, </w:t>
      </w:r>
      <w:r>
        <w:rPr>
          <w:i/>
          <w:szCs w:val="24"/>
        </w:rPr>
        <w:t>et al.</w:t>
      </w:r>
      <w:r>
        <w:rPr>
          <w:szCs w:val="24"/>
        </w:rPr>
        <w:t>,</w:t>
      </w:r>
      <w:r>
        <w:rPr>
          <w:i/>
          <w:szCs w:val="24"/>
        </w:rPr>
        <w:t xml:space="preserve"> </w:t>
      </w:r>
      <w:r>
        <w:rPr>
          <w:szCs w:val="24"/>
        </w:rPr>
        <w:t>Order on Remand and Report and Order and Further Notice of Proposed Rulemaking, FCC 08-262, 24 FCC Rcd. 6475, 2008 WL 4821547 (rel. Nov. 5, 2008) (“</w:t>
      </w:r>
      <w:r>
        <w:rPr>
          <w:i/>
          <w:szCs w:val="24"/>
        </w:rPr>
        <w:t>Core ISP Order</w:t>
      </w:r>
      <w:r>
        <w:rPr>
          <w:szCs w:val="24"/>
        </w:rPr>
        <w:t>”).</w:t>
      </w:r>
    </w:p>
  </w:footnote>
  <w:footnote w:id="18">
    <w:p w:rsidR="0093548A" w:rsidRDefault="0093548A">
      <w:pPr>
        <w:pStyle w:val="FootnoteText"/>
      </w:pPr>
      <w:r>
        <w:rPr>
          <w:rStyle w:val="FootnoteReference"/>
        </w:rPr>
        <w:footnoteRef/>
      </w:r>
      <w:r>
        <w:t xml:space="preserve"> </w:t>
      </w:r>
      <w:r w:rsidRPr="008A27A6">
        <w:rPr>
          <w:i/>
        </w:rPr>
        <w:t>Falvey Responsive</w:t>
      </w:r>
      <w:r w:rsidRPr="008A27A6">
        <w:t xml:space="preserve"> at p. 15, ln. 17 – p. 16, ln. 8.</w:t>
      </w:r>
    </w:p>
  </w:footnote>
  <w:footnote w:id="19">
    <w:p w:rsidR="0093548A" w:rsidRDefault="0093548A">
      <w:pPr>
        <w:pStyle w:val="FootnoteText"/>
      </w:pPr>
      <w:r>
        <w:rPr>
          <w:rStyle w:val="FootnoteReference"/>
        </w:rPr>
        <w:footnoteRef/>
      </w:r>
      <w:r>
        <w:t xml:space="preserve"> </w:t>
      </w:r>
      <w:r>
        <w:rPr>
          <w:i/>
        </w:rPr>
        <w:t xml:space="preserve">Id. </w:t>
      </w:r>
      <w:r>
        <w:t>at p. 17, lns. 10 – 22.</w:t>
      </w:r>
    </w:p>
  </w:footnote>
  <w:footnote w:id="20">
    <w:p w:rsidR="0093548A" w:rsidRDefault="0093548A">
      <w:pPr>
        <w:pStyle w:val="FootnoteText"/>
      </w:pPr>
      <w:r>
        <w:rPr>
          <w:rStyle w:val="FootnoteReference"/>
        </w:rPr>
        <w:footnoteRef/>
      </w:r>
      <w:r>
        <w:t xml:space="preserve"> </w:t>
      </w:r>
      <w:r>
        <w:rPr>
          <w:i/>
        </w:rPr>
        <w:t xml:space="preserve">Id. </w:t>
      </w:r>
      <w:r>
        <w:t>at p. 19, lns. 1 – 17.</w:t>
      </w:r>
    </w:p>
  </w:footnote>
  <w:footnote w:id="21">
    <w:p w:rsidR="0093548A" w:rsidRDefault="0093548A" w:rsidP="005C0A6B">
      <w:pPr>
        <w:pStyle w:val="FootnoteText"/>
        <w:tabs>
          <w:tab w:val="clear" w:pos="360"/>
          <w:tab w:val="left" w:pos="0"/>
          <w:tab w:val="left" w:pos="180"/>
        </w:tabs>
        <w:ind w:left="0" w:firstLine="0"/>
      </w:pPr>
      <w:r>
        <w:rPr>
          <w:rStyle w:val="FootnoteReference"/>
        </w:rPr>
        <w:footnoteRef/>
      </w:r>
      <w:r>
        <w:t xml:space="preserve"> Order on Remand and Report and Order, CC Docket No. 96-98, para. 79 (rel. Apr. 27, 2001) (“</w:t>
      </w:r>
      <w:r w:rsidRPr="005C0A6B">
        <w:rPr>
          <w:i/>
        </w:rPr>
        <w:t>ISP Remand Order</w:t>
      </w:r>
      <w:r>
        <w:t>”).</w:t>
      </w:r>
    </w:p>
  </w:footnote>
  <w:footnote w:id="22">
    <w:p w:rsidR="0093548A" w:rsidRDefault="0093548A">
      <w:pPr>
        <w:pStyle w:val="FootnoteText"/>
      </w:pPr>
      <w:r>
        <w:rPr>
          <w:rStyle w:val="FootnoteReference"/>
        </w:rPr>
        <w:footnoteRef/>
      </w:r>
      <w:r>
        <w:t xml:space="preserve"> </w:t>
      </w:r>
      <w:r w:rsidRPr="00176483">
        <w:rPr>
          <w:i/>
        </w:rPr>
        <w:t>Id.</w:t>
      </w:r>
      <w:r>
        <w:t xml:space="preserve"> at</w:t>
      </w:r>
      <w:r w:rsidRPr="00176483">
        <w:t xml:space="preserve"> para. 79</w:t>
      </w:r>
      <w:r>
        <w:t>.</w:t>
      </w:r>
    </w:p>
  </w:footnote>
  <w:footnote w:id="23">
    <w:p w:rsidR="0093548A" w:rsidRDefault="0093548A">
      <w:pPr>
        <w:pStyle w:val="FootnoteText"/>
      </w:pPr>
      <w:r>
        <w:rPr>
          <w:rStyle w:val="FootnoteReference"/>
        </w:rPr>
        <w:footnoteRef/>
      </w:r>
      <w:r>
        <w:t xml:space="preserve"> </w:t>
      </w:r>
      <w:r>
        <w:rPr>
          <w:i/>
        </w:rPr>
        <w:t xml:space="preserve">Falvey Responsive </w:t>
      </w:r>
      <w:r>
        <w:t>at p. 19, lns. 4 – 13.</w:t>
      </w:r>
    </w:p>
  </w:footnote>
  <w:footnote w:id="24">
    <w:p w:rsidR="0093548A" w:rsidRDefault="0093548A">
      <w:pPr>
        <w:pStyle w:val="FootnoteText"/>
      </w:pPr>
      <w:r>
        <w:rPr>
          <w:rStyle w:val="FootnoteReference"/>
        </w:rPr>
        <w:footnoteRef/>
      </w:r>
      <w:r>
        <w:t xml:space="preserve"> </w:t>
      </w:r>
      <w:r>
        <w:rPr>
          <w:i/>
        </w:rPr>
        <w:t xml:space="preserve">Id. </w:t>
      </w:r>
      <w:r>
        <w:t>at lns. 12 – 17.</w:t>
      </w:r>
    </w:p>
  </w:footnote>
  <w:footnote w:id="25">
    <w:p w:rsidR="0093548A" w:rsidRDefault="0093548A">
      <w:pPr>
        <w:pStyle w:val="FootnoteText"/>
      </w:pPr>
      <w:r>
        <w:rPr>
          <w:rStyle w:val="FootnoteReference"/>
        </w:rPr>
        <w:footnoteRef/>
      </w:r>
      <w:r>
        <w:t xml:space="preserve"> </w:t>
      </w:r>
      <w:r>
        <w:rPr>
          <w:i/>
        </w:rPr>
        <w:t>Id.</w:t>
      </w:r>
    </w:p>
  </w:footnote>
  <w:footnote w:id="26">
    <w:p w:rsidR="0093548A" w:rsidRDefault="0093548A" w:rsidP="00184507">
      <w:pPr>
        <w:autoSpaceDE w:val="0"/>
        <w:autoSpaceDN w:val="0"/>
        <w:adjustRightInd w:val="0"/>
      </w:pPr>
      <w:r>
        <w:rPr>
          <w:rStyle w:val="FootnoteReference"/>
        </w:rPr>
        <w:footnoteRef/>
      </w:r>
      <w:r>
        <w:t xml:space="preserve"> </w:t>
      </w:r>
      <w:r w:rsidRPr="00887DA9">
        <w:rPr>
          <w:i/>
          <w:szCs w:val="24"/>
        </w:rPr>
        <w:t>Opening Comments of Infotelecom, LLC On Applications Filed by Qwest Communications International Inc. and CenturyTel, Inc., d/b/a/ CenturyLink for Consent To Transfer of Control</w:t>
      </w:r>
      <w:r>
        <w:rPr>
          <w:szCs w:val="24"/>
        </w:rPr>
        <w:t xml:space="preserve">, FCC WC Docket No. 10-110, at 3 (July 12, 2010) </w:t>
      </w:r>
      <w:r w:rsidRPr="00184507">
        <w:rPr>
          <w:szCs w:val="24"/>
        </w:rPr>
        <w:t>(emphasis added, citations omitted).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A" w:rsidRPr="00C45F17" w:rsidRDefault="0093548A" w:rsidP="009D6150">
    <w:pPr>
      <w:pStyle w:val="Header"/>
      <w:tabs>
        <w:tab w:val="clear" w:pos="4320"/>
        <w:tab w:val="clear" w:pos="8640"/>
      </w:tabs>
      <w:ind w:left="5040"/>
      <w:jc w:val="right"/>
      <w:rPr>
        <w:sz w:val="20"/>
      </w:rPr>
    </w:pPr>
    <w:r w:rsidRPr="00C45F17">
      <w:rPr>
        <w:sz w:val="20"/>
      </w:rPr>
      <w:t>WUTC Docket No. UT-100820</w:t>
    </w:r>
  </w:p>
  <w:p w:rsidR="0093548A" w:rsidRDefault="0093548A" w:rsidP="00F21299">
    <w:pPr>
      <w:pStyle w:val="Header"/>
      <w:tabs>
        <w:tab w:val="clear" w:pos="4320"/>
        <w:tab w:val="clear" w:pos="8640"/>
      </w:tabs>
      <w:ind w:left="5040" w:hanging="990"/>
      <w:jc w:val="right"/>
      <w:rPr>
        <w:sz w:val="20"/>
      </w:rPr>
    </w:pPr>
    <w:r>
      <w:rPr>
        <w:sz w:val="20"/>
      </w:rPr>
      <w:t xml:space="preserve">Brief Of Pac-West Telecomm, Inc. </w:t>
    </w:r>
  </w:p>
  <w:p w:rsidR="0093548A" w:rsidRPr="00C45F17" w:rsidRDefault="0093548A" w:rsidP="00F21299">
    <w:pPr>
      <w:pStyle w:val="Header"/>
      <w:tabs>
        <w:tab w:val="clear" w:pos="4320"/>
        <w:tab w:val="clear" w:pos="8640"/>
      </w:tabs>
      <w:ind w:left="5040" w:hanging="990"/>
      <w:jc w:val="right"/>
      <w:rPr>
        <w:sz w:val="20"/>
      </w:rPr>
    </w:pPr>
    <w:r>
      <w:rPr>
        <w:sz w:val="20"/>
      </w:rPr>
      <w:t>On Additional Issues</w:t>
    </w:r>
  </w:p>
  <w:p w:rsidR="0093548A" w:rsidRDefault="0093548A" w:rsidP="009D6150">
    <w:pPr>
      <w:pStyle w:val="TxBrp3"/>
      <w:spacing w:line="240" w:lineRule="auto"/>
      <w:jc w:val="right"/>
      <w:rPr>
        <w:sz w:val="20"/>
        <w:szCs w:val="20"/>
      </w:rPr>
    </w:pPr>
    <w:r>
      <w:rPr>
        <w:sz w:val="20"/>
        <w:szCs w:val="20"/>
      </w:rPr>
      <w:t>January 21, 2011</w:t>
    </w:r>
  </w:p>
  <w:p w:rsidR="0093548A" w:rsidRPr="00C45F17" w:rsidRDefault="0093548A" w:rsidP="009D6150">
    <w:pPr>
      <w:pStyle w:val="TxBrp3"/>
      <w:spacing w:line="240" w:lineRule="auto"/>
      <w:jc w:val="right"/>
      <w:rPr>
        <w:sz w:val="20"/>
        <w:szCs w:val="20"/>
      </w:rPr>
    </w:pPr>
    <w:r>
      <w:rPr>
        <w:sz w:val="20"/>
        <w:szCs w:val="20"/>
      </w:rPr>
      <w:t xml:space="preserve">Page </w:t>
    </w:r>
    <w:r w:rsidRPr="003A28BE">
      <w:rPr>
        <w:rStyle w:val="PageNumber"/>
        <w:sz w:val="20"/>
        <w:szCs w:val="20"/>
      </w:rPr>
      <w:fldChar w:fldCharType="begin"/>
    </w:r>
    <w:r w:rsidRPr="003A28BE">
      <w:rPr>
        <w:rStyle w:val="PageNumber"/>
        <w:sz w:val="20"/>
        <w:szCs w:val="20"/>
      </w:rPr>
      <w:instrText xml:space="preserve"> PAGE </w:instrText>
    </w:r>
    <w:r w:rsidRPr="003A28BE">
      <w:rPr>
        <w:rStyle w:val="PageNumber"/>
        <w:sz w:val="20"/>
        <w:szCs w:val="20"/>
      </w:rPr>
      <w:fldChar w:fldCharType="separate"/>
    </w:r>
    <w:r>
      <w:rPr>
        <w:rStyle w:val="PageNumber"/>
        <w:noProof/>
        <w:sz w:val="20"/>
        <w:szCs w:val="20"/>
      </w:rPr>
      <w:t>10</w:t>
    </w:r>
    <w:r w:rsidRPr="003A28BE">
      <w:rPr>
        <w:rStyle w:val="PageNumber"/>
        <w:sz w:val="20"/>
        <w:szCs w:val="20"/>
      </w:rPr>
      <w:fldChar w:fldCharType="end"/>
    </w:r>
  </w:p>
  <w:p w:rsidR="0093548A" w:rsidRPr="009D6150" w:rsidRDefault="0093548A">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193"/>
    <w:multiLevelType w:val="hybridMultilevel"/>
    <w:tmpl w:val="891C8110"/>
    <w:lvl w:ilvl="0" w:tplc="D3062C00">
      <w:start w:val="1"/>
      <w:numFmt w:val="bullet"/>
      <w:lvlText w:val=""/>
      <w:lvlJc w:val="left"/>
      <w:pPr>
        <w:tabs>
          <w:tab w:val="num" w:pos="1080"/>
        </w:tabs>
        <w:ind w:left="1080" w:hanging="360"/>
      </w:pPr>
      <w:rPr>
        <w:rFonts w:ascii="Wingdings" w:hAnsi="Wingdings" w:hint="default"/>
      </w:rPr>
    </w:lvl>
    <w:lvl w:ilvl="1" w:tplc="9F528F26">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C7398"/>
    <w:multiLevelType w:val="hybridMultilevel"/>
    <w:tmpl w:val="AD9A812E"/>
    <w:lvl w:ilvl="0" w:tplc="D3062C0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0281A"/>
    <w:multiLevelType w:val="multilevel"/>
    <w:tmpl w:val="13F606BA"/>
    <w:lvl w:ilvl="0">
      <w:start w:val="1"/>
      <w:numFmt w:val="upperRoman"/>
      <w:pStyle w:val="Pleading2L1"/>
      <w:suff w:val="nothing"/>
      <w:lvlText w:val="%1."/>
      <w:lvlJc w:val="left"/>
      <w:pPr>
        <w:tabs>
          <w:tab w:val="num" w:pos="720"/>
        </w:tabs>
      </w:pPr>
      <w:rPr>
        <w:rFonts w:cs="Times New Roman"/>
        <w:b/>
        <w:i w:val="0"/>
        <w:caps w:val="0"/>
        <w:u w:val="none"/>
      </w:rPr>
    </w:lvl>
    <w:lvl w:ilvl="1">
      <w:start w:val="1"/>
      <w:numFmt w:val="upperLetter"/>
      <w:pStyle w:val="Pleading2L2"/>
      <w:lvlText w:val="%2."/>
      <w:lvlJc w:val="left"/>
      <w:pPr>
        <w:tabs>
          <w:tab w:val="num" w:pos="840"/>
        </w:tabs>
        <w:ind w:left="840" w:hanging="720"/>
      </w:pPr>
      <w:rPr>
        <w:rFonts w:cs="Times New Roman"/>
        <w:b/>
        <w:i w:val="0"/>
        <w:caps w:val="0"/>
        <w:u w:val="none"/>
      </w:rPr>
    </w:lvl>
    <w:lvl w:ilvl="2">
      <w:start w:val="1"/>
      <w:numFmt w:val="decimal"/>
      <w:pStyle w:val="Pleading2L3"/>
      <w:lvlText w:val="%3."/>
      <w:lvlJc w:val="left"/>
      <w:pPr>
        <w:tabs>
          <w:tab w:val="num" w:pos="1440"/>
        </w:tabs>
        <w:ind w:left="1440" w:hanging="720"/>
      </w:pPr>
      <w:rPr>
        <w:rFonts w:cs="Times New Roman"/>
        <w:b w:val="0"/>
        <w:i w:val="0"/>
        <w:caps w:val="0"/>
        <w:u w:val="none"/>
      </w:rPr>
    </w:lvl>
    <w:lvl w:ilvl="3">
      <w:start w:val="1"/>
      <w:numFmt w:val="lowerLetter"/>
      <w:pStyle w:val="Pleading2L4"/>
      <w:lvlText w:val="%4."/>
      <w:lvlJc w:val="left"/>
      <w:pPr>
        <w:tabs>
          <w:tab w:val="num" w:pos="2160"/>
        </w:tabs>
        <w:ind w:left="2160" w:hanging="720"/>
      </w:pPr>
      <w:rPr>
        <w:rFonts w:cs="Times New Roman"/>
        <w:b w:val="0"/>
        <w:i w:val="0"/>
        <w:caps w:val="0"/>
        <w:u w:val="none"/>
      </w:rPr>
    </w:lvl>
    <w:lvl w:ilvl="4">
      <w:start w:val="1"/>
      <w:numFmt w:val="decimal"/>
      <w:pStyle w:val="Pleading2L5"/>
      <w:lvlText w:val="(%5)"/>
      <w:lvlJc w:val="left"/>
      <w:pPr>
        <w:tabs>
          <w:tab w:val="num" w:pos="2880"/>
        </w:tabs>
        <w:ind w:left="2880" w:hanging="720"/>
      </w:pPr>
      <w:rPr>
        <w:rFonts w:cs="Times New Roman"/>
        <w:b w:val="0"/>
        <w:i w:val="0"/>
        <w:caps w:val="0"/>
        <w:u w:val="none"/>
      </w:rPr>
    </w:lvl>
    <w:lvl w:ilvl="5">
      <w:start w:val="1"/>
      <w:numFmt w:val="lowerLetter"/>
      <w:pStyle w:val="Pleading2L6"/>
      <w:lvlText w:val="(%6)"/>
      <w:lvlJc w:val="left"/>
      <w:pPr>
        <w:tabs>
          <w:tab w:val="num" w:pos="3600"/>
        </w:tabs>
        <w:ind w:left="3600" w:hanging="720"/>
      </w:pPr>
      <w:rPr>
        <w:rFonts w:cs="Times New Roman"/>
        <w:b w:val="0"/>
        <w:i w:val="0"/>
        <w:caps w:val="0"/>
        <w:u w:val="none"/>
      </w:rPr>
    </w:lvl>
    <w:lvl w:ilvl="6">
      <w:start w:val="1"/>
      <w:numFmt w:val="lowerRoman"/>
      <w:pStyle w:val="Pleading2L7"/>
      <w:lvlText w:val="(%7)"/>
      <w:lvlJc w:val="left"/>
      <w:pPr>
        <w:tabs>
          <w:tab w:val="num" w:pos="4320"/>
        </w:tabs>
        <w:ind w:left="4320" w:hanging="720"/>
      </w:pPr>
      <w:rPr>
        <w:rFonts w:cs="Times New Roman"/>
        <w:b w:val="0"/>
        <w:i w:val="0"/>
        <w:caps w:val="0"/>
        <w:u w:val="none"/>
      </w:rPr>
    </w:lvl>
    <w:lvl w:ilvl="7">
      <w:start w:val="1"/>
      <w:numFmt w:val="lowerLetter"/>
      <w:pStyle w:val="Pleading2L8"/>
      <w:lvlText w:val="%8)"/>
      <w:lvlJc w:val="left"/>
      <w:pPr>
        <w:tabs>
          <w:tab w:val="num" w:pos="5040"/>
        </w:tabs>
        <w:ind w:left="5040" w:hanging="720"/>
      </w:pPr>
      <w:rPr>
        <w:rFonts w:cs="Times New Roman"/>
        <w:b w:val="0"/>
        <w:i w:val="0"/>
        <w:caps w:val="0"/>
        <w:u w:val="none"/>
      </w:rPr>
    </w:lvl>
    <w:lvl w:ilvl="8">
      <w:start w:val="1"/>
      <w:numFmt w:val="lowerRoman"/>
      <w:pStyle w:val="Pleading2L9"/>
      <w:lvlText w:val="%9)"/>
      <w:lvlJc w:val="left"/>
      <w:pPr>
        <w:tabs>
          <w:tab w:val="num" w:pos="5760"/>
        </w:tabs>
        <w:ind w:left="5760" w:hanging="720"/>
      </w:pPr>
      <w:rPr>
        <w:rFonts w:cs="Times New Roman"/>
        <w:b w:val="0"/>
        <w:i w:val="0"/>
        <w:caps w:val="0"/>
        <w:u w:val="none"/>
      </w:rPr>
    </w:lvl>
  </w:abstractNum>
  <w:abstractNum w:abstractNumId="3">
    <w:nsid w:val="19532B4B"/>
    <w:multiLevelType w:val="hybridMultilevel"/>
    <w:tmpl w:val="26DAED6C"/>
    <w:lvl w:ilvl="0" w:tplc="192AB182">
      <w:start w:val="1"/>
      <w:numFmt w:val="decimal"/>
      <w:lvlText w:val="%1)"/>
      <w:lvlJc w:val="left"/>
      <w:pPr>
        <w:tabs>
          <w:tab w:val="num" w:pos="108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A2B1056"/>
    <w:multiLevelType w:val="singleLevel"/>
    <w:tmpl w:val="FB9C2606"/>
    <w:lvl w:ilvl="0">
      <w:start w:val="1"/>
      <w:numFmt w:val="decimal"/>
      <w:pStyle w:val="ParaNum"/>
      <w:lvlText w:val="%1."/>
      <w:lvlJc w:val="left"/>
      <w:pPr>
        <w:tabs>
          <w:tab w:val="num" w:pos="1440"/>
        </w:tabs>
        <w:ind w:left="1440" w:hanging="720"/>
      </w:pPr>
      <w:rPr>
        <w:rFonts w:cs="Times New Roman"/>
      </w:rPr>
    </w:lvl>
  </w:abstractNum>
  <w:abstractNum w:abstractNumId="5">
    <w:nsid w:val="1DD35DBE"/>
    <w:multiLevelType w:val="singleLevel"/>
    <w:tmpl w:val="1EBA4934"/>
    <w:lvl w:ilvl="0">
      <w:start w:val="17"/>
      <w:numFmt w:val="upperLetter"/>
      <w:pStyle w:val="Heading8"/>
      <w:lvlText w:val="%1."/>
      <w:lvlJc w:val="left"/>
      <w:pPr>
        <w:tabs>
          <w:tab w:val="num" w:pos="360"/>
        </w:tabs>
        <w:ind w:left="360" w:hanging="360"/>
      </w:pPr>
      <w:rPr>
        <w:rFonts w:cs="Times New Roman" w:hint="default"/>
      </w:rPr>
    </w:lvl>
  </w:abstractNum>
  <w:abstractNum w:abstractNumId="6">
    <w:nsid w:val="280A4A67"/>
    <w:multiLevelType w:val="singleLevel"/>
    <w:tmpl w:val="3BF46302"/>
    <w:lvl w:ilvl="0">
      <w:start w:val="17"/>
      <w:numFmt w:val="upperLetter"/>
      <w:lvlText w:val="%1."/>
      <w:lvlJc w:val="left"/>
      <w:pPr>
        <w:tabs>
          <w:tab w:val="num" w:pos="720"/>
        </w:tabs>
        <w:ind w:left="720" w:hanging="720"/>
      </w:pPr>
      <w:rPr>
        <w:rFonts w:cs="Times New Roman" w:hint="default"/>
      </w:rPr>
    </w:lvl>
  </w:abstractNum>
  <w:abstractNum w:abstractNumId="7">
    <w:nsid w:val="286C7948"/>
    <w:multiLevelType w:val="hybridMultilevel"/>
    <w:tmpl w:val="453ECAAA"/>
    <w:lvl w:ilvl="0" w:tplc="9F528F26">
      <w:numFmt w:val="bullet"/>
      <w:lvlText w:val=""/>
      <w:lvlJc w:val="left"/>
      <w:pPr>
        <w:tabs>
          <w:tab w:val="num" w:pos="1440"/>
        </w:tabs>
        <w:ind w:left="1440" w:hanging="360"/>
      </w:pPr>
      <w:rPr>
        <w:rFonts w:ascii="Symbol" w:eastAsia="Times New Roman" w:hAnsi="Symbol" w:hint="default"/>
        <w:color w:val="auto"/>
      </w:rPr>
    </w:lvl>
    <w:lvl w:ilvl="1" w:tplc="9F528F26">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C320F9"/>
    <w:multiLevelType w:val="hybridMultilevel"/>
    <w:tmpl w:val="36907CFA"/>
    <w:lvl w:ilvl="0" w:tplc="52E46B3C">
      <w:start w:val="2"/>
      <w:numFmt w:val="lowerLetter"/>
      <w:lvlText w:val="(%1)"/>
      <w:lvlJc w:val="left"/>
      <w:pPr>
        <w:tabs>
          <w:tab w:val="num" w:pos="825"/>
        </w:tabs>
        <w:ind w:left="825" w:hanging="4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27E4F19"/>
    <w:multiLevelType w:val="multilevel"/>
    <w:tmpl w:val="68E81FE0"/>
    <w:lvl w:ilvl="0">
      <w:start w:val="1"/>
      <w:numFmt w:val="upperRoman"/>
      <w:suff w:val="nothing"/>
      <w:lvlText w:val="%1."/>
      <w:lvlJc w:val="left"/>
      <w:pPr>
        <w:tabs>
          <w:tab w:val="num" w:pos="0"/>
        </w:tabs>
      </w:pPr>
      <w:rPr>
        <w:rFonts w:ascii="Times New Roman" w:hAnsi="Times New Roman" w:cs="Times New Roman" w:hint="default"/>
        <w:b/>
        <w:i w:val="0"/>
        <w:caps/>
        <w:smallCaps w:val="0"/>
        <w:strike w:val="0"/>
        <w:dstrike w:val="0"/>
        <w:outline w:val="0"/>
        <w:shadow w:val="0"/>
        <w:emboss w:val="0"/>
        <w:imprint w:val="0"/>
        <w:color w:val="000000"/>
        <w:sz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2">
      <w:start w:val="1"/>
      <w:numFmt w:val="decimal"/>
      <w:lvlText w:val="%3."/>
      <w:lvlJc w:val="left"/>
      <w:pPr>
        <w:tabs>
          <w:tab w:val="num" w:pos="2160"/>
        </w:tabs>
        <w:ind w:left="216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3">
      <w:start w:val="1"/>
      <w:numFmt w:val="lowerLetter"/>
      <w:lvlText w:val="%4."/>
      <w:lvlJc w:val="left"/>
      <w:pPr>
        <w:tabs>
          <w:tab w:val="num" w:pos="2880"/>
        </w:tabs>
        <w:ind w:left="288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5">
      <w:start w:val="1"/>
      <w:numFmt w:val="lowerLetter"/>
      <w:lvlText w:val="(%6)"/>
      <w:lvlJc w:val="left"/>
      <w:pPr>
        <w:tabs>
          <w:tab w:val="num" w:pos="4320"/>
        </w:tabs>
        <w:ind w:left="432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6">
      <w:start w:val="1"/>
      <w:numFmt w:val="lowerRoman"/>
      <w:lvlText w:val="%7)"/>
      <w:lvlJc w:val="left"/>
      <w:pPr>
        <w:tabs>
          <w:tab w:val="num" w:pos="5040"/>
        </w:tabs>
        <w:ind w:left="504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7">
      <w:start w:val="1"/>
      <w:numFmt w:val="lowerLetter"/>
      <w:lvlText w:val="%8)"/>
      <w:lvlJc w:val="left"/>
      <w:pPr>
        <w:tabs>
          <w:tab w:val="num" w:pos="5760"/>
        </w:tabs>
        <w:ind w:left="576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10">
    <w:nsid w:val="34415EBE"/>
    <w:multiLevelType w:val="multilevel"/>
    <w:tmpl w:val="8A02DB7A"/>
    <w:lvl w:ilvl="0">
      <w:start w:val="1"/>
      <w:numFmt w:val="upperRoman"/>
      <w:pStyle w:val="OutHead1"/>
      <w:suff w:val="nothing"/>
      <w:lvlText w:val="%1."/>
      <w:lvlJc w:val="left"/>
      <w:rPr>
        <w:rFonts w:ascii="Times New Roman" w:hAnsi="Times New Roman" w:cs="Times New Roman" w:hint="default"/>
        <w:b/>
        <w:i w:val="0"/>
        <w:caps/>
        <w:smallCaps w:val="0"/>
        <w:strike w:val="0"/>
        <w:dstrike w:val="0"/>
        <w:outline w:val="0"/>
        <w:shadow w:val="0"/>
        <w:emboss w:val="0"/>
        <w:imprint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11">
    <w:nsid w:val="34CA6B66"/>
    <w:multiLevelType w:val="hybridMultilevel"/>
    <w:tmpl w:val="AEA6928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8F3009B"/>
    <w:multiLevelType w:val="hybridMultilevel"/>
    <w:tmpl w:val="DF520684"/>
    <w:lvl w:ilvl="0" w:tplc="9F528F26">
      <w:numFmt w:val="bullet"/>
      <w:lvlText w:val=""/>
      <w:lvlJc w:val="left"/>
      <w:pPr>
        <w:tabs>
          <w:tab w:val="num" w:pos="1440"/>
        </w:tabs>
        <w:ind w:left="144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AD26D8"/>
    <w:multiLevelType w:val="multilevel"/>
    <w:tmpl w:val="8A1237E6"/>
    <w:lvl w:ilvl="0">
      <w:start w:val="17"/>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D642EB0"/>
    <w:multiLevelType w:val="singleLevel"/>
    <w:tmpl w:val="954041B8"/>
    <w:lvl w:ilvl="0">
      <w:start w:val="17"/>
      <w:numFmt w:val="upperLetter"/>
      <w:lvlText w:val="%1."/>
      <w:lvlJc w:val="left"/>
      <w:pPr>
        <w:tabs>
          <w:tab w:val="num" w:pos="720"/>
        </w:tabs>
        <w:ind w:left="720" w:hanging="720"/>
      </w:pPr>
      <w:rPr>
        <w:rFonts w:cs="Times New Roman" w:hint="default"/>
      </w:rPr>
    </w:lvl>
  </w:abstractNum>
  <w:abstractNum w:abstractNumId="15">
    <w:nsid w:val="50353607"/>
    <w:multiLevelType w:val="singleLevel"/>
    <w:tmpl w:val="18A0FCA2"/>
    <w:lvl w:ilvl="0">
      <w:start w:val="1"/>
      <w:numFmt w:val="none"/>
      <w:lvlText w:val="%1Q."/>
      <w:lvlJc w:val="left"/>
      <w:pPr>
        <w:tabs>
          <w:tab w:val="num" w:pos="720"/>
        </w:tabs>
        <w:ind w:left="720" w:hanging="720"/>
      </w:pPr>
      <w:rPr>
        <w:rFonts w:cs="Times New Roman"/>
        <w:b/>
        <w:i w:val="0"/>
      </w:rPr>
    </w:lvl>
  </w:abstractNum>
  <w:abstractNum w:abstractNumId="16">
    <w:nsid w:val="50E53786"/>
    <w:multiLevelType w:val="singleLevel"/>
    <w:tmpl w:val="BAD86046"/>
    <w:lvl w:ilvl="0">
      <w:start w:val="1"/>
      <w:numFmt w:val="upperLetter"/>
      <w:lvlText w:val="%1."/>
      <w:lvlJc w:val="left"/>
      <w:pPr>
        <w:tabs>
          <w:tab w:val="num" w:pos="720"/>
        </w:tabs>
        <w:ind w:left="720" w:hanging="720"/>
      </w:pPr>
      <w:rPr>
        <w:rFonts w:cs="Times New Roman" w:hint="default"/>
      </w:rPr>
    </w:lvl>
  </w:abstractNum>
  <w:abstractNum w:abstractNumId="17">
    <w:nsid w:val="532869A2"/>
    <w:multiLevelType w:val="singleLevel"/>
    <w:tmpl w:val="5692AAC2"/>
    <w:lvl w:ilvl="0">
      <w:start w:val="1"/>
      <w:numFmt w:val="upperLetter"/>
      <w:lvlText w:val="%1."/>
      <w:lvlJc w:val="left"/>
      <w:pPr>
        <w:tabs>
          <w:tab w:val="num" w:pos="720"/>
        </w:tabs>
        <w:ind w:left="720" w:hanging="720"/>
      </w:pPr>
      <w:rPr>
        <w:rFonts w:cs="Times New Roman" w:hint="default"/>
      </w:rPr>
    </w:lvl>
  </w:abstractNum>
  <w:abstractNum w:abstractNumId="18">
    <w:nsid w:val="54AD3D5D"/>
    <w:multiLevelType w:val="hybridMultilevel"/>
    <w:tmpl w:val="0588700A"/>
    <w:lvl w:ilvl="0" w:tplc="8964401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397136"/>
    <w:multiLevelType w:val="hybridMultilevel"/>
    <w:tmpl w:val="D8386020"/>
    <w:lvl w:ilvl="0" w:tplc="D3062C0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FD5FA4"/>
    <w:multiLevelType w:val="hybridMultilevel"/>
    <w:tmpl w:val="4E90483A"/>
    <w:lvl w:ilvl="0" w:tplc="7ECA74EE">
      <w:start w:val="17"/>
      <w:numFmt w:val="upperLetter"/>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8A37898"/>
    <w:multiLevelType w:val="hybridMultilevel"/>
    <w:tmpl w:val="E5D849CC"/>
    <w:lvl w:ilvl="0" w:tplc="9ABA825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68F12CD4"/>
    <w:multiLevelType w:val="singleLevel"/>
    <w:tmpl w:val="E75C63D8"/>
    <w:lvl w:ilvl="0">
      <w:start w:val="1"/>
      <w:numFmt w:val="none"/>
      <w:lvlText w:val="A%1."/>
      <w:lvlJc w:val="left"/>
      <w:pPr>
        <w:tabs>
          <w:tab w:val="num" w:pos="720"/>
        </w:tabs>
        <w:ind w:left="720" w:hanging="720"/>
      </w:pPr>
      <w:rPr>
        <w:rFonts w:ascii="Times New Roman" w:hAnsi="Times New Roman" w:cs="Times New Roman" w:hint="default"/>
        <w:b/>
        <w:i w:val="0"/>
        <w:sz w:val="24"/>
      </w:rPr>
    </w:lvl>
  </w:abstractNum>
  <w:abstractNum w:abstractNumId="23">
    <w:nsid w:val="6C7C2C38"/>
    <w:multiLevelType w:val="hybridMultilevel"/>
    <w:tmpl w:val="15607268"/>
    <w:lvl w:ilvl="0" w:tplc="ECEA74D8">
      <w:start w:val="17"/>
      <w:numFmt w:val="upperLetter"/>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4">
    <w:nsid w:val="6DB333CF"/>
    <w:multiLevelType w:val="hybridMultilevel"/>
    <w:tmpl w:val="9FB2FF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E237458"/>
    <w:multiLevelType w:val="singleLevel"/>
    <w:tmpl w:val="6FB03514"/>
    <w:lvl w:ilvl="0">
      <w:start w:val="1"/>
      <w:numFmt w:val="upperLetter"/>
      <w:lvlText w:val="%1."/>
      <w:lvlJc w:val="left"/>
      <w:pPr>
        <w:tabs>
          <w:tab w:val="num" w:pos="720"/>
        </w:tabs>
        <w:ind w:left="720" w:hanging="720"/>
      </w:pPr>
      <w:rPr>
        <w:rFonts w:cs="Times New Roman" w:hint="default"/>
      </w:rPr>
    </w:lvl>
  </w:abstractNum>
  <w:abstractNum w:abstractNumId="26">
    <w:nsid w:val="74D26FBA"/>
    <w:multiLevelType w:val="hybridMultilevel"/>
    <w:tmpl w:val="619C14EE"/>
    <w:lvl w:ilvl="0" w:tplc="D3062C00">
      <w:start w:val="1"/>
      <w:numFmt w:val="bullet"/>
      <w:lvlText w:val=""/>
      <w:lvlJc w:val="left"/>
      <w:pPr>
        <w:tabs>
          <w:tab w:val="num" w:pos="1080"/>
        </w:tabs>
        <w:ind w:left="1080" w:hanging="360"/>
      </w:pPr>
      <w:rPr>
        <w:rFonts w:ascii="Wingdings" w:hAnsi="Wingdings" w:hint="default"/>
      </w:rPr>
    </w:lvl>
    <w:lvl w:ilvl="1" w:tplc="9F528F26">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2767F6"/>
    <w:multiLevelType w:val="hybridMultilevel"/>
    <w:tmpl w:val="637E50D4"/>
    <w:lvl w:ilvl="0" w:tplc="04090003">
      <w:start w:val="1"/>
      <w:numFmt w:val="bullet"/>
      <w:lvlText w:val="o"/>
      <w:lvlJc w:val="left"/>
      <w:pPr>
        <w:tabs>
          <w:tab w:val="num" w:pos="720"/>
        </w:tabs>
        <w:ind w:left="720" w:hanging="360"/>
      </w:pPr>
      <w:rPr>
        <w:rFonts w:ascii="Courier New" w:hAnsi="Courier New" w:hint="default"/>
      </w:rPr>
    </w:lvl>
    <w:lvl w:ilvl="1" w:tplc="9FB67C2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882EE8"/>
    <w:multiLevelType w:val="singleLevel"/>
    <w:tmpl w:val="099E3764"/>
    <w:lvl w:ilvl="0">
      <w:start w:val="17"/>
      <w:numFmt w:val="upperLetter"/>
      <w:lvlText w:val="%1."/>
      <w:lvlJc w:val="left"/>
      <w:pPr>
        <w:tabs>
          <w:tab w:val="num" w:pos="720"/>
        </w:tabs>
        <w:ind w:left="720" w:hanging="720"/>
      </w:pPr>
      <w:rPr>
        <w:rFonts w:cs="Times New Roman" w:hint="default"/>
        <w:b/>
      </w:rPr>
    </w:lvl>
  </w:abstractNum>
  <w:abstractNum w:abstractNumId="29">
    <w:nsid w:val="7D2661E1"/>
    <w:multiLevelType w:val="hybridMultilevel"/>
    <w:tmpl w:val="CF1A940A"/>
    <w:lvl w:ilvl="0" w:tplc="4CF01FBE">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0"/>
  </w:num>
  <w:num w:numId="2">
    <w:abstractNumId w:val="22"/>
  </w:num>
  <w:num w:numId="3">
    <w:abstractNumId w:val="15"/>
  </w:num>
  <w:num w:numId="4">
    <w:abstractNumId w:val="5"/>
  </w:num>
  <w:num w:numId="5">
    <w:abstractNumId w:val="14"/>
  </w:num>
  <w:num w:numId="6">
    <w:abstractNumId w:val="16"/>
  </w:num>
  <w:num w:numId="7">
    <w:abstractNumId w:val="28"/>
  </w:num>
  <w:num w:numId="8">
    <w:abstractNumId w:val="25"/>
  </w:num>
  <w:num w:numId="9">
    <w:abstractNumId w:val="6"/>
  </w:num>
  <w:num w:numId="10">
    <w:abstractNumId w:val="17"/>
  </w:num>
  <w:num w:numId="11">
    <w:abstractNumId w:val="4"/>
  </w:num>
  <w:num w:numId="12">
    <w:abstractNumId w:val="13"/>
  </w:num>
  <w:num w:numId="13">
    <w:abstractNumId w:val="23"/>
  </w:num>
  <w:num w:numId="14">
    <w:abstractNumId w:val="8"/>
  </w:num>
  <w:num w:numId="15">
    <w:abstractNumId w:val="29"/>
  </w:num>
  <w:num w:numId="16">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
  </w:num>
  <w:num w:numId="19">
    <w:abstractNumId w:val="11"/>
  </w:num>
  <w:num w:numId="20">
    <w:abstractNumId w:val="21"/>
  </w:num>
  <w:num w:numId="21">
    <w:abstractNumId w:val="19"/>
  </w:num>
  <w:num w:numId="22">
    <w:abstractNumId w:val="1"/>
  </w:num>
  <w:num w:numId="23">
    <w:abstractNumId w:val="26"/>
  </w:num>
  <w:num w:numId="24">
    <w:abstractNumId w:val="0"/>
  </w:num>
  <w:num w:numId="25">
    <w:abstractNumId w:val="12"/>
  </w:num>
  <w:num w:numId="26">
    <w:abstractNumId w:val="7"/>
  </w:num>
  <w:num w:numId="27">
    <w:abstractNumId w:val="18"/>
  </w:num>
  <w:num w:numId="28">
    <w:abstractNumId w:val="14"/>
    <w:lvlOverride w:ilvl="0">
      <w:startOverride w:val="17"/>
    </w:lvlOverride>
  </w:num>
  <w:num w:numId="29">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2"/>
  </w:num>
  <w:num w:numId="33">
    <w:abstractNumId w:val="2"/>
  </w:num>
  <w:num w:numId="34">
    <w:abstractNumId w:val="2"/>
  </w:num>
  <w:num w:numId="35">
    <w:abstractNumId w:val="2"/>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ayout" w:val="10000"/>
    <w:docVar w:name="SWDocIDLocation" w:val="1"/>
    <w:docVar w:name="SWInitialSave" w:val="-1"/>
  </w:docVars>
  <w:rsids>
    <w:rsidRoot w:val="000832BC"/>
    <w:rsid w:val="00000D4D"/>
    <w:rsid w:val="00003057"/>
    <w:rsid w:val="000051E2"/>
    <w:rsid w:val="00006416"/>
    <w:rsid w:val="000108EE"/>
    <w:rsid w:val="00011432"/>
    <w:rsid w:val="00011507"/>
    <w:rsid w:val="00011917"/>
    <w:rsid w:val="00011D5C"/>
    <w:rsid w:val="00012C74"/>
    <w:rsid w:val="0001355A"/>
    <w:rsid w:val="0001517D"/>
    <w:rsid w:val="000248C9"/>
    <w:rsid w:val="00034E0A"/>
    <w:rsid w:val="00035388"/>
    <w:rsid w:val="0003667C"/>
    <w:rsid w:val="00040B50"/>
    <w:rsid w:val="00045884"/>
    <w:rsid w:val="00046B22"/>
    <w:rsid w:val="00054196"/>
    <w:rsid w:val="0006087C"/>
    <w:rsid w:val="00062849"/>
    <w:rsid w:val="0007143A"/>
    <w:rsid w:val="00073183"/>
    <w:rsid w:val="00073CAA"/>
    <w:rsid w:val="00080969"/>
    <w:rsid w:val="00081609"/>
    <w:rsid w:val="00081680"/>
    <w:rsid w:val="000832BC"/>
    <w:rsid w:val="00083B87"/>
    <w:rsid w:val="00085260"/>
    <w:rsid w:val="00091383"/>
    <w:rsid w:val="00091700"/>
    <w:rsid w:val="00091CF1"/>
    <w:rsid w:val="000962CF"/>
    <w:rsid w:val="00096371"/>
    <w:rsid w:val="00096CF0"/>
    <w:rsid w:val="000A3071"/>
    <w:rsid w:val="000A52EE"/>
    <w:rsid w:val="000A5ABA"/>
    <w:rsid w:val="000A7525"/>
    <w:rsid w:val="000B3888"/>
    <w:rsid w:val="000B4944"/>
    <w:rsid w:val="000B4A53"/>
    <w:rsid w:val="000C0ECC"/>
    <w:rsid w:val="000C3FA9"/>
    <w:rsid w:val="000D1491"/>
    <w:rsid w:val="000D2C52"/>
    <w:rsid w:val="000D3989"/>
    <w:rsid w:val="000D4E0C"/>
    <w:rsid w:val="000D5481"/>
    <w:rsid w:val="000E02AD"/>
    <w:rsid w:val="000E3E18"/>
    <w:rsid w:val="000E47E8"/>
    <w:rsid w:val="000E5852"/>
    <w:rsid w:val="000E6BEC"/>
    <w:rsid w:val="000E7A1F"/>
    <w:rsid w:val="000F3BA0"/>
    <w:rsid w:val="0010209D"/>
    <w:rsid w:val="00102A72"/>
    <w:rsid w:val="00104170"/>
    <w:rsid w:val="001062D6"/>
    <w:rsid w:val="00111188"/>
    <w:rsid w:val="001132D6"/>
    <w:rsid w:val="0012077F"/>
    <w:rsid w:val="001225E9"/>
    <w:rsid w:val="00122982"/>
    <w:rsid w:val="0012441A"/>
    <w:rsid w:val="0013505E"/>
    <w:rsid w:val="00137686"/>
    <w:rsid w:val="00141CFD"/>
    <w:rsid w:val="001425FC"/>
    <w:rsid w:val="0015070F"/>
    <w:rsid w:val="00151710"/>
    <w:rsid w:val="00151E87"/>
    <w:rsid w:val="00154029"/>
    <w:rsid w:val="00154685"/>
    <w:rsid w:val="00155F5A"/>
    <w:rsid w:val="00156EBE"/>
    <w:rsid w:val="00160ED2"/>
    <w:rsid w:val="00164A3B"/>
    <w:rsid w:val="00164C14"/>
    <w:rsid w:val="001667DA"/>
    <w:rsid w:val="00167B01"/>
    <w:rsid w:val="0017042F"/>
    <w:rsid w:val="00175756"/>
    <w:rsid w:val="00176061"/>
    <w:rsid w:val="00176483"/>
    <w:rsid w:val="00176744"/>
    <w:rsid w:val="001816F9"/>
    <w:rsid w:val="001840B6"/>
    <w:rsid w:val="00184507"/>
    <w:rsid w:val="0018493A"/>
    <w:rsid w:val="001855D5"/>
    <w:rsid w:val="00185788"/>
    <w:rsid w:val="00185B25"/>
    <w:rsid w:val="001922CB"/>
    <w:rsid w:val="00192DEC"/>
    <w:rsid w:val="00193D2B"/>
    <w:rsid w:val="00195BEC"/>
    <w:rsid w:val="001A172B"/>
    <w:rsid w:val="001A2822"/>
    <w:rsid w:val="001A304C"/>
    <w:rsid w:val="001A379B"/>
    <w:rsid w:val="001A460A"/>
    <w:rsid w:val="001A52A7"/>
    <w:rsid w:val="001A6838"/>
    <w:rsid w:val="001A6B3D"/>
    <w:rsid w:val="001A7406"/>
    <w:rsid w:val="001B346A"/>
    <w:rsid w:val="001B38AE"/>
    <w:rsid w:val="001B4422"/>
    <w:rsid w:val="001B7252"/>
    <w:rsid w:val="001C2989"/>
    <w:rsid w:val="001D15B6"/>
    <w:rsid w:val="001D16A6"/>
    <w:rsid w:val="001D589E"/>
    <w:rsid w:val="001E116C"/>
    <w:rsid w:val="001E1906"/>
    <w:rsid w:val="001E2A74"/>
    <w:rsid w:val="001E3321"/>
    <w:rsid w:val="001E7348"/>
    <w:rsid w:val="001E7385"/>
    <w:rsid w:val="001F0470"/>
    <w:rsid w:val="001F0C6D"/>
    <w:rsid w:val="001F19CE"/>
    <w:rsid w:val="001F299B"/>
    <w:rsid w:val="001F44DF"/>
    <w:rsid w:val="001F49D9"/>
    <w:rsid w:val="00200F64"/>
    <w:rsid w:val="00201889"/>
    <w:rsid w:val="00220A04"/>
    <w:rsid w:val="00220C61"/>
    <w:rsid w:val="002214B4"/>
    <w:rsid w:val="002221C0"/>
    <w:rsid w:val="0022274D"/>
    <w:rsid w:val="00225253"/>
    <w:rsid w:val="00225A22"/>
    <w:rsid w:val="002266CF"/>
    <w:rsid w:val="002305A1"/>
    <w:rsid w:val="00231D5D"/>
    <w:rsid w:val="00234953"/>
    <w:rsid w:val="00237B4F"/>
    <w:rsid w:val="00240A69"/>
    <w:rsid w:val="002428AE"/>
    <w:rsid w:val="002462A2"/>
    <w:rsid w:val="00246D23"/>
    <w:rsid w:val="002541C4"/>
    <w:rsid w:val="00254AE8"/>
    <w:rsid w:val="0025718C"/>
    <w:rsid w:val="0025798F"/>
    <w:rsid w:val="00260924"/>
    <w:rsid w:val="002622DB"/>
    <w:rsid w:val="00262318"/>
    <w:rsid w:val="002665BA"/>
    <w:rsid w:val="0027191D"/>
    <w:rsid w:val="00272FA7"/>
    <w:rsid w:val="00276444"/>
    <w:rsid w:val="002766C4"/>
    <w:rsid w:val="00277951"/>
    <w:rsid w:val="00277A54"/>
    <w:rsid w:val="00280507"/>
    <w:rsid w:val="0028110D"/>
    <w:rsid w:val="0028397C"/>
    <w:rsid w:val="002841B0"/>
    <w:rsid w:val="0028508A"/>
    <w:rsid w:val="00286B02"/>
    <w:rsid w:val="0029456D"/>
    <w:rsid w:val="00295F6C"/>
    <w:rsid w:val="0029657E"/>
    <w:rsid w:val="0029664F"/>
    <w:rsid w:val="002973C7"/>
    <w:rsid w:val="002A0F18"/>
    <w:rsid w:val="002A1A91"/>
    <w:rsid w:val="002A2456"/>
    <w:rsid w:val="002A2B9A"/>
    <w:rsid w:val="002A444C"/>
    <w:rsid w:val="002A7998"/>
    <w:rsid w:val="002A7B03"/>
    <w:rsid w:val="002B1928"/>
    <w:rsid w:val="002B6D3A"/>
    <w:rsid w:val="002C02C3"/>
    <w:rsid w:val="002C4DBD"/>
    <w:rsid w:val="002C7DF8"/>
    <w:rsid w:val="002D06C7"/>
    <w:rsid w:val="002D108E"/>
    <w:rsid w:val="002D1858"/>
    <w:rsid w:val="002D258F"/>
    <w:rsid w:val="002D28D1"/>
    <w:rsid w:val="002D38F7"/>
    <w:rsid w:val="002D432F"/>
    <w:rsid w:val="002D6785"/>
    <w:rsid w:val="002E0759"/>
    <w:rsid w:val="002E1F6A"/>
    <w:rsid w:val="002E533F"/>
    <w:rsid w:val="002E6908"/>
    <w:rsid w:val="002F5622"/>
    <w:rsid w:val="003007B7"/>
    <w:rsid w:val="003016A4"/>
    <w:rsid w:val="0030405B"/>
    <w:rsid w:val="00305613"/>
    <w:rsid w:val="00311CB2"/>
    <w:rsid w:val="0031731C"/>
    <w:rsid w:val="0032157F"/>
    <w:rsid w:val="00325365"/>
    <w:rsid w:val="00325E66"/>
    <w:rsid w:val="003273CF"/>
    <w:rsid w:val="00331202"/>
    <w:rsid w:val="0033332C"/>
    <w:rsid w:val="00333469"/>
    <w:rsid w:val="00333627"/>
    <w:rsid w:val="0033652B"/>
    <w:rsid w:val="003369A2"/>
    <w:rsid w:val="00341208"/>
    <w:rsid w:val="00341D69"/>
    <w:rsid w:val="00343663"/>
    <w:rsid w:val="00347891"/>
    <w:rsid w:val="003504AB"/>
    <w:rsid w:val="00357B25"/>
    <w:rsid w:val="00360224"/>
    <w:rsid w:val="00360671"/>
    <w:rsid w:val="00360E3F"/>
    <w:rsid w:val="003621F9"/>
    <w:rsid w:val="00370A25"/>
    <w:rsid w:val="00370BB6"/>
    <w:rsid w:val="0037249A"/>
    <w:rsid w:val="00373210"/>
    <w:rsid w:val="00373C7C"/>
    <w:rsid w:val="00375BAC"/>
    <w:rsid w:val="00377024"/>
    <w:rsid w:val="0038053F"/>
    <w:rsid w:val="00383CD9"/>
    <w:rsid w:val="003846C1"/>
    <w:rsid w:val="0038560B"/>
    <w:rsid w:val="00387A54"/>
    <w:rsid w:val="003938DB"/>
    <w:rsid w:val="003A28BE"/>
    <w:rsid w:val="003A39F5"/>
    <w:rsid w:val="003A673B"/>
    <w:rsid w:val="003B0653"/>
    <w:rsid w:val="003B6911"/>
    <w:rsid w:val="003C085D"/>
    <w:rsid w:val="003C7903"/>
    <w:rsid w:val="003D166B"/>
    <w:rsid w:val="003D1B3A"/>
    <w:rsid w:val="003D4B95"/>
    <w:rsid w:val="003D4E68"/>
    <w:rsid w:val="003D5399"/>
    <w:rsid w:val="003D59A9"/>
    <w:rsid w:val="003D6DB9"/>
    <w:rsid w:val="003D79BB"/>
    <w:rsid w:val="003D7DF7"/>
    <w:rsid w:val="003E156A"/>
    <w:rsid w:val="003E17C8"/>
    <w:rsid w:val="003E2849"/>
    <w:rsid w:val="003E5025"/>
    <w:rsid w:val="003E6FB5"/>
    <w:rsid w:val="003E7A21"/>
    <w:rsid w:val="003F1320"/>
    <w:rsid w:val="003F2593"/>
    <w:rsid w:val="003F7CD6"/>
    <w:rsid w:val="00402638"/>
    <w:rsid w:val="00405417"/>
    <w:rsid w:val="00405937"/>
    <w:rsid w:val="00411E02"/>
    <w:rsid w:val="00414320"/>
    <w:rsid w:val="00415AEC"/>
    <w:rsid w:val="004237AF"/>
    <w:rsid w:val="00423DFC"/>
    <w:rsid w:val="00425ED2"/>
    <w:rsid w:val="0043048C"/>
    <w:rsid w:val="00436DED"/>
    <w:rsid w:val="00437653"/>
    <w:rsid w:val="00437E72"/>
    <w:rsid w:val="00440895"/>
    <w:rsid w:val="00441449"/>
    <w:rsid w:val="00446B27"/>
    <w:rsid w:val="00450100"/>
    <w:rsid w:val="0045072E"/>
    <w:rsid w:val="0045381B"/>
    <w:rsid w:val="00453B42"/>
    <w:rsid w:val="00454389"/>
    <w:rsid w:val="0046186A"/>
    <w:rsid w:val="00461D8A"/>
    <w:rsid w:val="00462A2B"/>
    <w:rsid w:val="004652CD"/>
    <w:rsid w:val="00471D46"/>
    <w:rsid w:val="00471F2E"/>
    <w:rsid w:val="00472BA9"/>
    <w:rsid w:val="00474E35"/>
    <w:rsid w:val="004757C3"/>
    <w:rsid w:val="00477FCD"/>
    <w:rsid w:val="00482791"/>
    <w:rsid w:val="004833E6"/>
    <w:rsid w:val="00487C50"/>
    <w:rsid w:val="0049039C"/>
    <w:rsid w:val="00490A81"/>
    <w:rsid w:val="004924AC"/>
    <w:rsid w:val="00493BD4"/>
    <w:rsid w:val="0049674F"/>
    <w:rsid w:val="004977B6"/>
    <w:rsid w:val="004A0E80"/>
    <w:rsid w:val="004A1E22"/>
    <w:rsid w:val="004A33CF"/>
    <w:rsid w:val="004A5A63"/>
    <w:rsid w:val="004A63D7"/>
    <w:rsid w:val="004A6DC0"/>
    <w:rsid w:val="004A6E4F"/>
    <w:rsid w:val="004B5356"/>
    <w:rsid w:val="004B5785"/>
    <w:rsid w:val="004B76CE"/>
    <w:rsid w:val="004C469C"/>
    <w:rsid w:val="004C76E6"/>
    <w:rsid w:val="004D1247"/>
    <w:rsid w:val="004D1F97"/>
    <w:rsid w:val="004D31AE"/>
    <w:rsid w:val="004D3D46"/>
    <w:rsid w:val="004D508B"/>
    <w:rsid w:val="004D76C6"/>
    <w:rsid w:val="004E0D85"/>
    <w:rsid w:val="004E1B04"/>
    <w:rsid w:val="004E51F2"/>
    <w:rsid w:val="004F079A"/>
    <w:rsid w:val="004F0B17"/>
    <w:rsid w:val="004F2127"/>
    <w:rsid w:val="004F26B8"/>
    <w:rsid w:val="004F5DA0"/>
    <w:rsid w:val="004F6704"/>
    <w:rsid w:val="0050185F"/>
    <w:rsid w:val="00505FB3"/>
    <w:rsid w:val="00516A1A"/>
    <w:rsid w:val="00516DAA"/>
    <w:rsid w:val="0051753D"/>
    <w:rsid w:val="00522C0B"/>
    <w:rsid w:val="005257B4"/>
    <w:rsid w:val="00527128"/>
    <w:rsid w:val="00527B2B"/>
    <w:rsid w:val="00530D15"/>
    <w:rsid w:val="0053237A"/>
    <w:rsid w:val="00540492"/>
    <w:rsid w:val="00541A7C"/>
    <w:rsid w:val="00543D6C"/>
    <w:rsid w:val="0054626F"/>
    <w:rsid w:val="00547D74"/>
    <w:rsid w:val="00561CA5"/>
    <w:rsid w:val="00565369"/>
    <w:rsid w:val="00573B09"/>
    <w:rsid w:val="0058376D"/>
    <w:rsid w:val="00583C24"/>
    <w:rsid w:val="00592BB9"/>
    <w:rsid w:val="005948D1"/>
    <w:rsid w:val="00596711"/>
    <w:rsid w:val="0059740E"/>
    <w:rsid w:val="005A1E31"/>
    <w:rsid w:val="005A28DC"/>
    <w:rsid w:val="005B0D06"/>
    <w:rsid w:val="005C0A6B"/>
    <w:rsid w:val="005C0EFA"/>
    <w:rsid w:val="005C175B"/>
    <w:rsid w:val="005C3A39"/>
    <w:rsid w:val="005C5346"/>
    <w:rsid w:val="005C62F6"/>
    <w:rsid w:val="005D1DD7"/>
    <w:rsid w:val="005D3776"/>
    <w:rsid w:val="005D3D49"/>
    <w:rsid w:val="005D402B"/>
    <w:rsid w:val="005D48DA"/>
    <w:rsid w:val="005D5A9A"/>
    <w:rsid w:val="005D608F"/>
    <w:rsid w:val="005D65C0"/>
    <w:rsid w:val="005D786B"/>
    <w:rsid w:val="005E17CC"/>
    <w:rsid w:val="005E38DC"/>
    <w:rsid w:val="005E5F4F"/>
    <w:rsid w:val="005F20C1"/>
    <w:rsid w:val="005F2447"/>
    <w:rsid w:val="005F29BC"/>
    <w:rsid w:val="005F2AE6"/>
    <w:rsid w:val="005F4A3B"/>
    <w:rsid w:val="005F5F8F"/>
    <w:rsid w:val="005F6F1E"/>
    <w:rsid w:val="006033FF"/>
    <w:rsid w:val="00605AED"/>
    <w:rsid w:val="00606F69"/>
    <w:rsid w:val="00610E9F"/>
    <w:rsid w:val="006136A0"/>
    <w:rsid w:val="00623F02"/>
    <w:rsid w:val="006263F5"/>
    <w:rsid w:val="00626DB9"/>
    <w:rsid w:val="00631DE3"/>
    <w:rsid w:val="00635220"/>
    <w:rsid w:val="00637F91"/>
    <w:rsid w:val="006410D5"/>
    <w:rsid w:val="006411D5"/>
    <w:rsid w:val="00645D21"/>
    <w:rsid w:val="00647D49"/>
    <w:rsid w:val="006516D4"/>
    <w:rsid w:val="00652912"/>
    <w:rsid w:val="00655253"/>
    <w:rsid w:val="00655570"/>
    <w:rsid w:val="00655A4E"/>
    <w:rsid w:val="00661198"/>
    <w:rsid w:val="006615FD"/>
    <w:rsid w:val="0066580C"/>
    <w:rsid w:val="00665B35"/>
    <w:rsid w:val="0067020E"/>
    <w:rsid w:val="00671141"/>
    <w:rsid w:val="0067342B"/>
    <w:rsid w:val="0067398B"/>
    <w:rsid w:val="00674CEB"/>
    <w:rsid w:val="0067540C"/>
    <w:rsid w:val="006764A2"/>
    <w:rsid w:val="0068284E"/>
    <w:rsid w:val="00685590"/>
    <w:rsid w:val="0068580E"/>
    <w:rsid w:val="00685DDC"/>
    <w:rsid w:val="00691F8A"/>
    <w:rsid w:val="00692E56"/>
    <w:rsid w:val="006A0AB4"/>
    <w:rsid w:val="006A5DBA"/>
    <w:rsid w:val="006B0CE6"/>
    <w:rsid w:val="006B1787"/>
    <w:rsid w:val="006B5ECB"/>
    <w:rsid w:val="006B6B09"/>
    <w:rsid w:val="006B7622"/>
    <w:rsid w:val="006B76B8"/>
    <w:rsid w:val="006C00DC"/>
    <w:rsid w:val="006C08CF"/>
    <w:rsid w:val="006C145C"/>
    <w:rsid w:val="006C3166"/>
    <w:rsid w:val="006C5201"/>
    <w:rsid w:val="006D1E86"/>
    <w:rsid w:val="006D2423"/>
    <w:rsid w:val="006D518E"/>
    <w:rsid w:val="006E0588"/>
    <w:rsid w:val="006E2677"/>
    <w:rsid w:val="006E2EA3"/>
    <w:rsid w:val="006E7E2D"/>
    <w:rsid w:val="006F02D3"/>
    <w:rsid w:val="006F30F7"/>
    <w:rsid w:val="006F3AD8"/>
    <w:rsid w:val="006F3EAB"/>
    <w:rsid w:val="006F51C8"/>
    <w:rsid w:val="006F644F"/>
    <w:rsid w:val="006F772B"/>
    <w:rsid w:val="00700AD6"/>
    <w:rsid w:val="007018F3"/>
    <w:rsid w:val="00701A20"/>
    <w:rsid w:val="0070336B"/>
    <w:rsid w:val="00703B77"/>
    <w:rsid w:val="00704355"/>
    <w:rsid w:val="00705EB3"/>
    <w:rsid w:val="007066E3"/>
    <w:rsid w:val="00713EA6"/>
    <w:rsid w:val="00716987"/>
    <w:rsid w:val="00720023"/>
    <w:rsid w:val="0072126E"/>
    <w:rsid w:val="00721F81"/>
    <w:rsid w:val="007221BE"/>
    <w:rsid w:val="00722C4B"/>
    <w:rsid w:val="00722EE9"/>
    <w:rsid w:val="00724292"/>
    <w:rsid w:val="00726B34"/>
    <w:rsid w:val="0073058E"/>
    <w:rsid w:val="00734398"/>
    <w:rsid w:val="00745BBF"/>
    <w:rsid w:val="007506E5"/>
    <w:rsid w:val="00750B2D"/>
    <w:rsid w:val="00751BEF"/>
    <w:rsid w:val="00754152"/>
    <w:rsid w:val="007548F5"/>
    <w:rsid w:val="00756E08"/>
    <w:rsid w:val="0076388D"/>
    <w:rsid w:val="00771D65"/>
    <w:rsid w:val="007727FA"/>
    <w:rsid w:val="00773151"/>
    <w:rsid w:val="00773E45"/>
    <w:rsid w:val="007743B5"/>
    <w:rsid w:val="00774477"/>
    <w:rsid w:val="00775380"/>
    <w:rsid w:val="007765F1"/>
    <w:rsid w:val="00777561"/>
    <w:rsid w:val="0077772B"/>
    <w:rsid w:val="00777994"/>
    <w:rsid w:val="00777EF8"/>
    <w:rsid w:val="00783354"/>
    <w:rsid w:val="00787FC3"/>
    <w:rsid w:val="007922BC"/>
    <w:rsid w:val="00793BFC"/>
    <w:rsid w:val="007977F4"/>
    <w:rsid w:val="007A2AE5"/>
    <w:rsid w:val="007A2F59"/>
    <w:rsid w:val="007A375C"/>
    <w:rsid w:val="007A4382"/>
    <w:rsid w:val="007A766E"/>
    <w:rsid w:val="007B2FC8"/>
    <w:rsid w:val="007B6E4D"/>
    <w:rsid w:val="007B79A5"/>
    <w:rsid w:val="007B7F3E"/>
    <w:rsid w:val="007C0AB6"/>
    <w:rsid w:val="007C2EC2"/>
    <w:rsid w:val="007C5D0C"/>
    <w:rsid w:val="007D2E4B"/>
    <w:rsid w:val="007D37D9"/>
    <w:rsid w:val="007D380E"/>
    <w:rsid w:val="007E5811"/>
    <w:rsid w:val="007E64F2"/>
    <w:rsid w:val="007F21F8"/>
    <w:rsid w:val="007F2BD2"/>
    <w:rsid w:val="00800038"/>
    <w:rsid w:val="008013B8"/>
    <w:rsid w:val="008014C2"/>
    <w:rsid w:val="008020FD"/>
    <w:rsid w:val="00803334"/>
    <w:rsid w:val="00805EE7"/>
    <w:rsid w:val="00811023"/>
    <w:rsid w:val="00816687"/>
    <w:rsid w:val="00817980"/>
    <w:rsid w:val="00821CFF"/>
    <w:rsid w:val="00823666"/>
    <w:rsid w:val="0082560C"/>
    <w:rsid w:val="00825B63"/>
    <w:rsid w:val="00826EDD"/>
    <w:rsid w:val="00830741"/>
    <w:rsid w:val="00830A07"/>
    <w:rsid w:val="00832692"/>
    <w:rsid w:val="00834769"/>
    <w:rsid w:val="008360D8"/>
    <w:rsid w:val="00841A4A"/>
    <w:rsid w:val="00841C73"/>
    <w:rsid w:val="0084510D"/>
    <w:rsid w:val="008462AD"/>
    <w:rsid w:val="00851716"/>
    <w:rsid w:val="00852661"/>
    <w:rsid w:val="008573BB"/>
    <w:rsid w:val="00857484"/>
    <w:rsid w:val="00857ACF"/>
    <w:rsid w:val="00863124"/>
    <w:rsid w:val="00865ECA"/>
    <w:rsid w:val="008661A9"/>
    <w:rsid w:val="00866746"/>
    <w:rsid w:val="00871C4C"/>
    <w:rsid w:val="00871CAA"/>
    <w:rsid w:val="00872D1C"/>
    <w:rsid w:val="00876092"/>
    <w:rsid w:val="00881EB2"/>
    <w:rsid w:val="0088247D"/>
    <w:rsid w:val="00884286"/>
    <w:rsid w:val="00884883"/>
    <w:rsid w:val="00887A6C"/>
    <w:rsid w:val="00887DA9"/>
    <w:rsid w:val="00895243"/>
    <w:rsid w:val="008A119E"/>
    <w:rsid w:val="008A1606"/>
    <w:rsid w:val="008A27A6"/>
    <w:rsid w:val="008A4BDF"/>
    <w:rsid w:val="008A53A3"/>
    <w:rsid w:val="008A5979"/>
    <w:rsid w:val="008A5DDD"/>
    <w:rsid w:val="008A6B6B"/>
    <w:rsid w:val="008B2DE6"/>
    <w:rsid w:val="008B46EF"/>
    <w:rsid w:val="008C119E"/>
    <w:rsid w:val="008C11DE"/>
    <w:rsid w:val="008C2456"/>
    <w:rsid w:val="008C4137"/>
    <w:rsid w:val="008C53BF"/>
    <w:rsid w:val="008C6522"/>
    <w:rsid w:val="008C7AEF"/>
    <w:rsid w:val="008C7C44"/>
    <w:rsid w:val="008D36FF"/>
    <w:rsid w:val="008D5404"/>
    <w:rsid w:val="008D7C9A"/>
    <w:rsid w:val="008E15D9"/>
    <w:rsid w:val="008E2024"/>
    <w:rsid w:val="008F0EE0"/>
    <w:rsid w:val="008F2DA4"/>
    <w:rsid w:val="008F6D1A"/>
    <w:rsid w:val="008F6E29"/>
    <w:rsid w:val="00900E15"/>
    <w:rsid w:val="00902864"/>
    <w:rsid w:val="00902AFF"/>
    <w:rsid w:val="00903920"/>
    <w:rsid w:val="009039DA"/>
    <w:rsid w:val="009049F4"/>
    <w:rsid w:val="00911653"/>
    <w:rsid w:val="009133C1"/>
    <w:rsid w:val="00924BAC"/>
    <w:rsid w:val="0093548A"/>
    <w:rsid w:val="009357E9"/>
    <w:rsid w:val="00935E46"/>
    <w:rsid w:val="00940720"/>
    <w:rsid w:val="0094472F"/>
    <w:rsid w:val="00946711"/>
    <w:rsid w:val="009510F9"/>
    <w:rsid w:val="0095318E"/>
    <w:rsid w:val="00956ACB"/>
    <w:rsid w:val="0095749A"/>
    <w:rsid w:val="009628D1"/>
    <w:rsid w:val="00964B6A"/>
    <w:rsid w:val="00967E1B"/>
    <w:rsid w:val="009750CD"/>
    <w:rsid w:val="009808AA"/>
    <w:rsid w:val="00982153"/>
    <w:rsid w:val="0098345C"/>
    <w:rsid w:val="009842F6"/>
    <w:rsid w:val="00985ECC"/>
    <w:rsid w:val="00991BA0"/>
    <w:rsid w:val="00993144"/>
    <w:rsid w:val="00996FDA"/>
    <w:rsid w:val="00997496"/>
    <w:rsid w:val="0099763E"/>
    <w:rsid w:val="009A2C13"/>
    <w:rsid w:val="009A311D"/>
    <w:rsid w:val="009A31C4"/>
    <w:rsid w:val="009A55FE"/>
    <w:rsid w:val="009A7C7C"/>
    <w:rsid w:val="009B114E"/>
    <w:rsid w:val="009B474A"/>
    <w:rsid w:val="009B6EC2"/>
    <w:rsid w:val="009B7717"/>
    <w:rsid w:val="009C0557"/>
    <w:rsid w:val="009C1041"/>
    <w:rsid w:val="009C1CCF"/>
    <w:rsid w:val="009C2EB1"/>
    <w:rsid w:val="009C2F02"/>
    <w:rsid w:val="009C3DB8"/>
    <w:rsid w:val="009C43A3"/>
    <w:rsid w:val="009C61D8"/>
    <w:rsid w:val="009D07C6"/>
    <w:rsid w:val="009D1359"/>
    <w:rsid w:val="009D1D63"/>
    <w:rsid w:val="009D3CEC"/>
    <w:rsid w:val="009D3EBE"/>
    <w:rsid w:val="009D4081"/>
    <w:rsid w:val="009D54D2"/>
    <w:rsid w:val="009D6150"/>
    <w:rsid w:val="009D6D3F"/>
    <w:rsid w:val="009D75C4"/>
    <w:rsid w:val="009E0564"/>
    <w:rsid w:val="009E2909"/>
    <w:rsid w:val="009E4B2A"/>
    <w:rsid w:val="009E55DF"/>
    <w:rsid w:val="009F256C"/>
    <w:rsid w:val="009F702B"/>
    <w:rsid w:val="009F7CFB"/>
    <w:rsid w:val="00A02406"/>
    <w:rsid w:val="00A04934"/>
    <w:rsid w:val="00A07AC7"/>
    <w:rsid w:val="00A11D95"/>
    <w:rsid w:val="00A150CE"/>
    <w:rsid w:val="00A16CE2"/>
    <w:rsid w:val="00A21696"/>
    <w:rsid w:val="00A235FB"/>
    <w:rsid w:val="00A23629"/>
    <w:rsid w:val="00A275BB"/>
    <w:rsid w:val="00A27D63"/>
    <w:rsid w:val="00A311AC"/>
    <w:rsid w:val="00A32DF7"/>
    <w:rsid w:val="00A32E57"/>
    <w:rsid w:val="00A361A5"/>
    <w:rsid w:val="00A37088"/>
    <w:rsid w:val="00A37A47"/>
    <w:rsid w:val="00A37CF4"/>
    <w:rsid w:val="00A40A04"/>
    <w:rsid w:val="00A42274"/>
    <w:rsid w:val="00A44018"/>
    <w:rsid w:val="00A46365"/>
    <w:rsid w:val="00A47B2E"/>
    <w:rsid w:val="00A506E0"/>
    <w:rsid w:val="00A53F60"/>
    <w:rsid w:val="00A55045"/>
    <w:rsid w:val="00A61F64"/>
    <w:rsid w:val="00A67315"/>
    <w:rsid w:val="00A67D82"/>
    <w:rsid w:val="00A70115"/>
    <w:rsid w:val="00A81B79"/>
    <w:rsid w:val="00A93CC5"/>
    <w:rsid w:val="00A94791"/>
    <w:rsid w:val="00A94903"/>
    <w:rsid w:val="00A9665C"/>
    <w:rsid w:val="00AA1662"/>
    <w:rsid w:val="00AA1A97"/>
    <w:rsid w:val="00AA43FF"/>
    <w:rsid w:val="00AB00EE"/>
    <w:rsid w:val="00AB2EA5"/>
    <w:rsid w:val="00AB3557"/>
    <w:rsid w:val="00AB77AB"/>
    <w:rsid w:val="00AC04D0"/>
    <w:rsid w:val="00AC1CA5"/>
    <w:rsid w:val="00AC296F"/>
    <w:rsid w:val="00AC31AD"/>
    <w:rsid w:val="00AC4F4B"/>
    <w:rsid w:val="00AD1F9A"/>
    <w:rsid w:val="00AD4743"/>
    <w:rsid w:val="00AD64D7"/>
    <w:rsid w:val="00AD77C4"/>
    <w:rsid w:val="00AE169C"/>
    <w:rsid w:val="00AE2222"/>
    <w:rsid w:val="00AE2FC5"/>
    <w:rsid w:val="00AE3B6E"/>
    <w:rsid w:val="00AE576D"/>
    <w:rsid w:val="00AE6DB7"/>
    <w:rsid w:val="00AE7529"/>
    <w:rsid w:val="00AE7D72"/>
    <w:rsid w:val="00AF14D3"/>
    <w:rsid w:val="00AF1E8E"/>
    <w:rsid w:val="00AF2774"/>
    <w:rsid w:val="00AF4220"/>
    <w:rsid w:val="00AF5015"/>
    <w:rsid w:val="00AF5363"/>
    <w:rsid w:val="00B013D9"/>
    <w:rsid w:val="00B01DB9"/>
    <w:rsid w:val="00B10E18"/>
    <w:rsid w:val="00B111AB"/>
    <w:rsid w:val="00B12B81"/>
    <w:rsid w:val="00B143EB"/>
    <w:rsid w:val="00B16F1F"/>
    <w:rsid w:val="00B2369A"/>
    <w:rsid w:val="00B32798"/>
    <w:rsid w:val="00B32D1F"/>
    <w:rsid w:val="00B34299"/>
    <w:rsid w:val="00B36677"/>
    <w:rsid w:val="00B36BD1"/>
    <w:rsid w:val="00B45304"/>
    <w:rsid w:val="00B531DD"/>
    <w:rsid w:val="00B54D33"/>
    <w:rsid w:val="00B61097"/>
    <w:rsid w:val="00B61210"/>
    <w:rsid w:val="00B62B0D"/>
    <w:rsid w:val="00B67D7B"/>
    <w:rsid w:val="00B70C1F"/>
    <w:rsid w:val="00B7278A"/>
    <w:rsid w:val="00B76B9E"/>
    <w:rsid w:val="00B76C81"/>
    <w:rsid w:val="00B811ED"/>
    <w:rsid w:val="00B8626F"/>
    <w:rsid w:val="00B90082"/>
    <w:rsid w:val="00B9564C"/>
    <w:rsid w:val="00B959EA"/>
    <w:rsid w:val="00B95B37"/>
    <w:rsid w:val="00B95E36"/>
    <w:rsid w:val="00BA0239"/>
    <w:rsid w:val="00BA0F99"/>
    <w:rsid w:val="00BA1EF2"/>
    <w:rsid w:val="00BA319E"/>
    <w:rsid w:val="00BA4EEB"/>
    <w:rsid w:val="00BA76B5"/>
    <w:rsid w:val="00BB068E"/>
    <w:rsid w:val="00BB0DB3"/>
    <w:rsid w:val="00BB25A6"/>
    <w:rsid w:val="00BB26A5"/>
    <w:rsid w:val="00BB364F"/>
    <w:rsid w:val="00BB3D54"/>
    <w:rsid w:val="00BC27ED"/>
    <w:rsid w:val="00BC3668"/>
    <w:rsid w:val="00BC4E1E"/>
    <w:rsid w:val="00BC4FD1"/>
    <w:rsid w:val="00BD16B0"/>
    <w:rsid w:val="00BD279D"/>
    <w:rsid w:val="00BD501E"/>
    <w:rsid w:val="00BE1069"/>
    <w:rsid w:val="00BE1905"/>
    <w:rsid w:val="00BE24BD"/>
    <w:rsid w:val="00BF1D94"/>
    <w:rsid w:val="00BF47D9"/>
    <w:rsid w:val="00BF62B6"/>
    <w:rsid w:val="00BF7CA0"/>
    <w:rsid w:val="00C0276B"/>
    <w:rsid w:val="00C02B6D"/>
    <w:rsid w:val="00C0370E"/>
    <w:rsid w:val="00C04FAF"/>
    <w:rsid w:val="00C05E6F"/>
    <w:rsid w:val="00C11ADA"/>
    <w:rsid w:val="00C2009A"/>
    <w:rsid w:val="00C27961"/>
    <w:rsid w:val="00C31E6A"/>
    <w:rsid w:val="00C3397B"/>
    <w:rsid w:val="00C33B03"/>
    <w:rsid w:val="00C33DC3"/>
    <w:rsid w:val="00C36565"/>
    <w:rsid w:val="00C44160"/>
    <w:rsid w:val="00C45F17"/>
    <w:rsid w:val="00C513A9"/>
    <w:rsid w:val="00C51C4F"/>
    <w:rsid w:val="00C5337B"/>
    <w:rsid w:val="00C53943"/>
    <w:rsid w:val="00C54AFF"/>
    <w:rsid w:val="00C60212"/>
    <w:rsid w:val="00C63F70"/>
    <w:rsid w:val="00C64004"/>
    <w:rsid w:val="00C6594E"/>
    <w:rsid w:val="00C66F4E"/>
    <w:rsid w:val="00C67F51"/>
    <w:rsid w:val="00C70C81"/>
    <w:rsid w:val="00C7529A"/>
    <w:rsid w:val="00C80D37"/>
    <w:rsid w:val="00C82EEA"/>
    <w:rsid w:val="00C871E1"/>
    <w:rsid w:val="00C877A1"/>
    <w:rsid w:val="00C92186"/>
    <w:rsid w:val="00C93CC3"/>
    <w:rsid w:val="00C94AF2"/>
    <w:rsid w:val="00C9517E"/>
    <w:rsid w:val="00C95355"/>
    <w:rsid w:val="00CB3359"/>
    <w:rsid w:val="00CB3437"/>
    <w:rsid w:val="00CB3ABC"/>
    <w:rsid w:val="00CC19BD"/>
    <w:rsid w:val="00CC4BA7"/>
    <w:rsid w:val="00CC7EA2"/>
    <w:rsid w:val="00CD0891"/>
    <w:rsid w:val="00CD5608"/>
    <w:rsid w:val="00CD5BCE"/>
    <w:rsid w:val="00CD5BF7"/>
    <w:rsid w:val="00CE2ACD"/>
    <w:rsid w:val="00CE79D0"/>
    <w:rsid w:val="00CF1E03"/>
    <w:rsid w:val="00D00386"/>
    <w:rsid w:val="00D019F3"/>
    <w:rsid w:val="00D01CBA"/>
    <w:rsid w:val="00D01F96"/>
    <w:rsid w:val="00D04BB3"/>
    <w:rsid w:val="00D06FF4"/>
    <w:rsid w:val="00D119FE"/>
    <w:rsid w:val="00D1278D"/>
    <w:rsid w:val="00D141EB"/>
    <w:rsid w:val="00D158DB"/>
    <w:rsid w:val="00D16E48"/>
    <w:rsid w:val="00D17F38"/>
    <w:rsid w:val="00D23A5D"/>
    <w:rsid w:val="00D24B29"/>
    <w:rsid w:val="00D25183"/>
    <w:rsid w:val="00D30064"/>
    <w:rsid w:val="00D30B02"/>
    <w:rsid w:val="00D33C0B"/>
    <w:rsid w:val="00D345ED"/>
    <w:rsid w:val="00D35AF6"/>
    <w:rsid w:val="00D36391"/>
    <w:rsid w:val="00D405C8"/>
    <w:rsid w:val="00D4274C"/>
    <w:rsid w:val="00D43E87"/>
    <w:rsid w:val="00D46961"/>
    <w:rsid w:val="00D60AAB"/>
    <w:rsid w:val="00D61A72"/>
    <w:rsid w:val="00D67A89"/>
    <w:rsid w:val="00D70336"/>
    <w:rsid w:val="00D757F6"/>
    <w:rsid w:val="00D763C2"/>
    <w:rsid w:val="00D8094F"/>
    <w:rsid w:val="00D80C9A"/>
    <w:rsid w:val="00D84457"/>
    <w:rsid w:val="00D8687E"/>
    <w:rsid w:val="00D930DC"/>
    <w:rsid w:val="00DA2679"/>
    <w:rsid w:val="00DA6549"/>
    <w:rsid w:val="00DA7C49"/>
    <w:rsid w:val="00DB3535"/>
    <w:rsid w:val="00DB3AE8"/>
    <w:rsid w:val="00DB5370"/>
    <w:rsid w:val="00DB7B7C"/>
    <w:rsid w:val="00DC155A"/>
    <w:rsid w:val="00DC1DBD"/>
    <w:rsid w:val="00DC3763"/>
    <w:rsid w:val="00DC3C12"/>
    <w:rsid w:val="00DC672D"/>
    <w:rsid w:val="00DC72B6"/>
    <w:rsid w:val="00DD0DD3"/>
    <w:rsid w:val="00DD0EBA"/>
    <w:rsid w:val="00DD1FE4"/>
    <w:rsid w:val="00DD270C"/>
    <w:rsid w:val="00DD29D6"/>
    <w:rsid w:val="00DD715C"/>
    <w:rsid w:val="00DE2DE1"/>
    <w:rsid w:val="00DE62FB"/>
    <w:rsid w:val="00DE7431"/>
    <w:rsid w:val="00DF0A43"/>
    <w:rsid w:val="00DF1C40"/>
    <w:rsid w:val="00DF48DD"/>
    <w:rsid w:val="00DF4959"/>
    <w:rsid w:val="00DF4B4A"/>
    <w:rsid w:val="00DF723F"/>
    <w:rsid w:val="00DF7C0A"/>
    <w:rsid w:val="00E00DA6"/>
    <w:rsid w:val="00E0572B"/>
    <w:rsid w:val="00E073FD"/>
    <w:rsid w:val="00E07D5D"/>
    <w:rsid w:val="00E11D75"/>
    <w:rsid w:val="00E14107"/>
    <w:rsid w:val="00E141C0"/>
    <w:rsid w:val="00E14C1B"/>
    <w:rsid w:val="00E17719"/>
    <w:rsid w:val="00E178F3"/>
    <w:rsid w:val="00E21E53"/>
    <w:rsid w:val="00E27FA3"/>
    <w:rsid w:val="00E322FA"/>
    <w:rsid w:val="00E3303E"/>
    <w:rsid w:val="00E3439F"/>
    <w:rsid w:val="00E41D1C"/>
    <w:rsid w:val="00E42642"/>
    <w:rsid w:val="00E44975"/>
    <w:rsid w:val="00E44FB7"/>
    <w:rsid w:val="00E46A98"/>
    <w:rsid w:val="00E505F8"/>
    <w:rsid w:val="00E52B89"/>
    <w:rsid w:val="00E56F3B"/>
    <w:rsid w:val="00E623C3"/>
    <w:rsid w:val="00E62BE2"/>
    <w:rsid w:val="00E71189"/>
    <w:rsid w:val="00E73079"/>
    <w:rsid w:val="00E73303"/>
    <w:rsid w:val="00E74467"/>
    <w:rsid w:val="00E765D2"/>
    <w:rsid w:val="00E80857"/>
    <w:rsid w:val="00E82133"/>
    <w:rsid w:val="00E82EC3"/>
    <w:rsid w:val="00E87811"/>
    <w:rsid w:val="00E91115"/>
    <w:rsid w:val="00E92B04"/>
    <w:rsid w:val="00E93803"/>
    <w:rsid w:val="00EA0AEB"/>
    <w:rsid w:val="00EA3923"/>
    <w:rsid w:val="00EA58B0"/>
    <w:rsid w:val="00EA5F34"/>
    <w:rsid w:val="00EA64F6"/>
    <w:rsid w:val="00EA6917"/>
    <w:rsid w:val="00EB04D2"/>
    <w:rsid w:val="00EB1438"/>
    <w:rsid w:val="00EB20EC"/>
    <w:rsid w:val="00EB4D3E"/>
    <w:rsid w:val="00EB6C7C"/>
    <w:rsid w:val="00EC16E4"/>
    <w:rsid w:val="00EC1A31"/>
    <w:rsid w:val="00EC2868"/>
    <w:rsid w:val="00EC405A"/>
    <w:rsid w:val="00EC5C0B"/>
    <w:rsid w:val="00EC5C3D"/>
    <w:rsid w:val="00EC5D4B"/>
    <w:rsid w:val="00ED0A5B"/>
    <w:rsid w:val="00ED2079"/>
    <w:rsid w:val="00ED2B7E"/>
    <w:rsid w:val="00ED6413"/>
    <w:rsid w:val="00EE2855"/>
    <w:rsid w:val="00EE4680"/>
    <w:rsid w:val="00EE639E"/>
    <w:rsid w:val="00EE6573"/>
    <w:rsid w:val="00EE6A8F"/>
    <w:rsid w:val="00EE7E7C"/>
    <w:rsid w:val="00EF1E31"/>
    <w:rsid w:val="00EF3CE4"/>
    <w:rsid w:val="00EF69A3"/>
    <w:rsid w:val="00EF7E5D"/>
    <w:rsid w:val="00F02247"/>
    <w:rsid w:val="00F0425D"/>
    <w:rsid w:val="00F05A80"/>
    <w:rsid w:val="00F07100"/>
    <w:rsid w:val="00F11A26"/>
    <w:rsid w:val="00F21299"/>
    <w:rsid w:val="00F23FF4"/>
    <w:rsid w:val="00F3006D"/>
    <w:rsid w:val="00F30875"/>
    <w:rsid w:val="00F324E7"/>
    <w:rsid w:val="00F40198"/>
    <w:rsid w:val="00F41B45"/>
    <w:rsid w:val="00F46A02"/>
    <w:rsid w:val="00F4731E"/>
    <w:rsid w:val="00F52A1E"/>
    <w:rsid w:val="00F544C6"/>
    <w:rsid w:val="00F54FC3"/>
    <w:rsid w:val="00F5532C"/>
    <w:rsid w:val="00F57197"/>
    <w:rsid w:val="00F62EEC"/>
    <w:rsid w:val="00F6557A"/>
    <w:rsid w:val="00F66A73"/>
    <w:rsid w:val="00F705AD"/>
    <w:rsid w:val="00F737A5"/>
    <w:rsid w:val="00F73B32"/>
    <w:rsid w:val="00F83AC0"/>
    <w:rsid w:val="00F859DE"/>
    <w:rsid w:val="00F90B5D"/>
    <w:rsid w:val="00F92EE9"/>
    <w:rsid w:val="00F932F2"/>
    <w:rsid w:val="00F9380A"/>
    <w:rsid w:val="00F93B2F"/>
    <w:rsid w:val="00F94590"/>
    <w:rsid w:val="00F97983"/>
    <w:rsid w:val="00FA0BC2"/>
    <w:rsid w:val="00FA2950"/>
    <w:rsid w:val="00FA3907"/>
    <w:rsid w:val="00FA3BC0"/>
    <w:rsid w:val="00FA485C"/>
    <w:rsid w:val="00FA4F06"/>
    <w:rsid w:val="00FA7553"/>
    <w:rsid w:val="00FB712D"/>
    <w:rsid w:val="00FB7B88"/>
    <w:rsid w:val="00FC0AE2"/>
    <w:rsid w:val="00FC2EC8"/>
    <w:rsid w:val="00FC34E3"/>
    <w:rsid w:val="00FC5E72"/>
    <w:rsid w:val="00FC685C"/>
    <w:rsid w:val="00FD0993"/>
    <w:rsid w:val="00FD0CCA"/>
    <w:rsid w:val="00FD27F5"/>
    <w:rsid w:val="00FD2813"/>
    <w:rsid w:val="00FD2943"/>
    <w:rsid w:val="00FE33A7"/>
    <w:rsid w:val="00FE6B14"/>
    <w:rsid w:val="00FF0EA5"/>
    <w:rsid w:val="00FF26A6"/>
    <w:rsid w:val="00FF302D"/>
    <w:rsid w:val="00FF39FA"/>
    <w:rsid w:val="00FF4C55"/>
    <w:rsid w:val="00FF5960"/>
    <w:rsid w:val="00FF60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06FF4"/>
    <w:rPr>
      <w:sz w:val="20"/>
      <w:szCs w:val="20"/>
    </w:rPr>
  </w:style>
  <w:style w:type="paragraph" w:styleId="Heading1">
    <w:name w:val="heading 1"/>
    <w:basedOn w:val="Normal"/>
    <w:next w:val="Normal"/>
    <w:link w:val="Heading1Char"/>
    <w:uiPriority w:val="99"/>
    <w:qFormat/>
    <w:rsid w:val="00137686"/>
    <w:pPr>
      <w:widowControl w:val="0"/>
      <w:spacing w:after="360"/>
      <w:jc w:val="center"/>
      <w:outlineLvl w:val="0"/>
    </w:pPr>
    <w:rPr>
      <w:rFonts w:ascii="Times New Roman Bold" w:hAnsi="Times New Roman Bold"/>
      <w:sz w:val="24"/>
    </w:rPr>
  </w:style>
  <w:style w:type="paragraph" w:styleId="Heading2">
    <w:name w:val="heading 2"/>
    <w:basedOn w:val="Heading1"/>
    <w:next w:val="Normal"/>
    <w:link w:val="Heading2Char"/>
    <w:uiPriority w:val="99"/>
    <w:qFormat/>
    <w:rsid w:val="00137686"/>
    <w:pPr>
      <w:keepNext/>
      <w:spacing w:before="240" w:after="240"/>
      <w:jc w:val="left"/>
      <w:outlineLvl w:val="1"/>
    </w:pPr>
    <w:rPr>
      <w:b/>
      <w:szCs w:val="24"/>
    </w:rPr>
  </w:style>
  <w:style w:type="paragraph" w:styleId="Heading3">
    <w:name w:val="heading 3"/>
    <w:basedOn w:val="Normal"/>
    <w:next w:val="Normal"/>
    <w:link w:val="Heading3Char"/>
    <w:uiPriority w:val="99"/>
    <w:qFormat/>
    <w:rsid w:val="00137686"/>
    <w:pPr>
      <w:widowControl w:val="0"/>
      <w:spacing w:after="360" w:line="480" w:lineRule="auto"/>
      <w:ind w:left="1440"/>
      <w:outlineLvl w:val="2"/>
    </w:pPr>
    <w:rPr>
      <w:rFonts w:ascii="Times New Roman Bold" w:hAnsi="Times New Roman Bold"/>
      <w:b/>
      <w:sz w:val="24"/>
    </w:rPr>
  </w:style>
  <w:style w:type="paragraph" w:styleId="Heading4">
    <w:name w:val="heading 4"/>
    <w:basedOn w:val="Normal"/>
    <w:next w:val="Normal"/>
    <w:link w:val="Heading4Char"/>
    <w:uiPriority w:val="99"/>
    <w:qFormat/>
    <w:rsid w:val="00137686"/>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137686"/>
    <w:pPr>
      <w:spacing w:before="240" w:after="60"/>
      <w:outlineLvl w:val="4"/>
    </w:pPr>
    <w:rPr>
      <w:sz w:val="22"/>
    </w:rPr>
  </w:style>
  <w:style w:type="paragraph" w:styleId="Heading6">
    <w:name w:val="heading 6"/>
    <w:basedOn w:val="Normal"/>
    <w:next w:val="Normal"/>
    <w:link w:val="Heading6Char"/>
    <w:uiPriority w:val="99"/>
    <w:qFormat/>
    <w:rsid w:val="00137686"/>
    <w:pPr>
      <w:spacing w:before="240" w:after="60"/>
      <w:outlineLvl w:val="5"/>
    </w:pPr>
    <w:rPr>
      <w:i/>
      <w:sz w:val="22"/>
    </w:rPr>
  </w:style>
  <w:style w:type="paragraph" w:styleId="Heading7">
    <w:name w:val="heading 7"/>
    <w:basedOn w:val="Normal"/>
    <w:next w:val="Normal"/>
    <w:link w:val="Heading7Char"/>
    <w:uiPriority w:val="99"/>
    <w:qFormat/>
    <w:rsid w:val="00137686"/>
    <w:pPr>
      <w:spacing w:before="240" w:after="60"/>
      <w:outlineLvl w:val="6"/>
    </w:pPr>
    <w:rPr>
      <w:rFonts w:ascii="Arial" w:hAnsi="Arial"/>
    </w:rPr>
  </w:style>
  <w:style w:type="paragraph" w:styleId="Heading8">
    <w:name w:val="heading 8"/>
    <w:basedOn w:val="Normal"/>
    <w:next w:val="Normal"/>
    <w:link w:val="Heading8Char"/>
    <w:uiPriority w:val="99"/>
    <w:qFormat/>
    <w:rsid w:val="00137686"/>
    <w:pPr>
      <w:keepNext/>
      <w:numPr>
        <w:numId w:val="4"/>
      </w:numPr>
      <w:spacing w:after="120" w:line="480" w:lineRule="auto"/>
      <w:jc w:val="both"/>
      <w:outlineLvl w:val="7"/>
    </w:pPr>
    <w:rPr>
      <w:b/>
      <w:sz w:val="24"/>
    </w:rPr>
  </w:style>
  <w:style w:type="paragraph" w:styleId="Heading9">
    <w:name w:val="heading 9"/>
    <w:basedOn w:val="Normal"/>
    <w:next w:val="Normal"/>
    <w:link w:val="Heading9Char"/>
    <w:uiPriority w:val="99"/>
    <w:qFormat/>
    <w:rsid w:val="00137686"/>
    <w:p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1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C31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137686"/>
    <w:rPr>
      <w:rFonts w:ascii="Times New Roman Bold" w:hAnsi="Times New Roman Bold" w:cs="Times New Roman"/>
      <w:b/>
      <w:sz w:val="24"/>
      <w:lang w:val="en-US" w:eastAsia="en-US" w:bidi="ar-SA"/>
    </w:rPr>
  </w:style>
  <w:style w:type="character" w:customStyle="1" w:styleId="Heading4Char">
    <w:name w:val="Heading 4 Char"/>
    <w:basedOn w:val="DefaultParagraphFont"/>
    <w:link w:val="Heading4"/>
    <w:uiPriority w:val="99"/>
    <w:semiHidden/>
    <w:locked/>
    <w:rsid w:val="006C31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C31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C3166"/>
    <w:rPr>
      <w:rFonts w:ascii="Calibri" w:hAnsi="Calibri" w:cs="Times New Roman"/>
      <w:b/>
      <w:bCs/>
    </w:rPr>
  </w:style>
  <w:style w:type="character" w:customStyle="1" w:styleId="Heading7Char">
    <w:name w:val="Heading 7 Char"/>
    <w:basedOn w:val="DefaultParagraphFont"/>
    <w:link w:val="Heading7"/>
    <w:uiPriority w:val="99"/>
    <w:semiHidden/>
    <w:locked/>
    <w:rsid w:val="006C31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C31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C3166"/>
    <w:rPr>
      <w:rFonts w:ascii="Cambria" w:hAnsi="Cambria" w:cs="Times New Roman"/>
    </w:rPr>
  </w:style>
  <w:style w:type="paragraph" w:customStyle="1" w:styleId="PM-1">
    <w:name w:val="PM-1"/>
    <w:basedOn w:val="Normal"/>
    <w:next w:val="DWTNorm"/>
    <w:uiPriority w:val="99"/>
    <w:rsid w:val="00137686"/>
    <w:pPr>
      <w:tabs>
        <w:tab w:val="num" w:pos="720"/>
      </w:tabs>
      <w:spacing w:after="240"/>
      <w:ind w:left="720" w:hanging="720"/>
    </w:pPr>
    <w:rPr>
      <w:b/>
      <w:sz w:val="24"/>
    </w:rPr>
  </w:style>
  <w:style w:type="paragraph" w:customStyle="1" w:styleId="DWTNorm">
    <w:name w:val="DWTNorm"/>
    <w:basedOn w:val="Normal"/>
    <w:uiPriority w:val="99"/>
    <w:rsid w:val="00AB00EE"/>
    <w:pPr>
      <w:spacing w:after="240" w:line="480" w:lineRule="exact"/>
      <w:contextualSpacing/>
    </w:pPr>
    <w:rPr>
      <w:sz w:val="24"/>
    </w:rPr>
  </w:style>
  <w:style w:type="paragraph" w:styleId="BodyTextIndent">
    <w:name w:val="Body Text Indent"/>
    <w:basedOn w:val="Normal"/>
    <w:link w:val="BodyTextIndentChar"/>
    <w:uiPriority w:val="99"/>
    <w:rsid w:val="00137686"/>
    <w:pPr>
      <w:spacing w:after="120"/>
      <w:ind w:left="360"/>
    </w:pPr>
    <w:rPr>
      <w:sz w:val="24"/>
    </w:rPr>
  </w:style>
  <w:style w:type="character" w:customStyle="1" w:styleId="BodyTextIndentChar">
    <w:name w:val="Body Text Indent Char"/>
    <w:basedOn w:val="DefaultParagraphFont"/>
    <w:link w:val="BodyTextIndent"/>
    <w:uiPriority w:val="99"/>
    <w:semiHidden/>
    <w:locked/>
    <w:rsid w:val="006C3166"/>
    <w:rPr>
      <w:rFonts w:cs="Times New Roman"/>
      <w:sz w:val="20"/>
      <w:szCs w:val="20"/>
    </w:rPr>
  </w:style>
  <w:style w:type="paragraph" w:customStyle="1" w:styleId="PM-2">
    <w:name w:val="PM-2"/>
    <w:basedOn w:val="Normal"/>
    <w:next w:val="DWTNorm"/>
    <w:uiPriority w:val="99"/>
    <w:rsid w:val="00137686"/>
    <w:pPr>
      <w:tabs>
        <w:tab w:val="num" w:pos="1440"/>
      </w:tabs>
      <w:spacing w:after="240"/>
      <w:ind w:left="1440" w:hanging="720"/>
    </w:pPr>
    <w:rPr>
      <w:sz w:val="24"/>
    </w:rPr>
  </w:style>
  <w:style w:type="paragraph" w:customStyle="1" w:styleId="PM-3">
    <w:name w:val="PM-3"/>
    <w:basedOn w:val="Normal"/>
    <w:uiPriority w:val="99"/>
    <w:rsid w:val="00137686"/>
    <w:pPr>
      <w:tabs>
        <w:tab w:val="num" w:pos="2160"/>
      </w:tabs>
      <w:spacing w:after="240"/>
      <w:ind w:left="2160" w:hanging="720"/>
    </w:pPr>
    <w:rPr>
      <w:sz w:val="24"/>
    </w:rPr>
  </w:style>
  <w:style w:type="paragraph" w:customStyle="1" w:styleId="PM-4">
    <w:name w:val="PM-4"/>
    <w:basedOn w:val="Normal"/>
    <w:next w:val="DWTNorm"/>
    <w:uiPriority w:val="99"/>
    <w:rsid w:val="00137686"/>
    <w:pPr>
      <w:tabs>
        <w:tab w:val="num" w:pos="2880"/>
      </w:tabs>
      <w:spacing w:after="240"/>
      <w:ind w:left="2880" w:hanging="720"/>
    </w:pPr>
    <w:rPr>
      <w:sz w:val="24"/>
    </w:rPr>
  </w:style>
  <w:style w:type="paragraph" w:customStyle="1" w:styleId="Q">
    <w:name w:val="Q"/>
    <w:basedOn w:val="text"/>
    <w:next w:val="A"/>
    <w:uiPriority w:val="99"/>
    <w:rsid w:val="00137686"/>
    <w:pPr>
      <w:keepNext/>
      <w:tabs>
        <w:tab w:val="clear" w:pos="-1440"/>
        <w:tab w:val="num" w:pos="720"/>
      </w:tabs>
      <w:spacing w:before="240" w:after="240"/>
      <w:ind w:left="720" w:hanging="720"/>
    </w:pPr>
    <w:rPr>
      <w:b/>
      <w:caps/>
    </w:rPr>
  </w:style>
  <w:style w:type="paragraph" w:customStyle="1" w:styleId="text">
    <w:name w:val="text"/>
    <w:basedOn w:val="Normal"/>
    <w:uiPriority w:val="99"/>
    <w:rsid w:val="00137686"/>
    <w:pPr>
      <w:tabs>
        <w:tab w:val="left" w:pos="-1440"/>
      </w:tabs>
      <w:spacing w:line="480" w:lineRule="exact"/>
      <w:jc w:val="both"/>
    </w:pPr>
    <w:rPr>
      <w:sz w:val="24"/>
    </w:rPr>
  </w:style>
  <w:style w:type="paragraph" w:customStyle="1" w:styleId="A">
    <w:name w:val="A"/>
    <w:basedOn w:val="text"/>
    <w:next w:val="AfterA"/>
    <w:uiPriority w:val="99"/>
    <w:rsid w:val="00137686"/>
    <w:pPr>
      <w:tabs>
        <w:tab w:val="clear" w:pos="-1440"/>
        <w:tab w:val="num" w:pos="720"/>
      </w:tabs>
      <w:ind w:left="720" w:hanging="720"/>
    </w:pPr>
  </w:style>
  <w:style w:type="paragraph" w:customStyle="1" w:styleId="AfterA">
    <w:name w:val="After A"/>
    <w:basedOn w:val="A"/>
    <w:uiPriority w:val="99"/>
    <w:rsid w:val="00137686"/>
    <w:pPr>
      <w:tabs>
        <w:tab w:val="clear" w:pos="720"/>
      </w:tabs>
      <w:ind w:firstLine="720"/>
    </w:pPr>
  </w:style>
  <w:style w:type="character" w:styleId="LineNumber">
    <w:name w:val="line number"/>
    <w:basedOn w:val="DefaultParagraphFont"/>
    <w:uiPriority w:val="99"/>
    <w:rsid w:val="00137686"/>
    <w:rPr>
      <w:rFonts w:cs="Times New Roman"/>
    </w:rPr>
  </w:style>
  <w:style w:type="paragraph" w:styleId="BodyTextIndent2">
    <w:name w:val="Body Text Indent 2"/>
    <w:basedOn w:val="Normal"/>
    <w:link w:val="BodyTextIndent2Char"/>
    <w:uiPriority w:val="99"/>
    <w:rsid w:val="00137686"/>
    <w:pPr>
      <w:spacing w:line="480" w:lineRule="auto"/>
      <w:ind w:left="720" w:hanging="720"/>
    </w:pPr>
    <w:rPr>
      <w:sz w:val="24"/>
    </w:rPr>
  </w:style>
  <w:style w:type="character" w:customStyle="1" w:styleId="BodyTextIndent2Char">
    <w:name w:val="Body Text Indent 2 Char"/>
    <w:basedOn w:val="DefaultParagraphFont"/>
    <w:link w:val="BodyTextIndent2"/>
    <w:uiPriority w:val="99"/>
    <w:semiHidden/>
    <w:locked/>
    <w:rsid w:val="006C3166"/>
    <w:rPr>
      <w:rFonts w:cs="Times New Roman"/>
      <w:sz w:val="20"/>
      <w:szCs w:val="20"/>
    </w:rPr>
  </w:style>
  <w:style w:type="paragraph" w:customStyle="1" w:styleId="OutHead1">
    <w:name w:val="OutHead1"/>
    <w:basedOn w:val="Normal"/>
    <w:next w:val="DWTNorm"/>
    <w:uiPriority w:val="99"/>
    <w:rsid w:val="00AD1F9A"/>
    <w:pPr>
      <w:keepNext/>
      <w:numPr>
        <w:numId w:val="43"/>
      </w:numPr>
      <w:spacing w:line="480" w:lineRule="exact"/>
      <w:outlineLvl w:val="0"/>
    </w:pPr>
    <w:rPr>
      <w:b/>
      <w:caps/>
      <w:color w:val="000000"/>
      <w:sz w:val="24"/>
    </w:rPr>
  </w:style>
  <w:style w:type="paragraph" w:styleId="Title">
    <w:name w:val="Title"/>
    <w:basedOn w:val="Normal"/>
    <w:link w:val="TitleChar"/>
    <w:uiPriority w:val="99"/>
    <w:qFormat/>
    <w:rsid w:val="00137686"/>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6C3166"/>
    <w:rPr>
      <w:rFonts w:ascii="Cambria" w:hAnsi="Cambria" w:cs="Times New Roman"/>
      <w:b/>
      <w:bCs/>
      <w:kern w:val="28"/>
      <w:sz w:val="32"/>
      <w:szCs w:val="32"/>
    </w:rPr>
  </w:style>
  <w:style w:type="paragraph" w:styleId="TOC1">
    <w:name w:val="toc 1"/>
    <w:basedOn w:val="Normal"/>
    <w:next w:val="Normal"/>
    <w:autoRedefine/>
    <w:uiPriority w:val="99"/>
    <w:semiHidden/>
    <w:rsid w:val="00137686"/>
    <w:pPr>
      <w:tabs>
        <w:tab w:val="left" w:pos="600"/>
        <w:tab w:val="right" w:leader="dot" w:pos="8918"/>
      </w:tabs>
      <w:spacing w:before="120" w:after="120"/>
      <w:ind w:left="630" w:hanging="630"/>
    </w:pPr>
    <w:rPr>
      <w:b/>
      <w:bCs/>
      <w:caps/>
    </w:rPr>
  </w:style>
  <w:style w:type="paragraph" w:styleId="TOC2">
    <w:name w:val="toc 2"/>
    <w:basedOn w:val="Normal"/>
    <w:next w:val="Normal"/>
    <w:autoRedefine/>
    <w:uiPriority w:val="99"/>
    <w:semiHidden/>
    <w:rsid w:val="00137686"/>
    <w:pPr>
      <w:tabs>
        <w:tab w:val="left" w:pos="1440"/>
        <w:tab w:val="right" w:leader="dot" w:pos="8918"/>
      </w:tabs>
      <w:ind w:left="990" w:hanging="360"/>
    </w:pPr>
    <w:rPr>
      <w:smallCaps/>
    </w:rPr>
  </w:style>
  <w:style w:type="paragraph" w:styleId="TOC3">
    <w:name w:val="toc 3"/>
    <w:basedOn w:val="Normal"/>
    <w:next w:val="Normal"/>
    <w:autoRedefine/>
    <w:uiPriority w:val="99"/>
    <w:semiHidden/>
    <w:rsid w:val="00137686"/>
    <w:pPr>
      <w:ind w:left="400"/>
    </w:pPr>
    <w:rPr>
      <w:i/>
      <w:iCs/>
    </w:rPr>
  </w:style>
  <w:style w:type="paragraph" w:styleId="BodyTextIndent3">
    <w:name w:val="Body Text Indent 3"/>
    <w:basedOn w:val="Normal"/>
    <w:link w:val="BodyTextIndent3Char"/>
    <w:uiPriority w:val="99"/>
    <w:rsid w:val="00137686"/>
    <w:pPr>
      <w:spacing w:line="480" w:lineRule="auto"/>
      <w:ind w:left="720"/>
    </w:pPr>
    <w:rPr>
      <w:sz w:val="24"/>
    </w:rPr>
  </w:style>
  <w:style w:type="character" w:customStyle="1" w:styleId="BodyTextIndent3Char">
    <w:name w:val="Body Text Indent 3 Char"/>
    <w:basedOn w:val="DefaultParagraphFont"/>
    <w:link w:val="BodyTextIndent3"/>
    <w:uiPriority w:val="99"/>
    <w:semiHidden/>
    <w:locked/>
    <w:rsid w:val="006C3166"/>
    <w:rPr>
      <w:rFonts w:cs="Times New Roman"/>
      <w:sz w:val="16"/>
      <w:szCs w:val="16"/>
    </w:rPr>
  </w:style>
  <w:style w:type="character" w:styleId="FootnoteReference">
    <w:name w:val="footnote reference"/>
    <w:aliases w:val="o,fr,Style 3,Style 9,Style 12,(NECG) Footnote Reference,Appel note de bas de p,Style 17,o1,o2,o3,o4,o5,o6,o11,o21,o7,Style 2,Footnote 1r,Style 5,Style 124,Style 28,Style 11,Style 8"/>
    <w:basedOn w:val="DefaultParagraphFont"/>
    <w:uiPriority w:val="99"/>
    <w:rsid w:val="00137686"/>
    <w:rPr>
      <w:rFonts w:cs="Times New Roman"/>
      <w:vertAlign w:val="superscript"/>
    </w:rPr>
  </w:style>
  <w:style w:type="character" w:customStyle="1" w:styleId="3">
    <w:name w:val="3"/>
    <w:uiPriority w:val="99"/>
    <w:rsid w:val="00137686"/>
  </w:style>
  <w:style w:type="character" w:customStyle="1" w:styleId="footnoteref">
    <w:name w:val="footnote ref"/>
    <w:uiPriority w:val="99"/>
    <w:rsid w:val="00137686"/>
  </w:style>
  <w:style w:type="paragraph" w:styleId="BodyText">
    <w:name w:val="Body Text"/>
    <w:basedOn w:val="Normal"/>
    <w:link w:val="BodyTextChar"/>
    <w:uiPriority w:val="99"/>
    <w:rsid w:val="00137686"/>
    <w:rPr>
      <w:sz w:val="24"/>
    </w:rPr>
  </w:style>
  <w:style w:type="character" w:customStyle="1" w:styleId="BodyTextChar">
    <w:name w:val="Body Text Char"/>
    <w:basedOn w:val="DefaultParagraphFont"/>
    <w:link w:val="BodyText"/>
    <w:uiPriority w:val="99"/>
    <w:semiHidden/>
    <w:locked/>
    <w:rsid w:val="006C3166"/>
    <w:rPr>
      <w:rFonts w:cs="Times New Roman"/>
      <w:sz w:val="20"/>
      <w:szCs w:val="20"/>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
    <w:basedOn w:val="Normal"/>
    <w:link w:val="FootnoteTextChar2"/>
    <w:uiPriority w:val="99"/>
    <w:semiHidden/>
    <w:rsid w:val="00137686"/>
    <w:pPr>
      <w:tabs>
        <w:tab w:val="left" w:pos="360"/>
      </w:tabs>
      <w:ind w:left="360" w:hanging="360"/>
      <w:jc w:val="both"/>
    </w:p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
    <w:basedOn w:val="DefaultParagraphFont"/>
    <w:link w:val="FootnoteText"/>
    <w:uiPriority w:val="99"/>
    <w:semiHidden/>
    <w:locked/>
    <w:rsid w:val="006C3166"/>
    <w:rPr>
      <w:rFonts w:cs="Times New Roman"/>
      <w:sz w:val="20"/>
      <w:szCs w:val="20"/>
    </w:rPr>
  </w:style>
  <w:style w:type="character" w:styleId="PageNumber">
    <w:name w:val="page number"/>
    <w:basedOn w:val="DefaultParagraphFont"/>
    <w:uiPriority w:val="99"/>
    <w:rsid w:val="00137686"/>
    <w:rPr>
      <w:rFonts w:cs="Times New Roman"/>
    </w:rPr>
  </w:style>
  <w:style w:type="paragraph" w:styleId="Footer">
    <w:name w:val="footer"/>
    <w:basedOn w:val="Normal"/>
    <w:link w:val="FooterChar"/>
    <w:uiPriority w:val="99"/>
    <w:rsid w:val="00137686"/>
    <w:pPr>
      <w:tabs>
        <w:tab w:val="center" w:pos="4320"/>
        <w:tab w:val="right" w:pos="8640"/>
      </w:tabs>
    </w:pPr>
    <w:rPr>
      <w:sz w:val="24"/>
    </w:rPr>
  </w:style>
  <w:style w:type="character" w:customStyle="1" w:styleId="FooterChar">
    <w:name w:val="Footer Char"/>
    <w:basedOn w:val="DefaultParagraphFont"/>
    <w:link w:val="Footer"/>
    <w:uiPriority w:val="99"/>
    <w:semiHidden/>
    <w:locked/>
    <w:rsid w:val="006C3166"/>
    <w:rPr>
      <w:rFonts w:cs="Times New Roman"/>
      <w:sz w:val="20"/>
      <w:szCs w:val="20"/>
    </w:rPr>
  </w:style>
  <w:style w:type="paragraph" w:styleId="Header">
    <w:name w:val="header"/>
    <w:basedOn w:val="Normal"/>
    <w:link w:val="HeaderChar"/>
    <w:uiPriority w:val="99"/>
    <w:rsid w:val="00137686"/>
    <w:pPr>
      <w:tabs>
        <w:tab w:val="center" w:pos="4320"/>
        <w:tab w:val="right" w:pos="8640"/>
      </w:tabs>
    </w:pPr>
    <w:rPr>
      <w:sz w:val="24"/>
    </w:rPr>
  </w:style>
  <w:style w:type="character" w:customStyle="1" w:styleId="HeaderChar">
    <w:name w:val="Header Char"/>
    <w:basedOn w:val="DefaultParagraphFont"/>
    <w:link w:val="Header"/>
    <w:uiPriority w:val="99"/>
    <w:semiHidden/>
    <w:locked/>
    <w:rsid w:val="006C3166"/>
    <w:rPr>
      <w:rFonts w:cs="Times New Roman"/>
      <w:sz w:val="20"/>
      <w:szCs w:val="20"/>
    </w:rPr>
  </w:style>
  <w:style w:type="paragraph" w:styleId="TOC4">
    <w:name w:val="toc 4"/>
    <w:basedOn w:val="Normal"/>
    <w:next w:val="Normal"/>
    <w:autoRedefine/>
    <w:uiPriority w:val="99"/>
    <w:semiHidden/>
    <w:rsid w:val="00137686"/>
    <w:pPr>
      <w:ind w:left="600"/>
    </w:pPr>
    <w:rPr>
      <w:sz w:val="18"/>
      <w:szCs w:val="18"/>
    </w:rPr>
  </w:style>
  <w:style w:type="paragraph" w:styleId="TOC5">
    <w:name w:val="toc 5"/>
    <w:basedOn w:val="Normal"/>
    <w:next w:val="Normal"/>
    <w:autoRedefine/>
    <w:uiPriority w:val="99"/>
    <w:semiHidden/>
    <w:rsid w:val="00137686"/>
    <w:pPr>
      <w:ind w:left="800"/>
    </w:pPr>
    <w:rPr>
      <w:sz w:val="18"/>
      <w:szCs w:val="18"/>
    </w:rPr>
  </w:style>
  <w:style w:type="paragraph" w:styleId="TOC6">
    <w:name w:val="toc 6"/>
    <w:basedOn w:val="Normal"/>
    <w:next w:val="Normal"/>
    <w:autoRedefine/>
    <w:uiPriority w:val="99"/>
    <w:semiHidden/>
    <w:rsid w:val="00137686"/>
    <w:pPr>
      <w:ind w:left="1000"/>
    </w:pPr>
    <w:rPr>
      <w:sz w:val="18"/>
      <w:szCs w:val="18"/>
    </w:rPr>
  </w:style>
  <w:style w:type="paragraph" w:styleId="TOC7">
    <w:name w:val="toc 7"/>
    <w:basedOn w:val="Normal"/>
    <w:next w:val="Normal"/>
    <w:autoRedefine/>
    <w:uiPriority w:val="99"/>
    <w:semiHidden/>
    <w:rsid w:val="00137686"/>
    <w:pPr>
      <w:ind w:left="1200"/>
    </w:pPr>
    <w:rPr>
      <w:sz w:val="18"/>
      <w:szCs w:val="18"/>
    </w:rPr>
  </w:style>
  <w:style w:type="paragraph" w:styleId="TOC8">
    <w:name w:val="toc 8"/>
    <w:basedOn w:val="Normal"/>
    <w:next w:val="Normal"/>
    <w:autoRedefine/>
    <w:uiPriority w:val="99"/>
    <w:semiHidden/>
    <w:rsid w:val="00137686"/>
    <w:pPr>
      <w:ind w:left="1400"/>
    </w:pPr>
    <w:rPr>
      <w:sz w:val="18"/>
      <w:szCs w:val="18"/>
    </w:rPr>
  </w:style>
  <w:style w:type="paragraph" w:styleId="TOC9">
    <w:name w:val="toc 9"/>
    <w:basedOn w:val="Normal"/>
    <w:next w:val="Normal"/>
    <w:autoRedefine/>
    <w:uiPriority w:val="99"/>
    <w:semiHidden/>
    <w:rsid w:val="00137686"/>
    <w:pPr>
      <w:ind w:left="1600"/>
    </w:pPr>
    <w:rPr>
      <w:sz w:val="18"/>
      <w:szCs w:val="18"/>
    </w:rPr>
  </w:style>
  <w:style w:type="paragraph" w:styleId="BodyText2">
    <w:name w:val="Body Text 2"/>
    <w:basedOn w:val="Normal"/>
    <w:link w:val="BodyText2Char"/>
    <w:uiPriority w:val="99"/>
    <w:rsid w:val="00137686"/>
    <w:pPr>
      <w:spacing w:line="480" w:lineRule="auto"/>
    </w:pPr>
    <w:rPr>
      <w:b/>
      <w:sz w:val="24"/>
    </w:rPr>
  </w:style>
  <w:style w:type="character" w:customStyle="1" w:styleId="BodyText2Char">
    <w:name w:val="Body Text 2 Char"/>
    <w:basedOn w:val="DefaultParagraphFont"/>
    <w:link w:val="BodyText2"/>
    <w:uiPriority w:val="99"/>
    <w:semiHidden/>
    <w:locked/>
    <w:rsid w:val="006C3166"/>
    <w:rPr>
      <w:rFonts w:cs="Times New Roman"/>
      <w:sz w:val="20"/>
      <w:szCs w:val="20"/>
    </w:rPr>
  </w:style>
  <w:style w:type="paragraph" w:customStyle="1" w:styleId="Indent3">
    <w:name w:val="Indent 3"/>
    <w:basedOn w:val="Normal"/>
    <w:uiPriority w:val="99"/>
    <w:rsid w:val="00137686"/>
    <w:pPr>
      <w:widowControl w:val="0"/>
      <w:tabs>
        <w:tab w:val="left" w:pos="2347"/>
      </w:tabs>
      <w:spacing w:after="240"/>
      <w:ind w:left="1440"/>
      <w:jc w:val="both"/>
    </w:pPr>
    <w:rPr>
      <w:rFonts w:ascii="Arial" w:hAnsi="Arial"/>
      <w:sz w:val="22"/>
    </w:rPr>
  </w:style>
  <w:style w:type="paragraph" w:customStyle="1" w:styleId="indent1">
    <w:name w:val="indent1"/>
    <w:basedOn w:val="Normal"/>
    <w:uiPriority w:val="99"/>
    <w:rsid w:val="00137686"/>
    <w:pPr>
      <w:widowControl w:val="0"/>
      <w:tabs>
        <w:tab w:val="left" w:pos="1260"/>
      </w:tabs>
      <w:jc w:val="both"/>
    </w:pPr>
    <w:rPr>
      <w:rFonts w:ascii="Arial" w:hAnsi="Arial"/>
      <w:sz w:val="22"/>
    </w:rPr>
  </w:style>
  <w:style w:type="paragraph" w:styleId="BodyText3">
    <w:name w:val="Body Text 3"/>
    <w:basedOn w:val="Normal"/>
    <w:link w:val="BodyText3Char"/>
    <w:uiPriority w:val="99"/>
    <w:rsid w:val="00137686"/>
    <w:pPr>
      <w:tabs>
        <w:tab w:val="left" w:pos="7380"/>
      </w:tabs>
      <w:spacing w:line="480" w:lineRule="auto"/>
      <w:jc w:val="both"/>
    </w:pPr>
    <w:rPr>
      <w:b/>
      <w:sz w:val="24"/>
    </w:rPr>
  </w:style>
  <w:style w:type="character" w:customStyle="1" w:styleId="BodyText3Char">
    <w:name w:val="Body Text 3 Char"/>
    <w:basedOn w:val="DefaultParagraphFont"/>
    <w:link w:val="BodyText3"/>
    <w:uiPriority w:val="99"/>
    <w:semiHidden/>
    <w:locked/>
    <w:rsid w:val="006C3166"/>
    <w:rPr>
      <w:rFonts w:cs="Times New Roman"/>
      <w:sz w:val="16"/>
      <w:szCs w:val="16"/>
    </w:rPr>
  </w:style>
  <w:style w:type="character" w:styleId="CommentReference">
    <w:name w:val="annotation reference"/>
    <w:basedOn w:val="DefaultParagraphFont"/>
    <w:uiPriority w:val="99"/>
    <w:semiHidden/>
    <w:rsid w:val="00137686"/>
    <w:rPr>
      <w:rFonts w:cs="Times New Roman"/>
      <w:sz w:val="16"/>
      <w:szCs w:val="16"/>
    </w:rPr>
  </w:style>
  <w:style w:type="paragraph" w:styleId="CommentText">
    <w:name w:val="annotation text"/>
    <w:basedOn w:val="Normal"/>
    <w:link w:val="CommentTextChar"/>
    <w:uiPriority w:val="99"/>
    <w:semiHidden/>
    <w:rsid w:val="00137686"/>
  </w:style>
  <w:style w:type="character" w:customStyle="1" w:styleId="CommentTextChar">
    <w:name w:val="Comment Text Char"/>
    <w:basedOn w:val="DefaultParagraphFont"/>
    <w:link w:val="CommentText"/>
    <w:uiPriority w:val="99"/>
    <w:semiHidden/>
    <w:locked/>
    <w:rsid w:val="00436DED"/>
    <w:rPr>
      <w:rFonts w:cs="Times New Roman"/>
    </w:rPr>
  </w:style>
  <w:style w:type="paragraph" w:styleId="HTMLPreformatted">
    <w:name w:val="HTML Preformatted"/>
    <w:basedOn w:val="Normal"/>
    <w:link w:val="HTMLPreformattedChar"/>
    <w:uiPriority w:val="99"/>
    <w:rsid w:val="00137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Courier New" w:cs="Courier New"/>
    </w:rPr>
  </w:style>
  <w:style w:type="character" w:customStyle="1" w:styleId="HTMLPreformattedChar">
    <w:name w:val="HTML Preformatted Char"/>
    <w:basedOn w:val="DefaultParagraphFont"/>
    <w:link w:val="HTMLPreformatted"/>
    <w:uiPriority w:val="99"/>
    <w:semiHidden/>
    <w:locked/>
    <w:rsid w:val="006C3166"/>
    <w:rPr>
      <w:rFonts w:ascii="Courier New" w:hAnsi="Courier New" w:cs="Courier New"/>
      <w:sz w:val="20"/>
      <w:szCs w:val="20"/>
    </w:rPr>
  </w:style>
  <w:style w:type="character" w:styleId="Hyperlink">
    <w:name w:val="Hyperlink"/>
    <w:basedOn w:val="DefaultParagraphFont"/>
    <w:uiPriority w:val="99"/>
    <w:rsid w:val="00137686"/>
    <w:rPr>
      <w:rFonts w:cs="Times New Roman"/>
      <w:color w:val="0000FF"/>
      <w:u w:val="single"/>
    </w:rPr>
  </w:style>
  <w:style w:type="character" w:styleId="FollowedHyperlink">
    <w:name w:val="FollowedHyperlink"/>
    <w:basedOn w:val="DefaultParagraphFont"/>
    <w:uiPriority w:val="99"/>
    <w:rsid w:val="00137686"/>
    <w:rPr>
      <w:rFonts w:cs="Times New Roman"/>
      <w:color w:val="800080"/>
      <w:u w:val="single"/>
    </w:rPr>
  </w:style>
  <w:style w:type="paragraph" w:styleId="BalloonText">
    <w:name w:val="Balloon Text"/>
    <w:basedOn w:val="Normal"/>
    <w:link w:val="BalloonTextChar"/>
    <w:uiPriority w:val="99"/>
    <w:semiHidden/>
    <w:rsid w:val="001376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166"/>
    <w:rPr>
      <w:rFonts w:cs="Times New Roman"/>
      <w:sz w:val="2"/>
    </w:rPr>
  </w:style>
  <w:style w:type="paragraph" w:styleId="BodyTextFirstIndent">
    <w:name w:val="Body Text First Indent"/>
    <w:basedOn w:val="BodyText"/>
    <w:link w:val="BodyTextFirstIndentChar"/>
    <w:uiPriority w:val="99"/>
    <w:rsid w:val="00137686"/>
    <w:pPr>
      <w:spacing w:line="480" w:lineRule="auto"/>
      <w:ind w:firstLine="720"/>
      <w:jc w:val="both"/>
    </w:pPr>
    <w:rPr>
      <w:szCs w:val="24"/>
    </w:rPr>
  </w:style>
  <w:style w:type="character" w:customStyle="1" w:styleId="BodyTextFirstIndentChar">
    <w:name w:val="Body Text First Indent Char"/>
    <w:basedOn w:val="BodyTextChar"/>
    <w:link w:val="BodyTextFirstIndent"/>
    <w:uiPriority w:val="99"/>
    <w:semiHidden/>
    <w:locked/>
    <w:rsid w:val="006C3166"/>
  </w:style>
  <w:style w:type="paragraph" w:customStyle="1" w:styleId="Centered">
    <w:name w:val="Centered"/>
    <w:basedOn w:val="Normal"/>
    <w:next w:val="BodyText"/>
    <w:uiPriority w:val="99"/>
    <w:rsid w:val="00137686"/>
    <w:pPr>
      <w:spacing w:after="240" w:line="240" w:lineRule="exact"/>
      <w:jc w:val="center"/>
    </w:pPr>
    <w:rPr>
      <w:sz w:val="24"/>
    </w:rPr>
  </w:style>
  <w:style w:type="paragraph" w:customStyle="1" w:styleId="ParaNum">
    <w:name w:val="Para Num"/>
    <w:basedOn w:val="Normal"/>
    <w:uiPriority w:val="99"/>
    <w:rsid w:val="00137686"/>
    <w:pPr>
      <w:widowControl w:val="0"/>
      <w:numPr>
        <w:numId w:val="11"/>
      </w:numPr>
      <w:spacing w:after="240"/>
      <w:ind w:firstLine="720"/>
    </w:pPr>
    <w:rPr>
      <w:kern w:val="28"/>
      <w:sz w:val="24"/>
    </w:rPr>
  </w:style>
  <w:style w:type="paragraph" w:styleId="NormalWeb">
    <w:name w:val="Normal (Web)"/>
    <w:basedOn w:val="Normal"/>
    <w:uiPriority w:val="99"/>
    <w:rsid w:val="00137686"/>
    <w:rPr>
      <w:sz w:val="24"/>
      <w:szCs w:val="24"/>
    </w:rPr>
  </w:style>
  <w:style w:type="character" w:customStyle="1" w:styleId="documentbody1">
    <w:name w:val="documentbody1"/>
    <w:basedOn w:val="DefaultParagraphFont"/>
    <w:uiPriority w:val="99"/>
    <w:rsid w:val="00137686"/>
    <w:rPr>
      <w:rFonts w:ascii="Verdana" w:hAnsi="Verdana" w:cs="Times New Roman"/>
      <w:sz w:val="19"/>
      <w:szCs w:val="19"/>
    </w:rPr>
  </w:style>
  <w:style w:type="paragraph" w:styleId="PlainText">
    <w:name w:val="Plain Text"/>
    <w:basedOn w:val="Normal"/>
    <w:link w:val="PlainTextChar"/>
    <w:uiPriority w:val="99"/>
    <w:rsid w:val="00137686"/>
    <w:rPr>
      <w:rFonts w:ascii="Courier New" w:hAnsi="Courier New"/>
    </w:rPr>
  </w:style>
  <w:style w:type="character" w:customStyle="1" w:styleId="PlainTextChar">
    <w:name w:val="Plain Text Char"/>
    <w:basedOn w:val="DefaultParagraphFont"/>
    <w:link w:val="PlainText"/>
    <w:uiPriority w:val="99"/>
    <w:semiHidden/>
    <w:locked/>
    <w:rsid w:val="006C3166"/>
    <w:rPr>
      <w:rFonts w:ascii="Courier New" w:hAnsi="Courier New" w:cs="Courier New"/>
      <w:sz w:val="20"/>
      <w:szCs w:val="20"/>
    </w:rPr>
  </w:style>
  <w:style w:type="paragraph" w:customStyle="1" w:styleId="Heading1Para">
    <w:name w:val="Heading1Para"/>
    <w:basedOn w:val="BodyText"/>
    <w:next w:val="BodyText"/>
    <w:uiPriority w:val="99"/>
    <w:rsid w:val="00137686"/>
    <w:pPr>
      <w:spacing w:after="240"/>
      <w:jc w:val="center"/>
    </w:pPr>
  </w:style>
  <w:style w:type="character" w:customStyle="1" w:styleId="BoldItalicDeletion">
    <w:name w:val="Bold Italic Deletion"/>
    <w:basedOn w:val="DefaultParagraphFont"/>
    <w:uiPriority w:val="99"/>
    <w:rsid w:val="00137686"/>
    <w:rPr>
      <w:rFonts w:ascii="Arial Narrow" w:hAnsi="Arial Narrow" w:cs="Times New Roman"/>
      <w:b/>
      <w:bCs/>
      <w:i/>
      <w:iCs/>
      <w:sz w:val="22"/>
    </w:rPr>
  </w:style>
  <w:style w:type="character" w:customStyle="1" w:styleId="BoldUnderlineInsertion">
    <w:name w:val="Bold Underline Insertion"/>
    <w:basedOn w:val="DefaultParagraphFont"/>
    <w:uiPriority w:val="99"/>
    <w:rsid w:val="00137686"/>
    <w:rPr>
      <w:rFonts w:ascii="Arial Narrow" w:hAnsi="Arial Narrow" w:cs="Times New Roman"/>
      <w:b/>
      <w:bCs/>
      <w:sz w:val="22"/>
      <w:u w:val="single"/>
    </w:rPr>
  </w:style>
  <w:style w:type="character" w:styleId="Emphasis">
    <w:name w:val="Emphasis"/>
    <w:basedOn w:val="DefaultParagraphFont"/>
    <w:uiPriority w:val="99"/>
    <w:qFormat/>
    <w:rsid w:val="00137686"/>
    <w:rPr>
      <w:rFonts w:cs="Times New Roman"/>
      <w:i/>
      <w:iCs/>
    </w:rPr>
  </w:style>
  <w:style w:type="character" w:customStyle="1" w:styleId="zzmpTrailerItem">
    <w:name w:val="zzmpTrailerItem"/>
    <w:basedOn w:val="DefaultParagraphFont"/>
    <w:uiPriority w:val="99"/>
    <w:rsid w:val="00137686"/>
    <w:rPr>
      <w:rFonts w:ascii="Times New Roman" w:hAnsi="Times New Roman" w:cs="Times New Roman"/>
      <w:noProof/>
      <w:color w:val="auto"/>
      <w:spacing w:val="0"/>
      <w:position w:val="0"/>
      <w:sz w:val="16"/>
      <w:u w:val="none"/>
      <w:effect w:val="antsRed"/>
      <w:vertAlign w:val="baseline"/>
    </w:rPr>
  </w:style>
  <w:style w:type="paragraph" w:customStyle="1" w:styleId="Plainsingle">
    <w:name w:val="Plain single"/>
    <w:basedOn w:val="Normal"/>
    <w:uiPriority w:val="99"/>
    <w:rsid w:val="001376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z w:val="24"/>
    </w:rPr>
  </w:style>
  <w:style w:type="table" w:styleId="TableGrid">
    <w:name w:val="Table Grid"/>
    <w:basedOn w:val="TableNormal"/>
    <w:uiPriority w:val="99"/>
    <w:rsid w:val="001376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cID">
    <w:name w:val="zDocID"/>
    <w:uiPriority w:val="99"/>
    <w:rsid w:val="00137686"/>
    <w:rPr>
      <w:rFonts w:ascii="Times New Roman" w:hAnsi="Times New Roman"/>
      <w:noProof/>
      <w:color w:val="auto"/>
      <w:spacing w:val="0"/>
      <w:w w:val="100"/>
      <w:kern w:val="0"/>
      <w:sz w:val="16"/>
      <w:u w:val="none"/>
      <w:effect w:val="none"/>
      <w:vertAlign w:val="baseline"/>
    </w:rPr>
  </w:style>
  <w:style w:type="paragraph" w:customStyle="1" w:styleId="LeftSS">
    <w:name w:val="LeftSS"/>
    <w:basedOn w:val="Normal"/>
    <w:uiPriority w:val="99"/>
    <w:rsid w:val="00137686"/>
    <w:rPr>
      <w:sz w:val="24"/>
    </w:rPr>
  </w:style>
  <w:style w:type="paragraph" w:customStyle="1" w:styleId="SingleSpacing">
    <w:name w:val="Single Spacing"/>
    <w:basedOn w:val="Normal"/>
    <w:uiPriority w:val="99"/>
    <w:rsid w:val="00137686"/>
    <w:rPr>
      <w:sz w:val="24"/>
    </w:rPr>
  </w:style>
  <w:style w:type="character" w:customStyle="1" w:styleId="FootnoteTextChar2">
    <w:name w:val="Footnote Text Char2"/>
    <w:aliases w:val="fn Char2,ALTS FOOTNOTE Char1,Footnote Text 2 Char1,Footnote Text Char Char1,Footnote Text Char2 Char1 Char1,Footnote Text Char1 Char1 Char Char1,Footnote Text Char Char5 Char Char Char1,Footnote Text Char2 Char1 Char Char Char Char1"/>
    <w:basedOn w:val="DefaultParagraphFont"/>
    <w:link w:val="FootnoteText"/>
    <w:uiPriority w:val="99"/>
    <w:locked/>
    <w:rsid w:val="00137686"/>
    <w:rPr>
      <w:rFonts w:cs="Times New Roman"/>
      <w:lang w:val="en-US" w:eastAsia="en-US" w:bidi="ar-SA"/>
    </w:rPr>
  </w:style>
  <w:style w:type="paragraph" w:customStyle="1" w:styleId="Question">
    <w:name w:val="Question"/>
    <w:basedOn w:val="Normal"/>
    <w:next w:val="Answer"/>
    <w:uiPriority w:val="99"/>
    <w:rsid w:val="00137686"/>
    <w:pPr>
      <w:spacing w:line="480" w:lineRule="auto"/>
      <w:ind w:left="720" w:hanging="720"/>
      <w:jc w:val="both"/>
    </w:pPr>
    <w:rPr>
      <w:b/>
      <w:sz w:val="24"/>
    </w:rPr>
  </w:style>
  <w:style w:type="paragraph" w:customStyle="1" w:styleId="Answer">
    <w:name w:val="Answer"/>
    <w:basedOn w:val="Question"/>
    <w:next w:val="Question"/>
    <w:uiPriority w:val="99"/>
    <w:rsid w:val="00137686"/>
    <w:rPr>
      <w:b w:val="0"/>
    </w:rPr>
  </w:style>
  <w:style w:type="paragraph" w:styleId="ListParagraph">
    <w:name w:val="List Paragraph"/>
    <w:basedOn w:val="Normal"/>
    <w:uiPriority w:val="99"/>
    <w:qFormat/>
    <w:rsid w:val="00137686"/>
    <w:pPr>
      <w:spacing w:after="200" w:line="276" w:lineRule="auto"/>
      <w:ind w:left="720"/>
      <w:contextualSpacing/>
    </w:pPr>
    <w:rPr>
      <w:rFonts w:ascii="Calibri" w:hAnsi="Calibri"/>
      <w:sz w:val="22"/>
      <w:szCs w:val="22"/>
    </w:rPr>
  </w:style>
  <w:style w:type="paragraph" w:customStyle="1" w:styleId="Answer2">
    <w:name w:val="Answer2"/>
    <w:basedOn w:val="Answer"/>
    <w:uiPriority w:val="99"/>
    <w:rsid w:val="00FB7B88"/>
    <w:pPr>
      <w:spacing w:before="240"/>
      <w:ind w:firstLine="0"/>
    </w:pPr>
  </w:style>
  <w:style w:type="paragraph" w:customStyle="1" w:styleId="Level1">
    <w:name w:val="Level 1"/>
    <w:basedOn w:val="Normal"/>
    <w:uiPriority w:val="99"/>
    <w:rsid w:val="00871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Pr>
      <w:sz w:val="24"/>
      <w:szCs w:val="24"/>
    </w:rPr>
  </w:style>
  <w:style w:type="character" w:customStyle="1" w:styleId="CharChar4">
    <w:name w:val="Char Char4"/>
    <w:basedOn w:val="DefaultParagraphFont"/>
    <w:uiPriority w:val="99"/>
    <w:rsid w:val="00C94AF2"/>
    <w:rPr>
      <w:rFonts w:cs="Times New Roman"/>
      <w:lang w:val="en-US" w:eastAsia="en-US" w:bidi="ar-SA"/>
    </w:rPr>
  </w:style>
  <w:style w:type="paragraph" w:customStyle="1" w:styleId="StyleJustifiedLeft0Hanging05After12ptLinespa1">
    <w:name w:val="Style Justified Left:  0&quot; Hanging:  0.5&quot; After:  12 pt Line spa...1"/>
    <w:basedOn w:val="Normal"/>
    <w:uiPriority w:val="99"/>
    <w:rsid w:val="00610E9F"/>
    <w:pPr>
      <w:spacing w:line="480" w:lineRule="auto"/>
      <w:ind w:left="720" w:hanging="720"/>
      <w:jc w:val="both"/>
    </w:pPr>
    <w:rPr>
      <w:sz w:val="24"/>
    </w:rPr>
  </w:style>
  <w:style w:type="character" w:customStyle="1" w:styleId="DeltaViewInsertion">
    <w:name w:val="DeltaView Insertion"/>
    <w:uiPriority w:val="99"/>
    <w:rsid w:val="001F0C6D"/>
    <w:rPr>
      <w:color w:val="0000FF"/>
      <w:u w:val="double"/>
    </w:rPr>
  </w:style>
  <w:style w:type="character" w:customStyle="1" w:styleId="DeltaViewDeletion">
    <w:name w:val="DeltaView Deletion"/>
    <w:uiPriority w:val="99"/>
    <w:rsid w:val="001F0C6D"/>
    <w:rPr>
      <w:strike/>
      <w:color w:val="FF0000"/>
    </w:rPr>
  </w:style>
  <w:style w:type="paragraph" w:customStyle="1" w:styleId="MainText">
    <w:name w:val="Main Text"/>
    <w:basedOn w:val="Normal"/>
    <w:uiPriority w:val="99"/>
    <w:rsid w:val="00155F5A"/>
    <w:pPr>
      <w:spacing w:line="480" w:lineRule="auto"/>
      <w:ind w:firstLine="720"/>
      <w:jc w:val="both"/>
    </w:pPr>
    <w:rPr>
      <w:sz w:val="24"/>
      <w:szCs w:val="24"/>
    </w:rPr>
  </w:style>
  <w:style w:type="paragraph" w:customStyle="1" w:styleId="BlockQuote">
    <w:name w:val="Block Quote"/>
    <w:basedOn w:val="MainText"/>
    <w:next w:val="MainText"/>
    <w:uiPriority w:val="99"/>
    <w:rsid w:val="00155F5A"/>
    <w:pPr>
      <w:spacing w:after="240" w:line="240" w:lineRule="auto"/>
      <w:ind w:left="720" w:right="720" w:firstLine="0"/>
    </w:pPr>
  </w:style>
  <w:style w:type="paragraph" w:customStyle="1" w:styleId="TxBrp3">
    <w:name w:val="TxBr_p3"/>
    <w:basedOn w:val="Normal"/>
    <w:uiPriority w:val="99"/>
    <w:rsid w:val="009D6150"/>
    <w:pPr>
      <w:widowControl w:val="0"/>
      <w:tabs>
        <w:tab w:val="left" w:pos="204"/>
      </w:tabs>
      <w:autoSpaceDE w:val="0"/>
      <w:autoSpaceDN w:val="0"/>
      <w:adjustRightInd w:val="0"/>
      <w:spacing w:line="240" w:lineRule="atLeast"/>
    </w:pPr>
    <w:rPr>
      <w:sz w:val="24"/>
      <w:szCs w:val="24"/>
    </w:rPr>
  </w:style>
  <w:style w:type="paragraph" w:customStyle="1" w:styleId="Pleading2L1">
    <w:name w:val="Pleading2_L1"/>
    <w:basedOn w:val="Normal"/>
    <w:next w:val="Normal"/>
    <w:uiPriority w:val="99"/>
    <w:rsid w:val="009510F9"/>
    <w:pPr>
      <w:widowControl w:val="0"/>
      <w:numPr>
        <w:numId w:val="31"/>
      </w:numPr>
      <w:spacing w:after="240"/>
      <w:jc w:val="center"/>
      <w:outlineLvl w:val="0"/>
    </w:pPr>
    <w:rPr>
      <w:rFonts w:ascii="Tahoma" w:hAnsi="Tahoma" w:cs="Tahoma"/>
      <w:b/>
      <w:caps/>
      <w:sz w:val="24"/>
      <w:u w:val="single"/>
    </w:rPr>
  </w:style>
  <w:style w:type="paragraph" w:customStyle="1" w:styleId="Pleading2L2">
    <w:name w:val="Pleading2_L2"/>
    <w:basedOn w:val="Pleading2L1"/>
    <w:next w:val="Normal"/>
    <w:uiPriority w:val="99"/>
    <w:rsid w:val="009510F9"/>
    <w:pPr>
      <w:numPr>
        <w:ilvl w:val="1"/>
      </w:numPr>
      <w:jc w:val="left"/>
      <w:outlineLvl w:val="1"/>
    </w:pPr>
    <w:rPr>
      <w:caps w:val="0"/>
    </w:rPr>
  </w:style>
  <w:style w:type="paragraph" w:customStyle="1" w:styleId="Pleading2L3">
    <w:name w:val="Pleading2_L3"/>
    <w:basedOn w:val="Pleading2L2"/>
    <w:next w:val="Normal"/>
    <w:uiPriority w:val="99"/>
    <w:rsid w:val="009510F9"/>
    <w:pPr>
      <w:numPr>
        <w:ilvl w:val="2"/>
      </w:numPr>
      <w:outlineLvl w:val="2"/>
    </w:pPr>
    <w:rPr>
      <w:b w:val="0"/>
      <w:u w:val="none"/>
    </w:rPr>
  </w:style>
  <w:style w:type="paragraph" w:customStyle="1" w:styleId="Pleading2L4">
    <w:name w:val="Pleading2_L4"/>
    <w:basedOn w:val="Pleading2L3"/>
    <w:next w:val="Normal"/>
    <w:uiPriority w:val="99"/>
    <w:rsid w:val="009510F9"/>
    <w:pPr>
      <w:numPr>
        <w:ilvl w:val="3"/>
      </w:numPr>
      <w:outlineLvl w:val="3"/>
    </w:pPr>
  </w:style>
  <w:style w:type="paragraph" w:customStyle="1" w:styleId="Pleading2L5">
    <w:name w:val="Pleading2_L5"/>
    <w:basedOn w:val="Pleading2L4"/>
    <w:next w:val="Normal"/>
    <w:uiPriority w:val="99"/>
    <w:rsid w:val="009510F9"/>
    <w:pPr>
      <w:numPr>
        <w:ilvl w:val="4"/>
      </w:numPr>
      <w:outlineLvl w:val="4"/>
    </w:pPr>
  </w:style>
  <w:style w:type="paragraph" w:customStyle="1" w:styleId="Pleading2L6">
    <w:name w:val="Pleading2_L6"/>
    <w:basedOn w:val="Pleading2L5"/>
    <w:next w:val="Normal"/>
    <w:uiPriority w:val="99"/>
    <w:rsid w:val="009510F9"/>
    <w:pPr>
      <w:numPr>
        <w:ilvl w:val="5"/>
      </w:numPr>
      <w:outlineLvl w:val="5"/>
    </w:pPr>
  </w:style>
  <w:style w:type="paragraph" w:customStyle="1" w:styleId="Pleading2L7">
    <w:name w:val="Pleading2_L7"/>
    <w:basedOn w:val="Pleading2L6"/>
    <w:next w:val="Normal"/>
    <w:uiPriority w:val="99"/>
    <w:rsid w:val="009510F9"/>
    <w:pPr>
      <w:numPr>
        <w:ilvl w:val="6"/>
      </w:numPr>
      <w:outlineLvl w:val="6"/>
    </w:pPr>
  </w:style>
  <w:style w:type="paragraph" w:customStyle="1" w:styleId="Pleading2L8">
    <w:name w:val="Pleading2_L8"/>
    <w:basedOn w:val="Pleading2L7"/>
    <w:next w:val="Normal"/>
    <w:uiPriority w:val="99"/>
    <w:rsid w:val="009510F9"/>
    <w:pPr>
      <w:numPr>
        <w:ilvl w:val="7"/>
      </w:numPr>
      <w:outlineLvl w:val="7"/>
    </w:pPr>
  </w:style>
  <w:style w:type="paragraph" w:customStyle="1" w:styleId="Pleading2L9">
    <w:name w:val="Pleading2_L9"/>
    <w:basedOn w:val="Pleading2L8"/>
    <w:next w:val="BodyText"/>
    <w:uiPriority w:val="99"/>
    <w:rsid w:val="009510F9"/>
    <w:pPr>
      <w:keepNext/>
      <w:keepLines/>
      <w:numPr>
        <w:ilvl w:val="8"/>
      </w:numPr>
      <w:outlineLvl w:val="8"/>
    </w:pPr>
  </w:style>
  <w:style w:type="character" w:customStyle="1" w:styleId="term">
    <w:name w:val="term"/>
    <w:basedOn w:val="DefaultParagraphFont"/>
    <w:uiPriority w:val="99"/>
    <w:rsid w:val="0049039C"/>
    <w:rPr>
      <w:rFonts w:cs="Times New Roman"/>
    </w:rPr>
  </w:style>
  <w:style w:type="character" w:customStyle="1" w:styleId="fnChar3">
    <w:name w:val="fn Char3"/>
    <w:aliases w:val="ALTS FOOTNOTE Char3,Footnote Text 2 Char2,Footnote text Char2,FOOTNOTE Char2,Footnote Text Char1 Char2,ALTS FOOTNOTE Char Char2,fn Char Char2,Footnote Text Char Char Char2,Footnote Text Char2 Char1 Char Char2,fn Ch Char Char1"/>
    <w:basedOn w:val="DefaultParagraphFont"/>
    <w:uiPriority w:val="99"/>
    <w:locked/>
    <w:rsid w:val="007B7F3E"/>
    <w:rPr>
      <w:rFonts w:cs="Times New Roman"/>
      <w:lang w:val="en-US" w:eastAsia="en-US" w:bidi="ar-SA"/>
    </w:rPr>
  </w:style>
  <w:style w:type="paragraph" w:styleId="Signature">
    <w:name w:val="Signature"/>
    <w:basedOn w:val="Normal"/>
    <w:link w:val="SignatureChar"/>
    <w:uiPriority w:val="99"/>
    <w:rsid w:val="006B5ECB"/>
    <w:pPr>
      <w:spacing w:line="240" w:lineRule="exact"/>
      <w:ind w:left="4320"/>
    </w:pPr>
    <w:rPr>
      <w:sz w:val="24"/>
    </w:rPr>
  </w:style>
  <w:style w:type="character" w:customStyle="1" w:styleId="SignatureChar">
    <w:name w:val="Signature Char"/>
    <w:basedOn w:val="DefaultParagraphFont"/>
    <w:link w:val="Signature"/>
    <w:uiPriority w:val="99"/>
    <w:semiHidden/>
    <w:locked/>
    <w:rsid w:val="006C3166"/>
    <w:rPr>
      <w:rFonts w:cs="Times New Roman"/>
      <w:sz w:val="20"/>
      <w:szCs w:val="20"/>
    </w:rPr>
  </w:style>
  <w:style w:type="paragraph" w:customStyle="1" w:styleId="StyleSignatureSmallcapsAfter32ptLinespacingsingle">
    <w:name w:val="Style Signature + Small caps After:  32 pt Line spacing:  single"/>
    <w:basedOn w:val="Signature"/>
    <w:uiPriority w:val="99"/>
    <w:rsid w:val="006B5ECB"/>
    <w:pPr>
      <w:keepNext/>
      <w:spacing w:after="640" w:line="240" w:lineRule="auto"/>
    </w:pPr>
    <w:rPr>
      <w:smallCaps/>
    </w:rPr>
  </w:style>
  <w:style w:type="paragraph" w:customStyle="1" w:styleId="20sp05">
    <w:name w:val="_2.0sp 0.5&quot;"/>
    <w:basedOn w:val="Normal"/>
    <w:uiPriority w:val="99"/>
    <w:rsid w:val="00A37088"/>
    <w:pPr>
      <w:widowControl w:val="0"/>
      <w:spacing w:line="480" w:lineRule="exact"/>
      <w:ind w:firstLine="720"/>
    </w:pPr>
    <w:rPr>
      <w:sz w:val="28"/>
    </w:rPr>
  </w:style>
  <w:style w:type="paragraph" w:styleId="CommentSubject">
    <w:name w:val="annotation subject"/>
    <w:basedOn w:val="CommentText"/>
    <w:next w:val="CommentText"/>
    <w:link w:val="CommentSubjectChar"/>
    <w:uiPriority w:val="99"/>
    <w:rsid w:val="00436DED"/>
    <w:rPr>
      <w:b/>
      <w:bCs/>
    </w:rPr>
  </w:style>
  <w:style w:type="character" w:customStyle="1" w:styleId="CommentSubjectChar">
    <w:name w:val="Comment Subject Char"/>
    <w:basedOn w:val="CommentTextChar"/>
    <w:link w:val="CommentSubject"/>
    <w:uiPriority w:val="99"/>
    <w:locked/>
    <w:rsid w:val="00436DED"/>
  </w:style>
  <w:style w:type="paragraph" w:customStyle="1" w:styleId="OutHead2">
    <w:name w:val="OutHead2"/>
    <w:basedOn w:val="Normal"/>
    <w:next w:val="DWTNorm"/>
    <w:uiPriority w:val="99"/>
    <w:rsid w:val="00AD1F9A"/>
    <w:pPr>
      <w:keepNext/>
      <w:numPr>
        <w:ilvl w:val="1"/>
        <w:numId w:val="43"/>
      </w:numPr>
      <w:spacing w:after="240"/>
      <w:contextualSpacing/>
      <w:outlineLvl w:val="1"/>
    </w:pPr>
    <w:rPr>
      <w:b/>
      <w:color w:val="000000"/>
      <w:sz w:val="24"/>
      <w:u w:val="single"/>
    </w:rPr>
  </w:style>
  <w:style w:type="paragraph" w:customStyle="1" w:styleId="OutHead3">
    <w:name w:val="OutHead3"/>
    <w:basedOn w:val="Normal"/>
    <w:next w:val="DWTNorm"/>
    <w:uiPriority w:val="99"/>
    <w:rsid w:val="00AD1F9A"/>
    <w:pPr>
      <w:keepNext/>
      <w:numPr>
        <w:ilvl w:val="2"/>
        <w:numId w:val="43"/>
      </w:numPr>
      <w:spacing w:after="240"/>
      <w:outlineLvl w:val="2"/>
    </w:pPr>
    <w:rPr>
      <w:b/>
      <w:color w:val="000000"/>
      <w:sz w:val="24"/>
    </w:rPr>
  </w:style>
  <w:style w:type="paragraph" w:customStyle="1" w:styleId="OutHead4">
    <w:name w:val="OutHead4"/>
    <w:basedOn w:val="Normal"/>
    <w:next w:val="DWTNorm"/>
    <w:uiPriority w:val="99"/>
    <w:rsid w:val="00AD1F9A"/>
    <w:pPr>
      <w:keepNext/>
      <w:numPr>
        <w:ilvl w:val="3"/>
        <w:numId w:val="43"/>
      </w:numPr>
      <w:spacing w:after="240"/>
      <w:outlineLvl w:val="3"/>
    </w:pPr>
    <w:rPr>
      <w:b/>
      <w:color w:val="000000"/>
      <w:sz w:val="24"/>
    </w:rPr>
  </w:style>
  <w:style w:type="paragraph" w:customStyle="1" w:styleId="OutHead5">
    <w:name w:val="OutHead5"/>
    <w:basedOn w:val="Normal"/>
    <w:next w:val="DWTNorm"/>
    <w:uiPriority w:val="99"/>
    <w:rsid w:val="00AD1F9A"/>
    <w:pPr>
      <w:keepNext/>
      <w:numPr>
        <w:ilvl w:val="4"/>
        <w:numId w:val="43"/>
      </w:numPr>
      <w:spacing w:after="240"/>
      <w:outlineLvl w:val="4"/>
    </w:pPr>
    <w:rPr>
      <w:b/>
      <w:color w:val="000000"/>
      <w:sz w:val="24"/>
    </w:rPr>
  </w:style>
  <w:style w:type="paragraph" w:customStyle="1" w:styleId="OutHead6">
    <w:name w:val="OutHead6"/>
    <w:basedOn w:val="Normal"/>
    <w:next w:val="DWTNorm"/>
    <w:uiPriority w:val="99"/>
    <w:rsid w:val="00AD1F9A"/>
    <w:pPr>
      <w:keepNext/>
      <w:numPr>
        <w:ilvl w:val="5"/>
        <w:numId w:val="43"/>
      </w:numPr>
      <w:spacing w:after="240"/>
      <w:outlineLvl w:val="5"/>
    </w:pPr>
    <w:rPr>
      <w:b/>
      <w:color w:val="000000"/>
      <w:sz w:val="24"/>
    </w:rPr>
  </w:style>
  <w:style w:type="paragraph" w:customStyle="1" w:styleId="OutHead7">
    <w:name w:val="OutHead7"/>
    <w:basedOn w:val="Normal"/>
    <w:next w:val="DWTNorm"/>
    <w:uiPriority w:val="99"/>
    <w:rsid w:val="00AD1F9A"/>
    <w:pPr>
      <w:keepNext/>
      <w:numPr>
        <w:ilvl w:val="6"/>
        <w:numId w:val="43"/>
      </w:numPr>
      <w:spacing w:after="240"/>
      <w:outlineLvl w:val="6"/>
    </w:pPr>
    <w:rPr>
      <w:b/>
      <w:color w:val="000000"/>
      <w:sz w:val="24"/>
    </w:rPr>
  </w:style>
  <w:style w:type="paragraph" w:customStyle="1" w:styleId="OutHead8">
    <w:name w:val="OutHead8"/>
    <w:basedOn w:val="Normal"/>
    <w:next w:val="DWTNorm"/>
    <w:uiPriority w:val="99"/>
    <w:rsid w:val="00AD1F9A"/>
    <w:pPr>
      <w:keepNext/>
      <w:numPr>
        <w:ilvl w:val="7"/>
        <w:numId w:val="43"/>
      </w:numPr>
      <w:spacing w:after="240"/>
      <w:outlineLvl w:val="7"/>
    </w:pPr>
    <w:rPr>
      <w:b/>
      <w:color w:val="000000"/>
      <w:sz w:val="24"/>
    </w:rPr>
  </w:style>
  <w:style w:type="paragraph" w:customStyle="1" w:styleId="DWTQuote">
    <w:name w:val="DWTQuote"/>
    <w:basedOn w:val="DWTNorm"/>
    <w:next w:val="Normal"/>
    <w:uiPriority w:val="99"/>
    <w:rsid w:val="00AD1F9A"/>
    <w:pPr>
      <w:spacing w:line="240" w:lineRule="auto"/>
      <w:ind w:left="1440" w:right="1440"/>
      <w:jc w:val="both"/>
    </w:pPr>
  </w:style>
  <w:style w:type="paragraph" w:customStyle="1" w:styleId="DWTTitle">
    <w:name w:val="DWTTitle"/>
    <w:basedOn w:val="Normal"/>
    <w:next w:val="DWTNorm"/>
    <w:uiPriority w:val="99"/>
    <w:rsid w:val="00AD1F9A"/>
    <w:pPr>
      <w:keepNext/>
      <w:widowControl w:val="0"/>
      <w:spacing w:after="240"/>
      <w:jc w:val="center"/>
    </w:pPr>
    <w:rPr>
      <w:b/>
      <w:caps/>
      <w:sz w:val="24"/>
    </w:rPr>
  </w:style>
  <w:style w:type="paragraph" w:customStyle="1" w:styleId="AfterQuote">
    <w:name w:val="AfterQuote"/>
    <w:basedOn w:val="Normal"/>
    <w:next w:val="Normal"/>
    <w:uiPriority w:val="99"/>
    <w:rsid w:val="00AD1F9A"/>
    <w:pPr>
      <w:spacing w:after="240"/>
    </w:pPr>
    <w:rPr>
      <w:sz w:val="24"/>
    </w:rPr>
  </w:style>
</w:styles>
</file>

<file path=word/webSettings.xml><?xml version="1.0" encoding="utf-8"?>
<w:webSettings xmlns:r="http://schemas.openxmlformats.org/officeDocument/2006/relationships" xmlns:w="http://schemas.openxmlformats.org/wordprocessingml/2006/main">
  <w:divs>
    <w:div w:id="1597472174">
      <w:marLeft w:val="0"/>
      <w:marRight w:val="0"/>
      <w:marTop w:val="0"/>
      <w:marBottom w:val="0"/>
      <w:divBdr>
        <w:top w:val="none" w:sz="0" w:space="0" w:color="auto"/>
        <w:left w:val="none" w:sz="0" w:space="0" w:color="auto"/>
        <w:bottom w:val="none" w:sz="0" w:space="0" w:color="auto"/>
        <w:right w:val="none" w:sz="0" w:space="0" w:color="auto"/>
      </w:divBdr>
    </w:div>
    <w:div w:id="1597472175">
      <w:marLeft w:val="0"/>
      <w:marRight w:val="0"/>
      <w:marTop w:val="0"/>
      <w:marBottom w:val="0"/>
      <w:divBdr>
        <w:top w:val="none" w:sz="0" w:space="0" w:color="auto"/>
        <w:left w:val="none" w:sz="0" w:space="0" w:color="auto"/>
        <w:bottom w:val="none" w:sz="0" w:space="0" w:color="auto"/>
        <w:right w:val="none" w:sz="0" w:space="0" w:color="auto"/>
      </w:divBdr>
    </w:div>
    <w:div w:id="1597472176">
      <w:marLeft w:val="0"/>
      <w:marRight w:val="0"/>
      <w:marTop w:val="0"/>
      <w:marBottom w:val="0"/>
      <w:divBdr>
        <w:top w:val="none" w:sz="0" w:space="0" w:color="auto"/>
        <w:left w:val="none" w:sz="0" w:space="0" w:color="auto"/>
        <w:bottom w:val="none" w:sz="0" w:space="0" w:color="auto"/>
        <w:right w:val="none" w:sz="0" w:space="0" w:color="auto"/>
      </w:divBdr>
    </w:div>
    <w:div w:id="1597472177">
      <w:marLeft w:val="0"/>
      <w:marRight w:val="0"/>
      <w:marTop w:val="0"/>
      <w:marBottom w:val="0"/>
      <w:divBdr>
        <w:top w:val="none" w:sz="0" w:space="0" w:color="auto"/>
        <w:left w:val="none" w:sz="0" w:space="0" w:color="auto"/>
        <w:bottom w:val="none" w:sz="0" w:space="0" w:color="auto"/>
        <w:right w:val="none" w:sz="0" w:space="0" w:color="auto"/>
      </w:divBdr>
    </w:div>
    <w:div w:id="1597472178">
      <w:marLeft w:val="0"/>
      <w:marRight w:val="0"/>
      <w:marTop w:val="0"/>
      <w:marBottom w:val="0"/>
      <w:divBdr>
        <w:top w:val="none" w:sz="0" w:space="0" w:color="auto"/>
        <w:left w:val="none" w:sz="0" w:space="0" w:color="auto"/>
        <w:bottom w:val="none" w:sz="0" w:space="0" w:color="auto"/>
        <w:right w:val="none" w:sz="0" w:space="0" w:color="auto"/>
      </w:divBdr>
    </w:div>
    <w:div w:id="1597472179">
      <w:marLeft w:val="0"/>
      <w:marRight w:val="0"/>
      <w:marTop w:val="0"/>
      <w:marBottom w:val="0"/>
      <w:divBdr>
        <w:top w:val="none" w:sz="0" w:space="0" w:color="auto"/>
        <w:left w:val="none" w:sz="0" w:space="0" w:color="auto"/>
        <w:bottom w:val="none" w:sz="0" w:space="0" w:color="auto"/>
        <w:right w:val="none" w:sz="0" w:space="0" w:color="auto"/>
      </w:divBdr>
    </w:div>
    <w:div w:id="1597472180">
      <w:marLeft w:val="0"/>
      <w:marRight w:val="0"/>
      <w:marTop w:val="0"/>
      <w:marBottom w:val="0"/>
      <w:divBdr>
        <w:top w:val="none" w:sz="0" w:space="0" w:color="auto"/>
        <w:left w:val="none" w:sz="0" w:space="0" w:color="auto"/>
        <w:bottom w:val="none" w:sz="0" w:space="0" w:color="auto"/>
        <w:right w:val="none" w:sz="0" w:space="0" w:color="auto"/>
      </w:divBdr>
    </w:div>
    <w:div w:id="1597472181">
      <w:marLeft w:val="0"/>
      <w:marRight w:val="0"/>
      <w:marTop w:val="0"/>
      <w:marBottom w:val="0"/>
      <w:divBdr>
        <w:top w:val="none" w:sz="0" w:space="0" w:color="auto"/>
        <w:left w:val="none" w:sz="0" w:space="0" w:color="auto"/>
        <w:bottom w:val="none" w:sz="0" w:space="0" w:color="auto"/>
        <w:right w:val="none" w:sz="0" w:space="0" w:color="auto"/>
      </w:divBdr>
    </w:div>
    <w:div w:id="1597472182">
      <w:marLeft w:val="0"/>
      <w:marRight w:val="0"/>
      <w:marTop w:val="0"/>
      <w:marBottom w:val="0"/>
      <w:divBdr>
        <w:top w:val="none" w:sz="0" w:space="0" w:color="auto"/>
        <w:left w:val="none" w:sz="0" w:space="0" w:color="auto"/>
        <w:bottom w:val="none" w:sz="0" w:space="0" w:color="auto"/>
        <w:right w:val="none" w:sz="0" w:space="0" w:color="auto"/>
      </w:divBdr>
    </w:div>
    <w:div w:id="1597472183">
      <w:marLeft w:val="0"/>
      <w:marRight w:val="0"/>
      <w:marTop w:val="0"/>
      <w:marBottom w:val="0"/>
      <w:divBdr>
        <w:top w:val="none" w:sz="0" w:space="0" w:color="auto"/>
        <w:left w:val="none" w:sz="0" w:space="0" w:color="auto"/>
        <w:bottom w:val="none" w:sz="0" w:space="0" w:color="auto"/>
        <w:right w:val="none" w:sz="0" w:space="0" w:color="auto"/>
      </w:divBdr>
    </w:div>
    <w:div w:id="1597472184">
      <w:marLeft w:val="0"/>
      <w:marRight w:val="0"/>
      <w:marTop w:val="0"/>
      <w:marBottom w:val="0"/>
      <w:divBdr>
        <w:top w:val="none" w:sz="0" w:space="0" w:color="auto"/>
        <w:left w:val="none" w:sz="0" w:space="0" w:color="auto"/>
        <w:bottom w:val="none" w:sz="0" w:space="0" w:color="auto"/>
        <w:right w:val="none" w:sz="0" w:space="0" w:color="auto"/>
      </w:divBdr>
    </w:div>
    <w:div w:id="1597472185">
      <w:marLeft w:val="0"/>
      <w:marRight w:val="0"/>
      <w:marTop w:val="0"/>
      <w:marBottom w:val="0"/>
      <w:divBdr>
        <w:top w:val="none" w:sz="0" w:space="0" w:color="auto"/>
        <w:left w:val="none" w:sz="0" w:space="0" w:color="auto"/>
        <w:bottom w:val="none" w:sz="0" w:space="0" w:color="auto"/>
        <w:right w:val="none" w:sz="0" w:space="0" w:color="auto"/>
      </w:divBdr>
    </w:div>
    <w:div w:id="1597472186">
      <w:marLeft w:val="0"/>
      <w:marRight w:val="0"/>
      <w:marTop w:val="0"/>
      <w:marBottom w:val="0"/>
      <w:divBdr>
        <w:top w:val="none" w:sz="0" w:space="0" w:color="auto"/>
        <w:left w:val="none" w:sz="0" w:space="0" w:color="auto"/>
        <w:bottom w:val="none" w:sz="0" w:space="0" w:color="auto"/>
        <w:right w:val="none" w:sz="0" w:space="0" w:color="auto"/>
      </w:divBdr>
    </w:div>
    <w:div w:id="1597472187">
      <w:marLeft w:val="0"/>
      <w:marRight w:val="0"/>
      <w:marTop w:val="0"/>
      <w:marBottom w:val="0"/>
      <w:divBdr>
        <w:top w:val="none" w:sz="0" w:space="0" w:color="auto"/>
        <w:left w:val="none" w:sz="0" w:space="0" w:color="auto"/>
        <w:bottom w:val="none" w:sz="0" w:space="0" w:color="auto"/>
        <w:right w:val="none" w:sz="0" w:space="0" w:color="auto"/>
      </w:divBdr>
    </w:div>
    <w:div w:id="1597472188">
      <w:marLeft w:val="0"/>
      <w:marRight w:val="0"/>
      <w:marTop w:val="0"/>
      <w:marBottom w:val="0"/>
      <w:divBdr>
        <w:top w:val="none" w:sz="0" w:space="0" w:color="auto"/>
        <w:left w:val="none" w:sz="0" w:space="0" w:color="auto"/>
        <w:bottom w:val="none" w:sz="0" w:space="0" w:color="auto"/>
        <w:right w:val="none" w:sz="0" w:space="0" w:color="auto"/>
      </w:divBdr>
    </w:div>
    <w:div w:id="1597472189">
      <w:marLeft w:val="0"/>
      <w:marRight w:val="0"/>
      <w:marTop w:val="0"/>
      <w:marBottom w:val="0"/>
      <w:divBdr>
        <w:top w:val="none" w:sz="0" w:space="0" w:color="auto"/>
        <w:left w:val="none" w:sz="0" w:space="0" w:color="auto"/>
        <w:bottom w:val="none" w:sz="0" w:space="0" w:color="auto"/>
        <w:right w:val="none" w:sz="0" w:space="0" w:color="auto"/>
      </w:divBdr>
    </w:div>
    <w:div w:id="1597472190">
      <w:marLeft w:val="0"/>
      <w:marRight w:val="0"/>
      <w:marTop w:val="0"/>
      <w:marBottom w:val="0"/>
      <w:divBdr>
        <w:top w:val="none" w:sz="0" w:space="0" w:color="auto"/>
        <w:left w:val="none" w:sz="0" w:space="0" w:color="auto"/>
        <w:bottom w:val="none" w:sz="0" w:space="0" w:color="auto"/>
        <w:right w:val="none" w:sz="0" w:space="0" w:color="auto"/>
      </w:divBdr>
    </w:div>
    <w:div w:id="1597472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6143C-BF26-4FD5-830C-8DD015FCD77A}"/>
</file>

<file path=customXml/itemProps2.xml><?xml version="1.0" encoding="utf-8"?>
<ds:datastoreItem xmlns:ds="http://schemas.openxmlformats.org/officeDocument/2006/customXml" ds:itemID="{2A5CE2BE-0E97-4677-9747-A2F0180C4B39}"/>
</file>

<file path=customXml/itemProps3.xml><?xml version="1.0" encoding="utf-8"?>
<ds:datastoreItem xmlns:ds="http://schemas.openxmlformats.org/officeDocument/2006/customXml" ds:itemID="{5705993D-2FD1-470F-9ACB-8F58E522857E}"/>
</file>

<file path=customXml/itemProps4.xml><?xml version="1.0" encoding="utf-8"?>
<ds:datastoreItem xmlns:ds="http://schemas.openxmlformats.org/officeDocument/2006/customXml" ds:itemID="{F0DAA13B-2A17-45D7-8338-9B4EC8B95E85}"/>
</file>

<file path=docProps/app.xml><?xml version="1.0" encoding="utf-8"?>
<Properties xmlns="http://schemas.openxmlformats.org/officeDocument/2006/extended-properties" xmlns:vt="http://schemas.openxmlformats.org/officeDocument/2006/docPropsVTypes">
  <Template>Normal_Wordconv.dotm</Template>
  <TotalTime>0</TotalTime>
  <Pages>12</Pages>
  <Words>2657</Words>
  <Characters>15145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dc:creator>
  <cp:keywords/>
  <dc:description/>
  <cp:lastModifiedBy> </cp:lastModifiedBy>
  <cp:revision>3</cp:revision>
  <cp:lastPrinted>2011-01-21T14:53:00Z</cp:lastPrinted>
  <dcterms:created xsi:type="dcterms:W3CDTF">2011-01-21T15:30:00Z</dcterms:created>
  <dcterms:modified xsi:type="dcterms:W3CDTF">2011-01-21T22:34:00Z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tern">
    <vt:lpwstr>Outline</vt:lpwstr>
  </property>
  <property fmtid="{D5CDD505-2E9C-101B-9397-08002B2CF9AE}" pid="3" name="SWDocID">
    <vt:lpwstr>DWT 16358533v2 0038936-001051</vt:lpwstr>
  </property>
  <property fmtid="{D5CDD505-2E9C-101B-9397-08002B2CF9AE}" pid="4" name="ContentTypeId">
    <vt:lpwstr>0x0101006E56B4D1795A2E4DB2F0B01679ED314A0005C87BED8F1E1C429DF53B67807A0FD9</vt:lpwstr>
  </property>
  <property fmtid="{D5CDD505-2E9C-101B-9397-08002B2CF9AE}" pid="5" name="_docset_NoMedatataSyncRequired">
    <vt:lpwstr>False</vt:lpwstr>
  </property>
</Properties>
</file>