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7.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A9A" w:rsidRDefault="00D64A9A">
      <w:pPr>
        <w:jc w:val="center"/>
        <w:rPr>
          <w:rFonts w:ascii="Times New Roman" w:hAnsi="Times New Roman"/>
          <w:b/>
        </w:rPr>
      </w:pPr>
      <w:r>
        <w:rPr>
          <w:rFonts w:ascii="Times New Roman" w:hAnsi="Times New Roman"/>
          <w:b/>
        </w:rPr>
        <w:t xml:space="preserve">BEFORE THE WASHINGTON </w:t>
      </w:r>
    </w:p>
    <w:p w:rsidR="00D64A9A" w:rsidRDefault="00D64A9A">
      <w:pPr>
        <w:jc w:val="center"/>
        <w:rPr>
          <w:rFonts w:ascii="Times New Roman" w:hAnsi="Times New Roman"/>
          <w:b/>
        </w:rPr>
      </w:pPr>
      <w:r>
        <w:rPr>
          <w:rFonts w:ascii="Times New Roman" w:hAnsi="Times New Roman"/>
          <w:b/>
        </w:rPr>
        <w:t>UTILITIES AND TRANSPORTATION COMMISSION</w:t>
      </w:r>
    </w:p>
    <w:p w:rsidR="00D64A9A" w:rsidRDefault="00D64A9A">
      <w:pPr>
        <w:jc w:val="center"/>
        <w:rPr>
          <w:rFonts w:ascii="Times New Roman" w:hAnsi="Times New Roman"/>
          <w:b/>
        </w:rPr>
      </w:pPr>
    </w:p>
    <w:p w:rsidR="00D64A9A" w:rsidRDefault="00D64A9A">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4248"/>
      </w:tblGrid>
      <w:tr w:rsidR="00D64A9A" w:rsidTr="002167D9">
        <w:tc>
          <w:tcPr>
            <w:tcW w:w="4608" w:type="dxa"/>
            <w:tcBorders>
              <w:top w:val="nil"/>
              <w:left w:val="nil"/>
              <w:bottom w:val="single" w:sz="4" w:space="0" w:color="auto"/>
            </w:tcBorders>
          </w:tcPr>
          <w:p w:rsidR="00D64A9A" w:rsidRDefault="00D64A9A">
            <w:pPr>
              <w:rPr>
                <w:rFonts w:ascii="Times New Roman" w:hAnsi="Times New Roman"/>
              </w:rPr>
            </w:pPr>
            <w:r>
              <w:rPr>
                <w:rFonts w:ascii="Times New Roman" w:hAnsi="Times New Roman"/>
              </w:rPr>
              <w:t>WASHINGTON UTILITIES AND</w:t>
            </w:r>
          </w:p>
          <w:p w:rsidR="00D64A9A" w:rsidRDefault="00D64A9A">
            <w:pPr>
              <w:rPr>
                <w:rFonts w:ascii="Times New Roman" w:hAnsi="Times New Roman"/>
              </w:rPr>
            </w:pPr>
            <w:r>
              <w:rPr>
                <w:rFonts w:ascii="Times New Roman" w:hAnsi="Times New Roman"/>
              </w:rPr>
              <w:t>TRANSPORTATION COMMISSION</w:t>
            </w:r>
          </w:p>
          <w:p w:rsidR="00D64A9A" w:rsidRDefault="00D64A9A">
            <w:pPr>
              <w:rPr>
                <w:rFonts w:ascii="Times New Roman" w:hAnsi="Times New Roman"/>
              </w:rPr>
            </w:pPr>
          </w:p>
          <w:p w:rsidR="00D64A9A" w:rsidRDefault="00D64A9A">
            <w:pPr>
              <w:rPr>
                <w:rFonts w:ascii="Times New Roman" w:hAnsi="Times New Roman"/>
              </w:rPr>
            </w:pPr>
            <w:r>
              <w:rPr>
                <w:rFonts w:ascii="Times New Roman" w:hAnsi="Times New Roman"/>
              </w:rPr>
              <w:t xml:space="preserve">                              Complainant,</w:t>
            </w:r>
          </w:p>
          <w:p w:rsidR="00D64A9A" w:rsidRDefault="00D64A9A">
            <w:pPr>
              <w:rPr>
                <w:rFonts w:ascii="Times New Roman" w:hAnsi="Times New Roman"/>
              </w:rPr>
            </w:pPr>
          </w:p>
          <w:p w:rsidR="00D64A9A" w:rsidRDefault="00D64A9A">
            <w:pPr>
              <w:rPr>
                <w:rFonts w:ascii="Times New Roman" w:hAnsi="Times New Roman"/>
              </w:rPr>
            </w:pPr>
            <w:r>
              <w:rPr>
                <w:rFonts w:ascii="Times New Roman" w:hAnsi="Times New Roman"/>
              </w:rPr>
              <w:t xml:space="preserve">           vs.</w:t>
            </w:r>
          </w:p>
          <w:p w:rsidR="00D64A9A" w:rsidRDefault="00D64A9A">
            <w:pPr>
              <w:rPr>
                <w:rFonts w:ascii="Times New Roman" w:hAnsi="Times New Roman"/>
              </w:rPr>
            </w:pPr>
          </w:p>
          <w:p w:rsidR="00D64A9A" w:rsidRDefault="00D64A9A">
            <w:pPr>
              <w:rPr>
                <w:rFonts w:ascii="Times New Roman" w:hAnsi="Times New Roman"/>
              </w:rPr>
            </w:pPr>
            <w:r>
              <w:rPr>
                <w:rFonts w:ascii="Times New Roman" w:hAnsi="Times New Roman"/>
              </w:rPr>
              <w:t>PACIFICORP d/b/a PACIFIC POWER &amp; LIGHT COMPANY,</w:t>
            </w:r>
          </w:p>
          <w:p w:rsidR="00D64A9A" w:rsidRDefault="00D64A9A">
            <w:pPr>
              <w:rPr>
                <w:rFonts w:ascii="Times New Roman" w:hAnsi="Times New Roman"/>
              </w:rPr>
            </w:pPr>
          </w:p>
          <w:p w:rsidR="00D64A9A" w:rsidRDefault="00D64A9A">
            <w:pPr>
              <w:rPr>
                <w:rFonts w:ascii="Times New Roman" w:hAnsi="Times New Roman"/>
              </w:rPr>
            </w:pPr>
            <w:r>
              <w:rPr>
                <w:rFonts w:ascii="Times New Roman" w:hAnsi="Times New Roman"/>
              </w:rPr>
              <w:t xml:space="preserve">                              Respondent.</w:t>
            </w:r>
          </w:p>
          <w:p w:rsidR="00D64A9A" w:rsidRDefault="00D64A9A">
            <w:pPr>
              <w:rPr>
                <w:rFonts w:ascii="Times New Roman" w:hAnsi="Times New Roman"/>
              </w:rPr>
            </w:pPr>
          </w:p>
        </w:tc>
        <w:tc>
          <w:tcPr>
            <w:tcW w:w="4248" w:type="dxa"/>
            <w:tcBorders>
              <w:top w:val="nil"/>
              <w:bottom w:val="nil"/>
              <w:right w:val="nil"/>
            </w:tcBorders>
          </w:tcPr>
          <w:p w:rsidR="00D64A9A" w:rsidRDefault="00D64A9A">
            <w:pPr>
              <w:rPr>
                <w:rFonts w:ascii="Times New Roman" w:hAnsi="Times New Roman"/>
              </w:rPr>
            </w:pPr>
          </w:p>
          <w:p w:rsidR="00D64A9A" w:rsidRDefault="00D64A9A">
            <w:pPr>
              <w:rPr>
                <w:rFonts w:ascii="Times New Roman" w:hAnsi="Times New Roman"/>
                <w:b/>
              </w:rPr>
            </w:pPr>
          </w:p>
          <w:p w:rsidR="00D64A9A" w:rsidRDefault="00D64A9A">
            <w:pPr>
              <w:rPr>
                <w:rFonts w:ascii="Times New Roman" w:hAnsi="Times New Roman"/>
                <w:b/>
              </w:rPr>
            </w:pPr>
          </w:p>
          <w:p w:rsidR="00D64A9A" w:rsidRDefault="00D64A9A">
            <w:pPr>
              <w:ind w:left="252"/>
              <w:rPr>
                <w:rFonts w:ascii="Times New Roman" w:hAnsi="Times New Roman"/>
                <w:b/>
              </w:rPr>
            </w:pPr>
            <w:r>
              <w:rPr>
                <w:rFonts w:ascii="Times New Roman" w:hAnsi="Times New Roman"/>
                <w:b/>
              </w:rPr>
              <w:t>DOCKET UE-100749</w:t>
            </w:r>
          </w:p>
          <w:p w:rsidR="00D64A9A" w:rsidRDefault="00D64A9A">
            <w:pPr>
              <w:ind w:left="252"/>
              <w:rPr>
                <w:rFonts w:ascii="Times New Roman" w:hAnsi="Times New Roman"/>
                <w:b/>
              </w:rPr>
            </w:pPr>
          </w:p>
          <w:p w:rsidR="00D64A9A" w:rsidRDefault="00D64A9A">
            <w:pPr>
              <w:ind w:left="252"/>
              <w:rPr>
                <w:rFonts w:ascii="Times New Roman" w:hAnsi="Times New Roman"/>
                <w:b/>
              </w:rPr>
            </w:pPr>
          </w:p>
          <w:p w:rsidR="00D64A9A" w:rsidRDefault="00D64A9A" w:rsidP="00DF5B2D">
            <w:pPr>
              <w:ind w:left="252"/>
              <w:rPr>
                <w:rFonts w:ascii="Times New Roman" w:hAnsi="Times New Roman"/>
              </w:rPr>
            </w:pPr>
            <w:r>
              <w:rPr>
                <w:rFonts w:ascii="Times New Roman" w:hAnsi="Times New Roman"/>
                <w:b/>
              </w:rPr>
              <w:t>MOTION TO MODIFY CONFIDENTIALITY DES</w:t>
            </w:r>
            <w:r w:rsidR="00DF5B2D">
              <w:rPr>
                <w:rFonts w:ascii="Times New Roman" w:hAnsi="Times New Roman"/>
                <w:b/>
              </w:rPr>
              <w:t>I</w:t>
            </w:r>
            <w:r>
              <w:rPr>
                <w:rFonts w:ascii="Times New Roman" w:hAnsi="Times New Roman"/>
                <w:b/>
              </w:rPr>
              <w:t>GNATIONS</w:t>
            </w:r>
          </w:p>
        </w:tc>
      </w:tr>
    </w:tbl>
    <w:p w:rsidR="00D64A9A" w:rsidRDefault="00D64A9A">
      <w:pPr>
        <w:rPr>
          <w:rFonts w:ascii="Times New Roman" w:hAnsi="Times New Roman"/>
        </w:rPr>
      </w:pPr>
    </w:p>
    <w:p w:rsidR="00D64A9A" w:rsidRDefault="00D64A9A">
      <w:pPr>
        <w:pStyle w:val="ListParagraph"/>
        <w:keepNext/>
        <w:tabs>
          <w:tab w:val="left" w:pos="720"/>
        </w:tabs>
        <w:spacing w:line="480" w:lineRule="auto"/>
        <w:ind w:left="0"/>
        <w:jc w:val="center"/>
        <w:rPr>
          <w:rFonts w:ascii="Times New Roman" w:hAnsi="Times New Roman"/>
          <w:b/>
          <w:szCs w:val="24"/>
        </w:rPr>
      </w:pPr>
      <w:r>
        <w:rPr>
          <w:rFonts w:ascii="Times New Roman" w:hAnsi="Times New Roman"/>
          <w:b/>
          <w:szCs w:val="24"/>
        </w:rPr>
        <w:t>I.</w:t>
      </w:r>
      <w:r>
        <w:rPr>
          <w:rFonts w:ascii="Times New Roman" w:hAnsi="Times New Roman"/>
          <w:b/>
          <w:szCs w:val="24"/>
        </w:rPr>
        <w:tab/>
        <w:t xml:space="preserve">STATEMENT OF FACTS AND ISSUES </w:t>
      </w:r>
    </w:p>
    <w:p w:rsidR="00D64A9A" w:rsidRDefault="00D64A9A">
      <w:pPr>
        <w:pStyle w:val="ListParagraph"/>
        <w:numPr>
          <w:ilvl w:val="0"/>
          <w:numId w:val="3"/>
        </w:numPr>
        <w:tabs>
          <w:tab w:val="num" w:pos="0"/>
          <w:tab w:val="num" w:pos="720"/>
        </w:tabs>
        <w:spacing w:line="480" w:lineRule="auto"/>
        <w:ind w:left="0"/>
        <w:rPr>
          <w:rFonts w:ascii="Times New Roman" w:hAnsi="Times New Roman"/>
          <w:szCs w:val="24"/>
        </w:rPr>
      </w:pPr>
      <w:r>
        <w:rPr>
          <w:rFonts w:ascii="Times New Roman" w:hAnsi="Times New Roman"/>
          <w:szCs w:val="24"/>
        </w:rPr>
        <w:tab/>
        <w:t xml:space="preserve">In accordance with WAC 480-07-375 and WAC 480-07-490, PacifiCorp d/b/a Pacific Power </w:t>
      </w:r>
      <w:r>
        <w:rPr>
          <w:rFonts w:ascii="Times New Roman" w:hAnsi="Times New Roman"/>
        </w:rPr>
        <w:t xml:space="preserve">&amp; Light Company </w:t>
      </w:r>
      <w:r>
        <w:rPr>
          <w:rFonts w:ascii="Times New Roman" w:hAnsi="Times New Roman"/>
          <w:szCs w:val="24"/>
        </w:rPr>
        <w:t xml:space="preserve">(PacifiCorp) moves the Washington Utilities and Transportation Commission (Commission) for an order </w:t>
      </w:r>
      <w:r w:rsidR="00DF5B2D">
        <w:rPr>
          <w:rFonts w:ascii="Times New Roman" w:hAnsi="Times New Roman"/>
          <w:szCs w:val="24"/>
        </w:rPr>
        <w:t xml:space="preserve">reopening the record for the limited purpose of modifying </w:t>
      </w:r>
      <w:r>
        <w:rPr>
          <w:rFonts w:ascii="Times New Roman" w:hAnsi="Times New Roman"/>
          <w:szCs w:val="24"/>
        </w:rPr>
        <w:t xml:space="preserve">the confidentiality designations of certain documents that were previously designated as confidential </w:t>
      </w:r>
      <w:r w:rsidR="00DF5B2D">
        <w:rPr>
          <w:rFonts w:ascii="Times New Roman" w:hAnsi="Times New Roman"/>
          <w:szCs w:val="24"/>
        </w:rPr>
        <w:t>under</w:t>
      </w:r>
      <w:r>
        <w:rPr>
          <w:rFonts w:ascii="Times New Roman" w:hAnsi="Times New Roman"/>
          <w:szCs w:val="24"/>
        </w:rPr>
        <w:t xml:space="preserve"> the protective order in this docket.</w:t>
      </w:r>
      <w:r>
        <w:rPr>
          <w:rStyle w:val="FootnoteReference"/>
          <w:rFonts w:ascii="Times New Roman" w:hAnsi="Times New Roman"/>
          <w:szCs w:val="24"/>
        </w:rPr>
        <w:t xml:space="preserve"> </w:t>
      </w:r>
      <w:r>
        <w:rPr>
          <w:rStyle w:val="FootnoteReference"/>
          <w:rFonts w:ascii="Times New Roman" w:hAnsi="Times New Roman"/>
          <w:szCs w:val="24"/>
        </w:rPr>
        <w:footnoteReference w:id="1"/>
      </w:r>
      <w:r>
        <w:rPr>
          <w:rFonts w:ascii="Times New Roman" w:hAnsi="Times New Roman"/>
          <w:szCs w:val="24"/>
        </w:rPr>
        <w:t xml:space="preserve"> </w:t>
      </w:r>
    </w:p>
    <w:p w:rsidR="00D64A9A" w:rsidRDefault="00D64A9A">
      <w:pPr>
        <w:pStyle w:val="ListParagraph"/>
        <w:numPr>
          <w:ilvl w:val="0"/>
          <w:numId w:val="3"/>
        </w:numPr>
        <w:tabs>
          <w:tab w:val="num" w:pos="0"/>
          <w:tab w:val="num" w:pos="720"/>
        </w:tabs>
        <w:spacing w:line="480" w:lineRule="auto"/>
        <w:ind w:left="0"/>
        <w:rPr>
          <w:rFonts w:ascii="Times New Roman" w:hAnsi="Times New Roman"/>
          <w:szCs w:val="24"/>
        </w:rPr>
      </w:pPr>
      <w:r>
        <w:rPr>
          <w:rFonts w:ascii="Times New Roman" w:hAnsi="Times New Roman"/>
          <w:szCs w:val="24"/>
        </w:rPr>
        <w:tab/>
        <w:t xml:space="preserve">PacifiCorp reviewed each document that </w:t>
      </w:r>
      <w:r w:rsidR="00DF5B2D">
        <w:rPr>
          <w:rFonts w:ascii="Times New Roman" w:hAnsi="Times New Roman"/>
          <w:szCs w:val="24"/>
        </w:rPr>
        <w:t xml:space="preserve">included information that was designated as confidential </w:t>
      </w:r>
      <w:r>
        <w:rPr>
          <w:rFonts w:ascii="Times New Roman" w:hAnsi="Times New Roman"/>
          <w:szCs w:val="24"/>
        </w:rPr>
        <w:t xml:space="preserve">in both </w:t>
      </w:r>
      <w:r w:rsidR="00DF5B2D">
        <w:rPr>
          <w:rFonts w:ascii="Times New Roman" w:hAnsi="Times New Roman"/>
          <w:szCs w:val="24"/>
        </w:rPr>
        <w:t>p</w:t>
      </w:r>
      <w:r>
        <w:rPr>
          <w:rFonts w:ascii="Times New Roman" w:hAnsi="Times New Roman"/>
          <w:szCs w:val="24"/>
        </w:rPr>
        <w:t>hase</w:t>
      </w:r>
      <w:r w:rsidR="00DF5B2D">
        <w:rPr>
          <w:rFonts w:ascii="Times New Roman" w:hAnsi="Times New Roman"/>
          <w:szCs w:val="24"/>
        </w:rPr>
        <w:t>s</w:t>
      </w:r>
      <w:r>
        <w:rPr>
          <w:rFonts w:ascii="Times New Roman" w:hAnsi="Times New Roman"/>
          <w:szCs w:val="24"/>
        </w:rPr>
        <w:t xml:space="preserve"> of this proceeding. </w:t>
      </w:r>
      <w:r w:rsidR="00DF5B2D">
        <w:rPr>
          <w:rFonts w:ascii="Times New Roman" w:hAnsi="Times New Roman"/>
          <w:szCs w:val="24"/>
        </w:rPr>
        <w:t xml:space="preserve"> Those documents are listed i</w:t>
      </w:r>
      <w:r>
        <w:rPr>
          <w:rFonts w:ascii="Times New Roman" w:hAnsi="Times New Roman"/>
          <w:szCs w:val="24"/>
        </w:rPr>
        <w:t xml:space="preserve">n </w:t>
      </w:r>
      <w:r>
        <w:rPr>
          <w:rFonts w:ascii="Times New Roman" w:hAnsi="Times New Roman"/>
          <w:b/>
          <w:szCs w:val="24"/>
        </w:rPr>
        <w:t>Appendix A</w:t>
      </w:r>
      <w:r>
        <w:rPr>
          <w:rFonts w:ascii="Times New Roman" w:hAnsi="Times New Roman"/>
          <w:szCs w:val="24"/>
        </w:rPr>
        <w:t xml:space="preserve"> to this motion.</w:t>
      </w:r>
    </w:p>
    <w:p w:rsidR="00D64A9A" w:rsidRDefault="00D64A9A">
      <w:pPr>
        <w:pStyle w:val="ListParagraph"/>
        <w:numPr>
          <w:ilvl w:val="0"/>
          <w:numId w:val="3"/>
        </w:numPr>
        <w:tabs>
          <w:tab w:val="num" w:pos="0"/>
          <w:tab w:val="num" w:pos="720"/>
        </w:tabs>
        <w:spacing w:line="480" w:lineRule="auto"/>
        <w:ind w:left="0"/>
      </w:pPr>
      <w:r>
        <w:rPr>
          <w:rFonts w:ascii="Times New Roman" w:hAnsi="Times New Roman"/>
          <w:szCs w:val="24"/>
        </w:rPr>
        <w:tab/>
        <w:t>PacifiCorp determined that each of th</w:t>
      </w:r>
      <w:r w:rsidR="00DF5B2D">
        <w:rPr>
          <w:rFonts w:ascii="Times New Roman" w:hAnsi="Times New Roman"/>
          <w:szCs w:val="24"/>
        </w:rPr>
        <w:t xml:space="preserve">e documents in Appendix A should retain its original confidentiality designation </w:t>
      </w:r>
      <w:r w:rsidR="00DF5B2D" w:rsidRPr="002167D9">
        <w:rPr>
          <w:rFonts w:ascii="Times New Roman" w:hAnsi="Times New Roman"/>
          <w:i/>
          <w:szCs w:val="24"/>
        </w:rPr>
        <w:t>except</w:t>
      </w:r>
      <w:r w:rsidR="00DF5B2D">
        <w:rPr>
          <w:rFonts w:ascii="Times New Roman" w:hAnsi="Times New Roman"/>
          <w:szCs w:val="24"/>
        </w:rPr>
        <w:t xml:space="preserve"> for those documents </w:t>
      </w:r>
      <w:r w:rsidR="0054312C">
        <w:rPr>
          <w:rFonts w:ascii="Times New Roman" w:hAnsi="Times New Roman"/>
          <w:szCs w:val="24"/>
        </w:rPr>
        <w:t>or portions of documents</w:t>
      </w:r>
      <w:r>
        <w:rPr>
          <w:rFonts w:ascii="Times New Roman" w:hAnsi="Times New Roman"/>
          <w:szCs w:val="24"/>
        </w:rPr>
        <w:t xml:space="preserve"> highlighted in yellow in </w:t>
      </w:r>
      <w:r>
        <w:t>Appendix A.</w:t>
      </w:r>
    </w:p>
    <w:p w:rsidR="003A12CC" w:rsidRDefault="00E216DD" w:rsidP="00E216DD">
      <w:pPr>
        <w:pStyle w:val="ListParagraph"/>
        <w:numPr>
          <w:ilvl w:val="0"/>
          <w:numId w:val="3"/>
        </w:numPr>
        <w:tabs>
          <w:tab w:val="num" w:pos="720"/>
        </w:tabs>
        <w:spacing w:line="480" w:lineRule="auto"/>
        <w:ind w:left="0"/>
      </w:pPr>
      <w:r>
        <w:rPr>
          <w:rFonts w:ascii="Times New Roman" w:hAnsi="Times New Roman"/>
          <w:szCs w:val="24"/>
        </w:rPr>
        <w:lastRenderedPageBreak/>
        <w:tab/>
        <w:t>For the Commission’s convenience, attached a</w:t>
      </w:r>
      <w:r w:rsidR="003A12CC">
        <w:t xml:space="preserve">s Appendix B are revised versions of the documents listed in Appendix A that were originally submitted by PacifiCorp.  These documents have been revised to reflect changes in confidentiality designations and to correct the </w:t>
      </w:r>
      <w:proofErr w:type="gramStart"/>
      <w:r>
        <w:t xml:space="preserve">legend </w:t>
      </w:r>
      <w:r w:rsidR="003A12CC">
        <w:t>required by paragraph</w:t>
      </w:r>
      <w:proofErr w:type="gramEnd"/>
      <w:r w:rsidR="003A12CC">
        <w:t xml:space="preserve"> four of the protective order in this do</w:t>
      </w:r>
      <w:r>
        <w:t>cket.  To avoid confusion, the exhibit numbers of the documents have not been changed.  Revised redacted versions of those documents where only some of the confidential information has been re-designated are also included in Appendix B.</w:t>
      </w:r>
    </w:p>
    <w:p w:rsidR="00D64A9A" w:rsidRDefault="00D64A9A">
      <w:pPr>
        <w:pStyle w:val="ListParagraph"/>
        <w:keepNext/>
        <w:tabs>
          <w:tab w:val="left" w:pos="720"/>
        </w:tabs>
        <w:spacing w:line="480" w:lineRule="auto"/>
        <w:ind w:left="0"/>
        <w:jc w:val="center"/>
        <w:rPr>
          <w:rFonts w:ascii="Times New Roman" w:hAnsi="Times New Roman"/>
          <w:b/>
          <w:szCs w:val="24"/>
        </w:rPr>
      </w:pPr>
      <w:r>
        <w:rPr>
          <w:rFonts w:ascii="Times New Roman" w:hAnsi="Times New Roman"/>
          <w:b/>
          <w:szCs w:val="24"/>
        </w:rPr>
        <w:t>II.</w:t>
      </w:r>
      <w:r>
        <w:rPr>
          <w:rFonts w:ascii="Times New Roman" w:hAnsi="Times New Roman"/>
          <w:b/>
          <w:szCs w:val="24"/>
        </w:rPr>
        <w:tab/>
        <w:t>RELIEF REQUESTED</w:t>
      </w:r>
    </w:p>
    <w:p w:rsidR="00D64A9A" w:rsidRDefault="00D64A9A">
      <w:pPr>
        <w:pStyle w:val="ListParagraph"/>
        <w:numPr>
          <w:ilvl w:val="0"/>
          <w:numId w:val="1"/>
        </w:numPr>
        <w:tabs>
          <w:tab w:val="clear" w:pos="4320"/>
          <w:tab w:val="num" w:pos="0"/>
        </w:tabs>
        <w:spacing w:line="480" w:lineRule="auto"/>
        <w:ind w:left="0"/>
        <w:rPr>
          <w:rFonts w:ascii="Times New Roman" w:hAnsi="Times New Roman"/>
          <w:szCs w:val="24"/>
        </w:rPr>
      </w:pPr>
      <w:r>
        <w:rPr>
          <w:rFonts w:ascii="Times New Roman" w:hAnsi="Times New Roman"/>
          <w:szCs w:val="24"/>
        </w:rPr>
        <w:tab/>
        <w:t xml:space="preserve">PacifiCorp respectfully requests that the Commission modify the record to </w:t>
      </w:r>
      <w:r w:rsidR="002167D9">
        <w:rPr>
          <w:rFonts w:ascii="Times New Roman" w:hAnsi="Times New Roman"/>
          <w:szCs w:val="24"/>
        </w:rPr>
        <w:t>change</w:t>
      </w:r>
      <w:r>
        <w:rPr>
          <w:rFonts w:ascii="Times New Roman" w:hAnsi="Times New Roman"/>
          <w:szCs w:val="24"/>
        </w:rPr>
        <w:t xml:space="preserve"> the confidentiality designations for the documents or portions of documents highl</w:t>
      </w:r>
      <w:r w:rsidR="002167D9">
        <w:rPr>
          <w:rFonts w:ascii="Times New Roman" w:hAnsi="Times New Roman"/>
          <w:szCs w:val="24"/>
        </w:rPr>
        <w:t>ighted in yellow in Appendix A.</w:t>
      </w:r>
    </w:p>
    <w:p w:rsidR="00D64A9A" w:rsidRDefault="00D64A9A">
      <w:pPr>
        <w:rPr>
          <w:rFonts w:ascii="Times New Roman" w:hAnsi="Times New Roman"/>
          <w:szCs w:val="24"/>
        </w:rPr>
      </w:pPr>
    </w:p>
    <w:p w:rsidR="00D64A9A" w:rsidRDefault="00E216DD" w:rsidP="002167D9">
      <w:pPr>
        <w:ind w:firstLine="720"/>
        <w:jc w:val="both"/>
        <w:rPr>
          <w:rFonts w:ascii="Times New Roman" w:hAnsi="Times New Roman"/>
          <w:szCs w:val="24"/>
        </w:rPr>
      </w:pPr>
      <w:r>
        <w:rPr>
          <w:rFonts w:ascii="Times New Roman" w:hAnsi="Times New Roman"/>
          <w:szCs w:val="24"/>
        </w:rPr>
        <w:t>Respectfully s</w:t>
      </w:r>
      <w:r w:rsidR="00D64A9A">
        <w:rPr>
          <w:rFonts w:ascii="Times New Roman" w:hAnsi="Times New Roman"/>
          <w:szCs w:val="24"/>
        </w:rPr>
        <w:t>ubmitted</w:t>
      </w:r>
      <w:r w:rsidR="00655CEA">
        <w:rPr>
          <w:rFonts w:ascii="Times New Roman" w:hAnsi="Times New Roman"/>
          <w:szCs w:val="24"/>
        </w:rPr>
        <w:t xml:space="preserve"> this 26</w:t>
      </w:r>
      <w:r w:rsidR="00655CEA" w:rsidRPr="00655CEA">
        <w:rPr>
          <w:rFonts w:ascii="Times New Roman" w:hAnsi="Times New Roman"/>
          <w:szCs w:val="24"/>
          <w:vertAlign w:val="superscript"/>
        </w:rPr>
        <w:t>th</w:t>
      </w:r>
      <w:r w:rsidR="002167D9">
        <w:rPr>
          <w:rFonts w:ascii="Times New Roman" w:hAnsi="Times New Roman"/>
          <w:szCs w:val="24"/>
        </w:rPr>
        <w:t xml:space="preserve"> day of March</w:t>
      </w:r>
      <w:r w:rsidR="00D64A9A">
        <w:rPr>
          <w:rFonts w:ascii="Times New Roman" w:hAnsi="Times New Roman"/>
          <w:szCs w:val="24"/>
        </w:rPr>
        <w:t>,</w:t>
      </w:r>
      <w:r w:rsidR="002167D9">
        <w:rPr>
          <w:rFonts w:ascii="Times New Roman" w:hAnsi="Times New Roman"/>
          <w:szCs w:val="24"/>
        </w:rPr>
        <w:t xml:space="preserve"> 2013.</w:t>
      </w:r>
    </w:p>
    <w:p w:rsidR="002167D9" w:rsidRDefault="002167D9" w:rsidP="002167D9">
      <w:pPr>
        <w:ind w:firstLine="720"/>
        <w:jc w:val="both"/>
        <w:rPr>
          <w:rFonts w:ascii="Times New Roman" w:hAnsi="Times New Roman"/>
          <w:szCs w:val="24"/>
        </w:rPr>
      </w:pPr>
    </w:p>
    <w:p w:rsidR="00D64A9A" w:rsidRDefault="00D64A9A">
      <w:pPr>
        <w:tabs>
          <w:tab w:val="left" w:pos="4320"/>
        </w:tabs>
        <w:jc w:val="right"/>
        <w:rPr>
          <w:rFonts w:ascii="Times New Roman" w:hAnsi="Times New Roman"/>
          <w:szCs w:val="24"/>
        </w:rPr>
      </w:pPr>
    </w:p>
    <w:p w:rsidR="00D64A9A" w:rsidRDefault="00D64A9A">
      <w:pPr>
        <w:tabs>
          <w:tab w:val="left" w:pos="4320"/>
        </w:tabs>
        <w:jc w:val="right"/>
        <w:rPr>
          <w:rFonts w:ascii="Times New Roman" w:hAnsi="Times New Roman"/>
          <w:szCs w:val="24"/>
        </w:rPr>
      </w:pPr>
    </w:p>
    <w:p w:rsidR="00D64A9A" w:rsidRDefault="00D64A9A">
      <w:pPr>
        <w:tabs>
          <w:tab w:val="left" w:pos="4320"/>
        </w:tabs>
        <w:ind w:left="4320"/>
        <w:rPr>
          <w:rFonts w:ascii="Times New Roman" w:hAnsi="Times New Roman"/>
          <w:szCs w:val="24"/>
        </w:rPr>
      </w:pPr>
      <w:r>
        <w:rPr>
          <w:rFonts w:ascii="Times New Roman" w:hAnsi="Times New Roman"/>
          <w:szCs w:val="24"/>
        </w:rPr>
        <w:t>_________________________</w:t>
      </w:r>
      <w:r w:rsidR="002167D9">
        <w:rPr>
          <w:rFonts w:ascii="Times New Roman" w:hAnsi="Times New Roman"/>
          <w:szCs w:val="24"/>
        </w:rPr>
        <w:t>______</w:t>
      </w:r>
      <w:r>
        <w:rPr>
          <w:rFonts w:ascii="Times New Roman" w:hAnsi="Times New Roman"/>
          <w:szCs w:val="24"/>
        </w:rPr>
        <w:t>_</w:t>
      </w:r>
    </w:p>
    <w:p w:rsidR="00D64A9A" w:rsidRDefault="00D64A9A">
      <w:pPr>
        <w:ind w:left="3600" w:firstLine="720"/>
        <w:rPr>
          <w:rFonts w:ascii="Times New Roman" w:hAnsi="Times New Roman"/>
          <w:szCs w:val="24"/>
        </w:rPr>
      </w:pPr>
      <w:r>
        <w:rPr>
          <w:rFonts w:ascii="Times New Roman" w:hAnsi="Times New Roman"/>
          <w:szCs w:val="24"/>
        </w:rPr>
        <w:t>Sarah K. Wallace</w:t>
      </w:r>
    </w:p>
    <w:p w:rsidR="00D64A9A" w:rsidRDefault="00D64A9A">
      <w:pPr>
        <w:ind w:left="3600" w:firstLine="720"/>
        <w:rPr>
          <w:rFonts w:ascii="Times New Roman" w:hAnsi="Times New Roman"/>
          <w:szCs w:val="24"/>
        </w:rPr>
      </w:pPr>
      <w:r>
        <w:rPr>
          <w:rFonts w:ascii="Times New Roman" w:hAnsi="Times New Roman"/>
          <w:szCs w:val="24"/>
        </w:rPr>
        <w:t>Senior Counsel</w:t>
      </w:r>
    </w:p>
    <w:p w:rsidR="00D64A9A" w:rsidRDefault="00D64A9A">
      <w:pPr>
        <w:ind w:left="3600" w:firstLine="720"/>
        <w:rPr>
          <w:rFonts w:ascii="Times New Roman" w:hAnsi="Times New Roman"/>
          <w:szCs w:val="24"/>
        </w:rPr>
      </w:pPr>
      <w:r>
        <w:rPr>
          <w:rFonts w:ascii="Times New Roman" w:hAnsi="Times New Roman"/>
          <w:szCs w:val="24"/>
        </w:rPr>
        <w:t>Pacific Power</w:t>
      </w:r>
    </w:p>
    <w:p w:rsidR="00D64A9A" w:rsidRDefault="00D64A9A">
      <w:pPr>
        <w:ind w:left="4320"/>
        <w:rPr>
          <w:rFonts w:ascii="Times New Roman" w:hAnsi="Times New Roman"/>
          <w:szCs w:val="24"/>
        </w:rPr>
      </w:pPr>
      <w:r>
        <w:rPr>
          <w:rFonts w:ascii="Times New Roman" w:hAnsi="Times New Roman"/>
          <w:szCs w:val="24"/>
        </w:rPr>
        <w:t>825 NE Multnomah St. Ste. 1800</w:t>
      </w:r>
      <w:r>
        <w:rPr>
          <w:rFonts w:ascii="Times New Roman" w:hAnsi="Times New Roman"/>
          <w:szCs w:val="24"/>
        </w:rPr>
        <w:br/>
        <w:t>Portland, OR 97232</w:t>
      </w:r>
    </w:p>
    <w:p w:rsidR="00D64A9A" w:rsidRDefault="00D64A9A">
      <w:pPr>
        <w:spacing w:after="240"/>
        <w:ind w:left="3600" w:firstLine="720"/>
        <w:rPr>
          <w:rFonts w:ascii="Times New Roman" w:hAnsi="Times New Roman"/>
          <w:szCs w:val="24"/>
        </w:rPr>
      </w:pPr>
      <w:r>
        <w:rPr>
          <w:rFonts w:ascii="Times New Roman" w:hAnsi="Times New Roman"/>
          <w:szCs w:val="24"/>
        </w:rPr>
        <w:t>Phone: (503) 813-5865</w:t>
      </w:r>
    </w:p>
    <w:p w:rsidR="00D64A9A" w:rsidRDefault="00D64A9A">
      <w:pPr>
        <w:spacing w:after="240"/>
        <w:ind w:left="3600" w:firstLine="720"/>
        <w:rPr>
          <w:rFonts w:ascii="Times New Roman" w:hAnsi="Times New Roman"/>
          <w:szCs w:val="24"/>
        </w:rPr>
      </w:pPr>
      <w:r>
        <w:rPr>
          <w:rFonts w:ascii="Times New Roman" w:hAnsi="Times New Roman"/>
          <w:szCs w:val="24"/>
        </w:rPr>
        <w:t>Attorney for PacifiCorp</w:t>
      </w:r>
      <w:r>
        <w:rPr>
          <w:rFonts w:ascii="Times New Roman" w:hAnsi="Times New Roman"/>
          <w:szCs w:val="24"/>
        </w:rPr>
        <w:tab/>
      </w:r>
    </w:p>
    <w:p w:rsidR="00E216DD" w:rsidRDefault="00E216DD">
      <w:pPr>
        <w:suppressLineNumbers/>
        <w:jc w:val="center"/>
        <w:rPr>
          <w:rFonts w:ascii="Times New Roman" w:hAnsi="Times New Roman"/>
          <w:szCs w:val="24"/>
        </w:rPr>
        <w:sectPr w:rsidR="00E216D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800" w:header="720" w:footer="720" w:gutter="0"/>
          <w:cols w:space="720"/>
          <w:docGrid w:linePitch="360"/>
        </w:sectPr>
      </w:pPr>
    </w:p>
    <w:p w:rsidR="00D64A9A" w:rsidRDefault="00D64A9A">
      <w:pPr>
        <w:suppressLineNumbers/>
        <w:jc w:val="center"/>
        <w:rPr>
          <w:rFonts w:ascii="Times New Roman" w:hAnsi="Times New Roman"/>
          <w:szCs w:val="24"/>
        </w:rPr>
      </w:pPr>
    </w:p>
    <w:p w:rsidR="00D64A9A" w:rsidRDefault="00D64A9A">
      <w:pPr>
        <w:suppressLineNumbers/>
        <w:jc w:val="center"/>
        <w:rPr>
          <w:rFonts w:ascii="Times New Roman" w:hAnsi="Times New Roman"/>
          <w:szCs w:val="24"/>
        </w:rPr>
      </w:pPr>
    </w:p>
    <w:p w:rsidR="00D64A9A" w:rsidRDefault="00D64A9A">
      <w:pPr>
        <w:suppressLineNumbers/>
        <w:jc w:val="center"/>
        <w:rPr>
          <w:rFonts w:ascii="Times New Roman" w:hAnsi="Times New Roman"/>
          <w:szCs w:val="24"/>
        </w:rPr>
      </w:pPr>
    </w:p>
    <w:p w:rsidR="00D64A9A" w:rsidRDefault="00D64A9A">
      <w:pPr>
        <w:suppressLineNumbers/>
        <w:jc w:val="center"/>
        <w:rPr>
          <w:rFonts w:ascii="Times New Roman" w:hAnsi="Times New Roman"/>
          <w:szCs w:val="24"/>
        </w:rPr>
      </w:pPr>
    </w:p>
    <w:p w:rsidR="00D64A9A" w:rsidRDefault="00D64A9A">
      <w:pPr>
        <w:suppressLineNumbers/>
        <w:jc w:val="center"/>
        <w:rPr>
          <w:rFonts w:ascii="Times New Roman" w:hAnsi="Times New Roman"/>
          <w:szCs w:val="24"/>
        </w:rPr>
      </w:pPr>
    </w:p>
    <w:p w:rsidR="00D64A9A" w:rsidRDefault="00D64A9A">
      <w:pPr>
        <w:suppressLineNumbers/>
        <w:jc w:val="center"/>
        <w:rPr>
          <w:rFonts w:ascii="Times New Roman" w:hAnsi="Times New Roman"/>
          <w:szCs w:val="24"/>
        </w:rPr>
      </w:pPr>
    </w:p>
    <w:p w:rsidR="00D64A9A" w:rsidRDefault="00D64A9A">
      <w:pPr>
        <w:suppressLineNumbers/>
        <w:jc w:val="center"/>
        <w:rPr>
          <w:rFonts w:ascii="Times New Roman" w:hAnsi="Times New Roman"/>
          <w:szCs w:val="24"/>
        </w:rPr>
      </w:pPr>
    </w:p>
    <w:p w:rsidR="00D64A9A" w:rsidRDefault="00D64A9A">
      <w:pPr>
        <w:suppressLineNumbers/>
        <w:jc w:val="center"/>
        <w:rPr>
          <w:rFonts w:ascii="Times New Roman" w:hAnsi="Times New Roman"/>
          <w:szCs w:val="24"/>
        </w:rPr>
      </w:pPr>
    </w:p>
    <w:p w:rsidR="00D64A9A" w:rsidRDefault="00D64A9A">
      <w:pPr>
        <w:suppressLineNumbers/>
        <w:jc w:val="center"/>
        <w:rPr>
          <w:rFonts w:ascii="Times New Roman" w:hAnsi="Times New Roman"/>
          <w:szCs w:val="24"/>
        </w:rPr>
      </w:pPr>
    </w:p>
    <w:p w:rsidR="00D64A9A" w:rsidRDefault="00D64A9A">
      <w:pPr>
        <w:suppressLineNumbers/>
        <w:jc w:val="center"/>
        <w:rPr>
          <w:rFonts w:ascii="Times New Roman" w:hAnsi="Times New Roman"/>
          <w:szCs w:val="24"/>
        </w:rPr>
      </w:pPr>
    </w:p>
    <w:p w:rsidR="00D64A9A" w:rsidRDefault="00D64A9A">
      <w:pPr>
        <w:suppressLineNumbers/>
        <w:jc w:val="center"/>
        <w:rPr>
          <w:rFonts w:ascii="Times New Roman" w:hAnsi="Times New Roman"/>
          <w:szCs w:val="24"/>
        </w:rPr>
      </w:pPr>
    </w:p>
    <w:p w:rsidR="00D64A9A" w:rsidRDefault="00D64A9A">
      <w:pPr>
        <w:suppressLineNumbers/>
        <w:jc w:val="center"/>
        <w:rPr>
          <w:rFonts w:ascii="Times New Roman" w:hAnsi="Times New Roman"/>
          <w:szCs w:val="24"/>
        </w:rPr>
      </w:pPr>
    </w:p>
    <w:p w:rsidR="00D64A9A" w:rsidRDefault="00D64A9A">
      <w:pPr>
        <w:suppressLineNumbers/>
        <w:jc w:val="center"/>
        <w:rPr>
          <w:rFonts w:ascii="Times New Roman" w:hAnsi="Times New Roman"/>
          <w:szCs w:val="24"/>
        </w:rPr>
      </w:pPr>
    </w:p>
    <w:p w:rsidR="00D64A9A" w:rsidRDefault="00D64A9A">
      <w:pPr>
        <w:suppressLineNumbers/>
        <w:jc w:val="center"/>
        <w:rPr>
          <w:rFonts w:ascii="Times New Roman" w:hAnsi="Times New Roman"/>
          <w:szCs w:val="24"/>
        </w:rPr>
      </w:pPr>
    </w:p>
    <w:p w:rsidR="00D64A9A" w:rsidRDefault="00D64A9A">
      <w:pPr>
        <w:suppressLineNumbers/>
        <w:jc w:val="center"/>
        <w:rPr>
          <w:rFonts w:ascii="Times New Roman" w:hAnsi="Times New Roman"/>
          <w:szCs w:val="24"/>
        </w:rPr>
      </w:pPr>
    </w:p>
    <w:p w:rsidR="00D64A9A" w:rsidRDefault="00D64A9A">
      <w:pPr>
        <w:suppressLineNumbers/>
        <w:jc w:val="center"/>
        <w:rPr>
          <w:rFonts w:ascii="Times New Roman" w:hAnsi="Times New Roman"/>
          <w:b/>
          <w:sz w:val="50"/>
          <w:szCs w:val="50"/>
        </w:rPr>
        <w:sectPr w:rsidR="00D64A9A">
          <w:footerReference w:type="default" r:id="rId13"/>
          <w:pgSz w:w="12240" w:h="15840"/>
          <w:pgMar w:top="1440" w:right="1440" w:bottom="1440" w:left="1800" w:header="720" w:footer="720" w:gutter="0"/>
          <w:cols w:space="720"/>
          <w:docGrid w:linePitch="360"/>
        </w:sectPr>
      </w:pPr>
      <w:r>
        <w:rPr>
          <w:rFonts w:ascii="Times New Roman" w:hAnsi="Times New Roman"/>
          <w:b/>
          <w:sz w:val="50"/>
          <w:szCs w:val="50"/>
        </w:rPr>
        <w:t>Appendix A</w:t>
      </w:r>
    </w:p>
    <w:p w:rsidR="00D64A9A" w:rsidRDefault="00D64A9A">
      <w:pPr>
        <w:suppressLineNumbers/>
        <w:jc w:val="center"/>
        <w:rPr>
          <w:b/>
          <w:szCs w:val="24"/>
        </w:rPr>
      </w:pPr>
      <w:r>
        <w:rPr>
          <w:b/>
          <w:szCs w:val="24"/>
        </w:rPr>
        <w:lastRenderedPageBreak/>
        <w:t>Phase I Confidential Exhibits</w:t>
      </w:r>
    </w:p>
    <w:p w:rsidR="00D64A9A" w:rsidRDefault="00D64A9A">
      <w:pPr>
        <w:suppressLineNumbers/>
        <w:jc w:val="center"/>
        <w:rPr>
          <w:b/>
          <w:szCs w:val="24"/>
        </w:rPr>
      </w:pPr>
      <w:r>
        <w:rPr>
          <w:b/>
          <w:szCs w:val="24"/>
        </w:rPr>
        <w:t>(Note: Documents with changed confidentiality designations are highlighted)</w:t>
      </w:r>
    </w:p>
    <w:p w:rsidR="00D64A9A" w:rsidRDefault="00D64A9A">
      <w:pPr>
        <w:suppressLineNumbers/>
        <w:rPr>
          <w:b/>
          <w:szCs w:val="24"/>
        </w:rPr>
      </w:pPr>
    </w:p>
    <w:tbl>
      <w:tblPr>
        <w:tblW w:w="130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5"/>
        <w:gridCol w:w="2250"/>
        <w:gridCol w:w="6030"/>
        <w:gridCol w:w="3420"/>
      </w:tblGrid>
      <w:tr w:rsidR="001408E5" w:rsidTr="00EF4AD1">
        <w:trPr>
          <w:trHeight w:val="255"/>
        </w:trPr>
        <w:tc>
          <w:tcPr>
            <w:tcW w:w="1365" w:type="dxa"/>
          </w:tcPr>
          <w:p w:rsidR="001408E5" w:rsidRDefault="001408E5" w:rsidP="00EF4AD1">
            <w:pPr>
              <w:jc w:val="center"/>
              <w:rPr>
                <w:b/>
                <w:bCs/>
                <w:szCs w:val="24"/>
                <w:lang w:eastAsia="ko-KR"/>
              </w:rPr>
            </w:pPr>
            <w:r>
              <w:rPr>
                <w:b/>
                <w:bCs/>
                <w:szCs w:val="24"/>
                <w:lang w:eastAsia="ko-KR"/>
              </w:rPr>
              <w:t>Exhibit</w:t>
            </w:r>
          </w:p>
        </w:tc>
        <w:tc>
          <w:tcPr>
            <w:tcW w:w="2250" w:type="dxa"/>
            <w:noWrap/>
          </w:tcPr>
          <w:p w:rsidR="001408E5" w:rsidRDefault="001408E5" w:rsidP="00EF4AD1">
            <w:pPr>
              <w:jc w:val="center"/>
              <w:rPr>
                <w:b/>
                <w:bCs/>
                <w:szCs w:val="24"/>
                <w:lang w:eastAsia="ko-KR"/>
              </w:rPr>
            </w:pPr>
            <w:r>
              <w:rPr>
                <w:b/>
                <w:bCs/>
                <w:szCs w:val="24"/>
                <w:lang w:eastAsia="ko-KR"/>
              </w:rPr>
              <w:t>Sponsor</w:t>
            </w:r>
          </w:p>
        </w:tc>
        <w:tc>
          <w:tcPr>
            <w:tcW w:w="6030" w:type="dxa"/>
            <w:noWrap/>
          </w:tcPr>
          <w:p w:rsidR="001408E5" w:rsidRDefault="001408E5" w:rsidP="00EF4AD1">
            <w:pPr>
              <w:jc w:val="center"/>
              <w:rPr>
                <w:b/>
                <w:bCs/>
                <w:szCs w:val="24"/>
                <w:lang w:eastAsia="ko-KR"/>
              </w:rPr>
            </w:pPr>
            <w:r>
              <w:rPr>
                <w:b/>
                <w:bCs/>
                <w:szCs w:val="24"/>
                <w:lang w:eastAsia="ko-KR"/>
              </w:rPr>
              <w:t>Description</w:t>
            </w:r>
          </w:p>
        </w:tc>
        <w:tc>
          <w:tcPr>
            <w:tcW w:w="3420" w:type="dxa"/>
          </w:tcPr>
          <w:p w:rsidR="001408E5" w:rsidRDefault="001408E5" w:rsidP="00EF4AD1">
            <w:pPr>
              <w:jc w:val="center"/>
              <w:rPr>
                <w:b/>
                <w:bCs/>
                <w:szCs w:val="24"/>
                <w:lang w:eastAsia="ko-KR"/>
              </w:rPr>
            </w:pPr>
            <w:r>
              <w:rPr>
                <w:b/>
                <w:bCs/>
                <w:szCs w:val="24"/>
                <w:lang w:eastAsia="ko-KR"/>
              </w:rPr>
              <w:t>Confidentiality</w:t>
            </w:r>
          </w:p>
        </w:tc>
      </w:tr>
      <w:tr w:rsidR="001408E5" w:rsidTr="00EF4AD1">
        <w:trPr>
          <w:trHeight w:val="240"/>
        </w:trPr>
        <w:tc>
          <w:tcPr>
            <w:tcW w:w="1365" w:type="dxa"/>
          </w:tcPr>
          <w:p w:rsidR="001408E5" w:rsidRDefault="001408E5" w:rsidP="00EF4AD1">
            <w:pPr>
              <w:jc w:val="center"/>
              <w:rPr>
                <w:bCs/>
                <w:szCs w:val="24"/>
                <w:lang w:eastAsia="ko-KR"/>
              </w:rPr>
            </w:pPr>
            <w:r>
              <w:rPr>
                <w:bCs/>
                <w:szCs w:val="24"/>
                <w:lang w:eastAsia="ko-KR"/>
              </w:rPr>
              <w:t>1C</w:t>
            </w:r>
          </w:p>
        </w:tc>
        <w:tc>
          <w:tcPr>
            <w:tcW w:w="2250" w:type="dxa"/>
            <w:noWrap/>
          </w:tcPr>
          <w:p w:rsidR="001408E5" w:rsidRDefault="001408E5" w:rsidP="00EF4AD1">
            <w:pPr>
              <w:jc w:val="center"/>
              <w:rPr>
                <w:bCs/>
                <w:szCs w:val="24"/>
                <w:lang w:eastAsia="ko-KR"/>
              </w:rPr>
            </w:pPr>
            <w:r>
              <w:rPr>
                <w:bCs/>
                <w:szCs w:val="24"/>
                <w:lang w:eastAsia="ko-KR"/>
              </w:rPr>
              <w:t>N/A</w:t>
            </w:r>
          </w:p>
        </w:tc>
        <w:tc>
          <w:tcPr>
            <w:tcW w:w="6030" w:type="dxa"/>
            <w:noWrap/>
          </w:tcPr>
          <w:p w:rsidR="001408E5" w:rsidRDefault="001408E5" w:rsidP="00EF4AD1">
            <w:pPr>
              <w:rPr>
                <w:bCs/>
                <w:szCs w:val="24"/>
                <w:lang w:eastAsia="ko-KR"/>
              </w:rPr>
            </w:pPr>
            <w:r>
              <w:rPr>
                <w:bCs/>
                <w:szCs w:val="24"/>
                <w:lang w:eastAsia="ko-KR"/>
              </w:rPr>
              <w:t>Supplemental Filing by PacifiCorp (2CDs)</w:t>
            </w:r>
          </w:p>
        </w:tc>
        <w:tc>
          <w:tcPr>
            <w:tcW w:w="3420" w:type="dxa"/>
          </w:tcPr>
          <w:p w:rsidR="001408E5" w:rsidRDefault="001408E5" w:rsidP="00EF4AD1">
            <w:pPr>
              <w:rPr>
                <w:bCs/>
                <w:szCs w:val="24"/>
                <w:lang w:eastAsia="ko-KR"/>
              </w:rPr>
            </w:pPr>
            <w:r>
              <w:rPr>
                <w:bCs/>
                <w:szCs w:val="24"/>
                <w:lang w:eastAsia="ko-KR"/>
              </w:rPr>
              <w:t>Remains confidential</w:t>
            </w:r>
          </w:p>
        </w:tc>
      </w:tr>
      <w:tr w:rsidR="001408E5" w:rsidTr="00EF4AD1">
        <w:trPr>
          <w:trHeight w:val="240"/>
        </w:trPr>
        <w:tc>
          <w:tcPr>
            <w:tcW w:w="1365" w:type="dxa"/>
          </w:tcPr>
          <w:p w:rsidR="001408E5" w:rsidRDefault="001408E5" w:rsidP="00EF4AD1">
            <w:pPr>
              <w:jc w:val="center"/>
              <w:rPr>
                <w:szCs w:val="24"/>
                <w:lang w:eastAsia="ko-KR"/>
              </w:rPr>
            </w:pPr>
            <w:r>
              <w:rPr>
                <w:szCs w:val="24"/>
                <w:lang w:eastAsia="ko-KR"/>
              </w:rPr>
              <w:t>3C</w:t>
            </w:r>
          </w:p>
        </w:tc>
        <w:tc>
          <w:tcPr>
            <w:tcW w:w="2250" w:type="dxa"/>
            <w:noWrap/>
          </w:tcPr>
          <w:p w:rsidR="001408E5" w:rsidRDefault="001408E5" w:rsidP="00EF4AD1">
            <w:pPr>
              <w:jc w:val="center"/>
              <w:rPr>
                <w:szCs w:val="24"/>
                <w:lang w:eastAsia="ko-KR"/>
              </w:rPr>
            </w:pPr>
          </w:p>
        </w:tc>
        <w:tc>
          <w:tcPr>
            <w:tcW w:w="6030" w:type="dxa"/>
            <w:noWrap/>
          </w:tcPr>
          <w:p w:rsidR="001408E5" w:rsidRDefault="001408E5" w:rsidP="00EF4AD1">
            <w:pPr>
              <w:rPr>
                <w:szCs w:val="24"/>
                <w:lang w:eastAsia="ko-KR"/>
              </w:rPr>
            </w:pPr>
            <w:r>
              <w:rPr>
                <w:szCs w:val="24"/>
                <w:lang w:eastAsia="ko-KR"/>
              </w:rPr>
              <w:t>ICNU Response to Bench Request No. 1 (CD)</w:t>
            </w:r>
          </w:p>
        </w:tc>
        <w:tc>
          <w:tcPr>
            <w:tcW w:w="3420" w:type="dxa"/>
          </w:tcPr>
          <w:p w:rsidR="001408E5" w:rsidRDefault="001408E5" w:rsidP="00EF4AD1">
            <w:pPr>
              <w:rPr>
                <w:szCs w:val="24"/>
                <w:lang w:eastAsia="ko-KR"/>
              </w:rPr>
            </w:pPr>
            <w:r>
              <w:rPr>
                <w:bCs/>
                <w:szCs w:val="24"/>
                <w:lang w:eastAsia="ko-KR"/>
              </w:rPr>
              <w:t>Remains confidential</w:t>
            </w:r>
          </w:p>
        </w:tc>
      </w:tr>
      <w:tr w:rsidR="001408E5" w:rsidTr="00EF4AD1">
        <w:trPr>
          <w:trHeight w:val="240"/>
        </w:trPr>
        <w:tc>
          <w:tcPr>
            <w:tcW w:w="1365" w:type="dxa"/>
          </w:tcPr>
          <w:p w:rsidR="001408E5" w:rsidRDefault="001408E5" w:rsidP="00EF4AD1">
            <w:pPr>
              <w:jc w:val="center"/>
              <w:rPr>
                <w:bCs/>
                <w:szCs w:val="24"/>
                <w:lang w:eastAsia="ko-KR"/>
              </w:rPr>
            </w:pPr>
            <w:r>
              <w:rPr>
                <w:bCs/>
                <w:szCs w:val="24"/>
                <w:lang w:eastAsia="ko-KR"/>
              </w:rPr>
              <w:t>7C</w:t>
            </w:r>
          </w:p>
        </w:tc>
        <w:tc>
          <w:tcPr>
            <w:tcW w:w="2250" w:type="dxa"/>
            <w:noWrap/>
          </w:tcPr>
          <w:p w:rsidR="001408E5" w:rsidRDefault="001408E5" w:rsidP="00EF4AD1">
            <w:pPr>
              <w:jc w:val="center"/>
              <w:rPr>
                <w:bCs/>
                <w:szCs w:val="24"/>
                <w:lang w:eastAsia="ko-KR"/>
              </w:rPr>
            </w:pPr>
          </w:p>
        </w:tc>
        <w:tc>
          <w:tcPr>
            <w:tcW w:w="6030" w:type="dxa"/>
            <w:noWrap/>
          </w:tcPr>
          <w:p w:rsidR="001408E5" w:rsidRDefault="001408E5" w:rsidP="00EF4AD1">
            <w:pPr>
              <w:rPr>
                <w:bCs/>
                <w:szCs w:val="24"/>
                <w:lang w:eastAsia="ko-KR"/>
              </w:rPr>
            </w:pPr>
            <w:r>
              <w:rPr>
                <w:bCs/>
                <w:szCs w:val="24"/>
                <w:lang w:eastAsia="ko-KR"/>
              </w:rPr>
              <w:t>ICNU’s Supplemental Response to Bench Request No. 1 (2CDs)</w:t>
            </w:r>
          </w:p>
        </w:tc>
        <w:tc>
          <w:tcPr>
            <w:tcW w:w="3420" w:type="dxa"/>
          </w:tcPr>
          <w:p w:rsidR="001408E5" w:rsidRDefault="001408E5" w:rsidP="00EF4AD1">
            <w:pPr>
              <w:rPr>
                <w:bCs/>
                <w:szCs w:val="24"/>
                <w:lang w:eastAsia="ko-KR"/>
              </w:rPr>
            </w:pPr>
            <w:r>
              <w:rPr>
                <w:bCs/>
                <w:szCs w:val="24"/>
                <w:lang w:eastAsia="ko-KR"/>
              </w:rPr>
              <w:t>Remains confidential</w:t>
            </w:r>
          </w:p>
        </w:tc>
      </w:tr>
      <w:tr w:rsidR="001408E5" w:rsidTr="00EF4AD1">
        <w:trPr>
          <w:trHeight w:val="240"/>
        </w:trPr>
        <w:tc>
          <w:tcPr>
            <w:tcW w:w="1365" w:type="dxa"/>
          </w:tcPr>
          <w:p w:rsidR="001408E5" w:rsidRDefault="001408E5" w:rsidP="00EF4AD1">
            <w:pPr>
              <w:jc w:val="center"/>
              <w:rPr>
                <w:szCs w:val="24"/>
                <w:lang w:eastAsia="ko-KR"/>
              </w:rPr>
            </w:pPr>
            <w:r>
              <w:rPr>
                <w:szCs w:val="24"/>
                <w:lang w:eastAsia="ko-KR"/>
              </w:rPr>
              <w:t>15C</w:t>
            </w:r>
          </w:p>
        </w:tc>
        <w:tc>
          <w:tcPr>
            <w:tcW w:w="2250" w:type="dxa"/>
            <w:noWrap/>
          </w:tcPr>
          <w:p w:rsidR="001408E5" w:rsidRDefault="001408E5" w:rsidP="00EF4AD1">
            <w:pPr>
              <w:jc w:val="center"/>
              <w:rPr>
                <w:szCs w:val="24"/>
                <w:lang w:eastAsia="ko-KR"/>
              </w:rPr>
            </w:pPr>
          </w:p>
        </w:tc>
        <w:tc>
          <w:tcPr>
            <w:tcW w:w="6030" w:type="dxa"/>
          </w:tcPr>
          <w:p w:rsidR="001408E5" w:rsidRDefault="001408E5" w:rsidP="00EF4AD1">
            <w:pPr>
              <w:rPr>
                <w:szCs w:val="24"/>
                <w:lang w:eastAsia="ko-KR"/>
              </w:rPr>
            </w:pPr>
            <w:r>
              <w:rPr>
                <w:szCs w:val="24"/>
                <w:lang w:eastAsia="ko-KR"/>
              </w:rPr>
              <w:t>PacifiCorp’s Response to Bench Request No. 3 (CD)</w:t>
            </w:r>
          </w:p>
        </w:tc>
        <w:tc>
          <w:tcPr>
            <w:tcW w:w="3420" w:type="dxa"/>
          </w:tcPr>
          <w:p w:rsidR="001408E5" w:rsidRDefault="001408E5" w:rsidP="00EF4AD1">
            <w:pPr>
              <w:rPr>
                <w:szCs w:val="24"/>
                <w:lang w:eastAsia="ko-KR"/>
              </w:rPr>
            </w:pPr>
            <w:r>
              <w:rPr>
                <w:bCs/>
                <w:szCs w:val="24"/>
                <w:lang w:eastAsia="ko-KR"/>
              </w:rPr>
              <w:t>Remains confidential</w:t>
            </w:r>
          </w:p>
        </w:tc>
      </w:tr>
      <w:tr w:rsidR="001408E5" w:rsidTr="00EF4AD1">
        <w:trPr>
          <w:trHeight w:val="240"/>
        </w:trPr>
        <w:tc>
          <w:tcPr>
            <w:tcW w:w="1365" w:type="dxa"/>
          </w:tcPr>
          <w:p w:rsidR="001408E5" w:rsidRDefault="001408E5" w:rsidP="00EF4AD1">
            <w:pPr>
              <w:jc w:val="center"/>
              <w:rPr>
                <w:szCs w:val="24"/>
                <w:lang w:eastAsia="ko-KR"/>
              </w:rPr>
            </w:pPr>
            <w:r>
              <w:rPr>
                <w:szCs w:val="24"/>
                <w:lang w:eastAsia="ko-KR"/>
              </w:rPr>
              <w:t>RPR-3C</w:t>
            </w:r>
          </w:p>
        </w:tc>
        <w:tc>
          <w:tcPr>
            <w:tcW w:w="2250" w:type="dxa"/>
            <w:noWrap/>
          </w:tcPr>
          <w:p w:rsidR="001408E5" w:rsidRDefault="001408E5" w:rsidP="00EF4AD1">
            <w:pPr>
              <w:jc w:val="center"/>
              <w:rPr>
                <w:szCs w:val="24"/>
                <w:lang w:eastAsia="ko-KR"/>
              </w:rPr>
            </w:pPr>
            <w:r>
              <w:rPr>
                <w:szCs w:val="24"/>
                <w:lang w:eastAsia="ko-KR"/>
              </w:rPr>
              <w:t>Staff</w:t>
            </w:r>
          </w:p>
        </w:tc>
        <w:tc>
          <w:tcPr>
            <w:tcW w:w="6030" w:type="dxa"/>
          </w:tcPr>
          <w:p w:rsidR="001408E5" w:rsidRDefault="001408E5" w:rsidP="00EF4AD1">
            <w:pPr>
              <w:rPr>
                <w:szCs w:val="24"/>
                <w:lang w:eastAsia="ko-KR"/>
              </w:rPr>
            </w:pPr>
            <w:r>
              <w:rPr>
                <w:szCs w:val="24"/>
                <w:lang w:eastAsia="ko-KR"/>
              </w:rPr>
              <w:t>PacifiCorp’s Response to Staff Data Request No. 163</w:t>
            </w:r>
          </w:p>
        </w:tc>
        <w:tc>
          <w:tcPr>
            <w:tcW w:w="3420" w:type="dxa"/>
          </w:tcPr>
          <w:p w:rsidR="001408E5" w:rsidRDefault="001408E5" w:rsidP="00EF4AD1">
            <w:pPr>
              <w:rPr>
                <w:szCs w:val="24"/>
                <w:lang w:eastAsia="ko-KR"/>
              </w:rPr>
            </w:pPr>
            <w:r>
              <w:rPr>
                <w:bCs/>
                <w:szCs w:val="24"/>
                <w:lang w:eastAsia="ko-KR"/>
              </w:rPr>
              <w:t>Remains confidential</w:t>
            </w:r>
          </w:p>
        </w:tc>
      </w:tr>
      <w:tr w:rsidR="001408E5" w:rsidTr="00EF4AD1">
        <w:trPr>
          <w:trHeight w:val="240"/>
        </w:trPr>
        <w:tc>
          <w:tcPr>
            <w:tcW w:w="1365" w:type="dxa"/>
          </w:tcPr>
          <w:p w:rsidR="001408E5" w:rsidRDefault="001408E5" w:rsidP="00EF4AD1">
            <w:pPr>
              <w:jc w:val="center"/>
              <w:rPr>
                <w:szCs w:val="24"/>
                <w:lang w:eastAsia="ko-KR"/>
              </w:rPr>
            </w:pPr>
            <w:r>
              <w:rPr>
                <w:szCs w:val="24"/>
                <w:lang w:eastAsia="ko-KR"/>
              </w:rPr>
              <w:t>RPR-7C</w:t>
            </w:r>
          </w:p>
        </w:tc>
        <w:tc>
          <w:tcPr>
            <w:tcW w:w="2250" w:type="dxa"/>
            <w:noWrap/>
          </w:tcPr>
          <w:p w:rsidR="001408E5" w:rsidRDefault="001408E5" w:rsidP="00EF4AD1">
            <w:pPr>
              <w:jc w:val="center"/>
              <w:rPr>
                <w:szCs w:val="24"/>
                <w:lang w:eastAsia="ko-KR"/>
              </w:rPr>
            </w:pPr>
            <w:r>
              <w:rPr>
                <w:szCs w:val="24"/>
                <w:lang w:eastAsia="ko-KR"/>
              </w:rPr>
              <w:t>ICNU</w:t>
            </w:r>
          </w:p>
        </w:tc>
        <w:tc>
          <w:tcPr>
            <w:tcW w:w="6030" w:type="dxa"/>
          </w:tcPr>
          <w:p w:rsidR="001408E5" w:rsidRDefault="001408E5" w:rsidP="00EF4AD1">
            <w:pPr>
              <w:rPr>
                <w:szCs w:val="24"/>
                <w:lang w:eastAsia="ko-KR"/>
              </w:rPr>
            </w:pPr>
            <w:r>
              <w:rPr>
                <w:szCs w:val="24"/>
                <w:lang w:eastAsia="ko-KR"/>
              </w:rPr>
              <w:t>Excerpt from PacifiCorp’s Response to ICNU Data Request No. 9.1</w:t>
            </w:r>
          </w:p>
        </w:tc>
        <w:tc>
          <w:tcPr>
            <w:tcW w:w="3420" w:type="dxa"/>
          </w:tcPr>
          <w:p w:rsidR="001408E5" w:rsidRDefault="001408E5" w:rsidP="00EF4AD1">
            <w:pPr>
              <w:rPr>
                <w:szCs w:val="24"/>
                <w:lang w:eastAsia="ko-KR"/>
              </w:rPr>
            </w:pPr>
            <w:r>
              <w:rPr>
                <w:bCs/>
                <w:szCs w:val="24"/>
                <w:lang w:eastAsia="ko-KR"/>
              </w:rPr>
              <w:t>Remains confidential</w:t>
            </w:r>
          </w:p>
        </w:tc>
      </w:tr>
      <w:tr w:rsidR="001408E5" w:rsidTr="00EF4AD1">
        <w:trPr>
          <w:trHeight w:val="240"/>
        </w:trPr>
        <w:tc>
          <w:tcPr>
            <w:tcW w:w="1365" w:type="dxa"/>
          </w:tcPr>
          <w:p w:rsidR="001408E5" w:rsidRDefault="001408E5" w:rsidP="00EF4AD1">
            <w:pPr>
              <w:jc w:val="center"/>
              <w:rPr>
                <w:szCs w:val="24"/>
                <w:lang w:eastAsia="ko-KR"/>
              </w:rPr>
            </w:pPr>
            <w:r>
              <w:rPr>
                <w:szCs w:val="24"/>
                <w:lang w:eastAsia="ko-KR"/>
              </w:rPr>
              <w:t>RPR-9C</w:t>
            </w:r>
          </w:p>
        </w:tc>
        <w:tc>
          <w:tcPr>
            <w:tcW w:w="2250" w:type="dxa"/>
            <w:noWrap/>
          </w:tcPr>
          <w:p w:rsidR="001408E5" w:rsidRDefault="001408E5" w:rsidP="00EF4AD1">
            <w:pPr>
              <w:jc w:val="center"/>
              <w:rPr>
                <w:szCs w:val="24"/>
                <w:lang w:eastAsia="ko-KR"/>
              </w:rPr>
            </w:pPr>
          </w:p>
        </w:tc>
        <w:tc>
          <w:tcPr>
            <w:tcW w:w="6030" w:type="dxa"/>
          </w:tcPr>
          <w:p w:rsidR="001408E5" w:rsidRDefault="001408E5" w:rsidP="00EF4AD1">
            <w:pPr>
              <w:rPr>
                <w:szCs w:val="24"/>
                <w:lang w:eastAsia="ko-KR"/>
              </w:rPr>
            </w:pPr>
            <w:r>
              <w:rPr>
                <w:szCs w:val="24"/>
                <w:lang w:eastAsia="ko-KR"/>
              </w:rPr>
              <w:t>Excerpt from PacifiCorp’s Response to ICNU Data Request No.</w:t>
            </w:r>
            <w:r>
              <w:t> </w:t>
            </w:r>
            <w:r>
              <w:rPr>
                <w:szCs w:val="24"/>
                <w:lang w:eastAsia="ko-KR"/>
              </w:rPr>
              <w:t>24.2</w:t>
            </w:r>
          </w:p>
        </w:tc>
        <w:tc>
          <w:tcPr>
            <w:tcW w:w="3420" w:type="dxa"/>
          </w:tcPr>
          <w:p w:rsidR="001408E5" w:rsidRDefault="001408E5" w:rsidP="00EF4AD1">
            <w:pPr>
              <w:rPr>
                <w:szCs w:val="24"/>
                <w:lang w:eastAsia="ko-KR"/>
              </w:rPr>
            </w:pPr>
            <w:r>
              <w:rPr>
                <w:bCs/>
                <w:szCs w:val="24"/>
                <w:lang w:eastAsia="ko-KR"/>
              </w:rPr>
              <w:t>Remains confidential</w:t>
            </w:r>
          </w:p>
        </w:tc>
      </w:tr>
      <w:tr w:rsidR="001408E5" w:rsidTr="00EF4AD1">
        <w:trPr>
          <w:trHeight w:val="240"/>
        </w:trPr>
        <w:tc>
          <w:tcPr>
            <w:tcW w:w="1365" w:type="dxa"/>
          </w:tcPr>
          <w:p w:rsidR="001408E5" w:rsidRDefault="001408E5" w:rsidP="00EF4AD1">
            <w:pPr>
              <w:jc w:val="center"/>
              <w:rPr>
                <w:szCs w:val="24"/>
                <w:lang w:eastAsia="ko-KR"/>
              </w:rPr>
            </w:pPr>
            <w:r>
              <w:rPr>
                <w:szCs w:val="24"/>
                <w:lang w:eastAsia="ko-KR"/>
              </w:rPr>
              <w:t>BNW-14C</w:t>
            </w:r>
          </w:p>
        </w:tc>
        <w:tc>
          <w:tcPr>
            <w:tcW w:w="2250" w:type="dxa"/>
            <w:noWrap/>
          </w:tcPr>
          <w:p w:rsidR="001408E5" w:rsidRDefault="001408E5" w:rsidP="00EF4AD1">
            <w:pPr>
              <w:jc w:val="center"/>
              <w:rPr>
                <w:szCs w:val="24"/>
                <w:lang w:eastAsia="ko-KR"/>
              </w:rPr>
            </w:pPr>
            <w:r>
              <w:rPr>
                <w:szCs w:val="24"/>
                <w:lang w:eastAsia="ko-KR"/>
              </w:rPr>
              <w:t>Staff</w:t>
            </w:r>
          </w:p>
        </w:tc>
        <w:tc>
          <w:tcPr>
            <w:tcW w:w="6030" w:type="dxa"/>
          </w:tcPr>
          <w:p w:rsidR="001408E5" w:rsidRDefault="001408E5" w:rsidP="00EF4AD1">
            <w:pPr>
              <w:rPr>
                <w:szCs w:val="24"/>
                <w:lang w:eastAsia="ko-KR"/>
              </w:rPr>
            </w:pPr>
            <w:r>
              <w:rPr>
                <w:szCs w:val="24"/>
                <w:lang w:eastAsia="ko-KR"/>
              </w:rPr>
              <w:t>PacifiCorp’s Response to Staff Data Request No. 65</w:t>
            </w:r>
          </w:p>
        </w:tc>
        <w:tc>
          <w:tcPr>
            <w:tcW w:w="3420" w:type="dxa"/>
          </w:tcPr>
          <w:p w:rsidR="001408E5" w:rsidRDefault="001408E5" w:rsidP="00EF4AD1">
            <w:pPr>
              <w:rPr>
                <w:szCs w:val="24"/>
                <w:lang w:eastAsia="ko-KR"/>
              </w:rPr>
            </w:pPr>
            <w:r>
              <w:rPr>
                <w:bCs/>
                <w:szCs w:val="24"/>
                <w:lang w:eastAsia="ko-KR"/>
              </w:rPr>
              <w:t>Remains confidential</w:t>
            </w:r>
          </w:p>
        </w:tc>
      </w:tr>
      <w:tr w:rsidR="001408E5" w:rsidTr="00EF4AD1">
        <w:trPr>
          <w:trHeight w:val="240"/>
        </w:trPr>
        <w:tc>
          <w:tcPr>
            <w:tcW w:w="1365" w:type="dxa"/>
          </w:tcPr>
          <w:p w:rsidR="001408E5" w:rsidRDefault="001408E5" w:rsidP="00EF4AD1">
            <w:pPr>
              <w:jc w:val="center"/>
              <w:rPr>
                <w:szCs w:val="24"/>
                <w:lang w:eastAsia="ko-KR"/>
              </w:rPr>
            </w:pPr>
            <w:r>
              <w:rPr>
                <w:szCs w:val="24"/>
                <w:lang w:eastAsia="ko-KR"/>
              </w:rPr>
              <w:t>GND-6C</w:t>
            </w:r>
          </w:p>
        </w:tc>
        <w:tc>
          <w:tcPr>
            <w:tcW w:w="2250" w:type="dxa"/>
            <w:noWrap/>
          </w:tcPr>
          <w:p w:rsidR="001408E5" w:rsidRDefault="001408E5" w:rsidP="00EF4AD1">
            <w:pPr>
              <w:jc w:val="center"/>
              <w:rPr>
                <w:szCs w:val="24"/>
                <w:lang w:eastAsia="ko-KR"/>
              </w:rPr>
            </w:pPr>
            <w:r>
              <w:rPr>
                <w:szCs w:val="24"/>
                <w:lang w:eastAsia="ko-KR"/>
              </w:rPr>
              <w:t>Gregory N. Duvall</w:t>
            </w:r>
          </w:p>
        </w:tc>
        <w:tc>
          <w:tcPr>
            <w:tcW w:w="6030" w:type="dxa"/>
          </w:tcPr>
          <w:p w:rsidR="001408E5" w:rsidRDefault="001408E5" w:rsidP="00EF4AD1">
            <w:pPr>
              <w:rPr>
                <w:szCs w:val="24"/>
                <w:lang w:eastAsia="ko-KR"/>
              </w:rPr>
            </w:pPr>
            <w:r>
              <w:rPr>
                <w:szCs w:val="24"/>
                <w:lang w:eastAsia="ko-KR"/>
              </w:rPr>
              <w:t>Allocation of Renewable Energy Credits</w:t>
            </w:r>
          </w:p>
        </w:tc>
        <w:tc>
          <w:tcPr>
            <w:tcW w:w="3420" w:type="dxa"/>
          </w:tcPr>
          <w:p w:rsidR="001408E5" w:rsidRDefault="001408E5" w:rsidP="00EF4AD1">
            <w:pPr>
              <w:rPr>
                <w:szCs w:val="24"/>
                <w:lang w:eastAsia="ko-KR"/>
              </w:rPr>
            </w:pPr>
            <w:r>
              <w:rPr>
                <w:bCs/>
                <w:szCs w:val="24"/>
                <w:lang w:eastAsia="ko-KR"/>
              </w:rPr>
              <w:t>Remains confidential</w:t>
            </w:r>
          </w:p>
        </w:tc>
      </w:tr>
      <w:tr w:rsidR="001408E5" w:rsidTr="00EF4AD1">
        <w:trPr>
          <w:trHeight w:val="240"/>
        </w:trPr>
        <w:tc>
          <w:tcPr>
            <w:tcW w:w="1365" w:type="dxa"/>
          </w:tcPr>
          <w:p w:rsidR="001408E5" w:rsidRDefault="001408E5" w:rsidP="00EF4AD1">
            <w:pPr>
              <w:jc w:val="center"/>
              <w:rPr>
                <w:szCs w:val="24"/>
                <w:lang w:eastAsia="ko-KR"/>
              </w:rPr>
            </w:pPr>
            <w:r>
              <w:rPr>
                <w:szCs w:val="24"/>
                <w:lang w:eastAsia="ko-KR"/>
              </w:rPr>
              <w:t>GND-8C</w:t>
            </w:r>
          </w:p>
        </w:tc>
        <w:tc>
          <w:tcPr>
            <w:tcW w:w="2250" w:type="dxa"/>
            <w:noWrap/>
          </w:tcPr>
          <w:p w:rsidR="001408E5" w:rsidRDefault="001408E5" w:rsidP="00EF4AD1">
            <w:pPr>
              <w:jc w:val="center"/>
              <w:rPr>
                <w:szCs w:val="24"/>
                <w:lang w:eastAsia="ko-KR"/>
              </w:rPr>
            </w:pPr>
          </w:p>
        </w:tc>
        <w:tc>
          <w:tcPr>
            <w:tcW w:w="6030" w:type="dxa"/>
          </w:tcPr>
          <w:p w:rsidR="001408E5" w:rsidRDefault="001408E5" w:rsidP="00EF4AD1">
            <w:pPr>
              <w:rPr>
                <w:szCs w:val="24"/>
                <w:lang w:eastAsia="ko-KR"/>
              </w:rPr>
            </w:pPr>
            <w:r>
              <w:rPr>
                <w:szCs w:val="24"/>
                <w:lang w:eastAsia="ko-KR"/>
              </w:rPr>
              <w:t>Dynamic Scheduling Request</w:t>
            </w:r>
          </w:p>
        </w:tc>
        <w:tc>
          <w:tcPr>
            <w:tcW w:w="3420" w:type="dxa"/>
          </w:tcPr>
          <w:p w:rsidR="001408E5" w:rsidRDefault="001408E5" w:rsidP="00EF4AD1">
            <w:pPr>
              <w:rPr>
                <w:szCs w:val="24"/>
                <w:lang w:eastAsia="ko-KR"/>
              </w:rPr>
            </w:pPr>
            <w:r>
              <w:rPr>
                <w:bCs/>
                <w:szCs w:val="24"/>
                <w:lang w:eastAsia="ko-KR"/>
              </w:rPr>
              <w:t>Remains confidential</w:t>
            </w:r>
          </w:p>
        </w:tc>
      </w:tr>
      <w:tr w:rsidR="001408E5" w:rsidTr="00EF4AD1">
        <w:trPr>
          <w:trHeight w:val="240"/>
        </w:trPr>
        <w:tc>
          <w:tcPr>
            <w:tcW w:w="1365" w:type="dxa"/>
          </w:tcPr>
          <w:p w:rsidR="001408E5" w:rsidRDefault="001408E5" w:rsidP="00EF4AD1">
            <w:pPr>
              <w:jc w:val="center"/>
              <w:rPr>
                <w:bCs/>
                <w:szCs w:val="24"/>
                <w:lang w:eastAsia="ko-KR"/>
              </w:rPr>
            </w:pPr>
            <w:r>
              <w:rPr>
                <w:bCs/>
                <w:szCs w:val="24"/>
                <w:lang w:eastAsia="ko-KR"/>
              </w:rPr>
              <w:t>GND-12C</w:t>
            </w:r>
          </w:p>
        </w:tc>
        <w:tc>
          <w:tcPr>
            <w:tcW w:w="2250" w:type="dxa"/>
            <w:noWrap/>
          </w:tcPr>
          <w:p w:rsidR="001408E5" w:rsidRDefault="001408E5" w:rsidP="00EF4AD1">
            <w:pPr>
              <w:jc w:val="center"/>
              <w:rPr>
                <w:bCs/>
                <w:szCs w:val="24"/>
                <w:lang w:eastAsia="ko-KR"/>
              </w:rPr>
            </w:pPr>
            <w:r>
              <w:rPr>
                <w:bCs/>
                <w:szCs w:val="24"/>
                <w:lang w:eastAsia="ko-KR"/>
              </w:rPr>
              <w:t>Staff</w:t>
            </w:r>
          </w:p>
        </w:tc>
        <w:tc>
          <w:tcPr>
            <w:tcW w:w="6030" w:type="dxa"/>
            <w:noWrap/>
          </w:tcPr>
          <w:p w:rsidR="001408E5" w:rsidRDefault="001408E5" w:rsidP="00EF4AD1">
            <w:pPr>
              <w:rPr>
                <w:bCs/>
                <w:szCs w:val="24"/>
                <w:lang w:eastAsia="ko-KR"/>
              </w:rPr>
            </w:pPr>
            <w:r>
              <w:rPr>
                <w:bCs/>
                <w:szCs w:val="24"/>
                <w:lang w:eastAsia="ko-KR"/>
              </w:rPr>
              <w:t>PacifiCorp’s Response to ICNU Data Request No. 1.33</w:t>
            </w:r>
          </w:p>
        </w:tc>
        <w:tc>
          <w:tcPr>
            <w:tcW w:w="3420" w:type="dxa"/>
          </w:tcPr>
          <w:p w:rsidR="001408E5" w:rsidRDefault="001408E5" w:rsidP="00EF4AD1">
            <w:r>
              <w:rPr>
                <w:bCs/>
                <w:szCs w:val="24"/>
                <w:lang w:eastAsia="ko-KR"/>
              </w:rPr>
              <w:t>Remains confidential</w:t>
            </w:r>
          </w:p>
        </w:tc>
      </w:tr>
      <w:tr w:rsidR="001408E5" w:rsidTr="00EF4AD1">
        <w:trPr>
          <w:trHeight w:val="240"/>
        </w:trPr>
        <w:tc>
          <w:tcPr>
            <w:tcW w:w="1365" w:type="dxa"/>
          </w:tcPr>
          <w:p w:rsidR="001408E5" w:rsidRDefault="001408E5" w:rsidP="00EF4AD1">
            <w:pPr>
              <w:jc w:val="center"/>
              <w:rPr>
                <w:szCs w:val="24"/>
                <w:lang w:eastAsia="ko-KR"/>
              </w:rPr>
            </w:pPr>
            <w:r>
              <w:rPr>
                <w:szCs w:val="24"/>
                <w:lang w:eastAsia="ko-KR"/>
              </w:rPr>
              <w:t>GND-13C</w:t>
            </w:r>
          </w:p>
        </w:tc>
        <w:tc>
          <w:tcPr>
            <w:tcW w:w="2250" w:type="dxa"/>
            <w:noWrap/>
          </w:tcPr>
          <w:p w:rsidR="001408E5" w:rsidRDefault="001408E5" w:rsidP="00EF4AD1">
            <w:pPr>
              <w:jc w:val="center"/>
              <w:rPr>
                <w:szCs w:val="24"/>
                <w:lang w:eastAsia="ko-KR"/>
              </w:rPr>
            </w:pPr>
          </w:p>
        </w:tc>
        <w:tc>
          <w:tcPr>
            <w:tcW w:w="6030" w:type="dxa"/>
          </w:tcPr>
          <w:p w:rsidR="001408E5" w:rsidRDefault="001408E5" w:rsidP="00EF4AD1">
            <w:pPr>
              <w:rPr>
                <w:szCs w:val="24"/>
                <w:lang w:eastAsia="ko-KR"/>
              </w:rPr>
            </w:pPr>
            <w:r>
              <w:rPr>
                <w:szCs w:val="24"/>
                <w:lang w:eastAsia="ko-KR"/>
              </w:rPr>
              <w:t>PacifiCorp’s Response to ICNU Data Request No. 9.7</w:t>
            </w:r>
          </w:p>
        </w:tc>
        <w:tc>
          <w:tcPr>
            <w:tcW w:w="3420" w:type="dxa"/>
          </w:tcPr>
          <w:p w:rsidR="001408E5" w:rsidRDefault="001408E5" w:rsidP="00EF4AD1">
            <w:r>
              <w:rPr>
                <w:bCs/>
                <w:szCs w:val="24"/>
                <w:lang w:eastAsia="ko-KR"/>
              </w:rPr>
              <w:t>Remains confidential</w:t>
            </w:r>
          </w:p>
        </w:tc>
      </w:tr>
      <w:tr w:rsidR="001408E5" w:rsidTr="00EF4AD1">
        <w:trPr>
          <w:trHeight w:val="240"/>
        </w:trPr>
        <w:tc>
          <w:tcPr>
            <w:tcW w:w="1365" w:type="dxa"/>
          </w:tcPr>
          <w:p w:rsidR="001408E5" w:rsidRDefault="001408E5" w:rsidP="00EF4AD1">
            <w:pPr>
              <w:jc w:val="center"/>
              <w:rPr>
                <w:szCs w:val="24"/>
                <w:lang w:eastAsia="ko-KR"/>
              </w:rPr>
            </w:pPr>
            <w:r>
              <w:rPr>
                <w:szCs w:val="24"/>
                <w:lang w:eastAsia="ko-KR"/>
              </w:rPr>
              <w:t>GND-23C</w:t>
            </w:r>
          </w:p>
        </w:tc>
        <w:tc>
          <w:tcPr>
            <w:tcW w:w="2250" w:type="dxa"/>
            <w:noWrap/>
          </w:tcPr>
          <w:p w:rsidR="001408E5" w:rsidRDefault="001408E5" w:rsidP="00EF4AD1">
            <w:pPr>
              <w:jc w:val="center"/>
              <w:rPr>
                <w:szCs w:val="24"/>
                <w:lang w:eastAsia="ko-KR"/>
              </w:rPr>
            </w:pPr>
            <w:r>
              <w:rPr>
                <w:szCs w:val="24"/>
                <w:lang w:eastAsia="ko-KR"/>
              </w:rPr>
              <w:t>Public Counsel</w:t>
            </w:r>
          </w:p>
        </w:tc>
        <w:tc>
          <w:tcPr>
            <w:tcW w:w="6030" w:type="dxa"/>
          </w:tcPr>
          <w:p w:rsidR="001408E5" w:rsidRDefault="001408E5" w:rsidP="00EF4AD1">
            <w:pPr>
              <w:rPr>
                <w:szCs w:val="24"/>
                <w:lang w:eastAsia="ko-KR"/>
              </w:rPr>
            </w:pPr>
            <w:r>
              <w:rPr>
                <w:szCs w:val="24"/>
                <w:lang w:eastAsia="ko-KR"/>
              </w:rPr>
              <w:t>PacifiCorp’s Response to PC Data Request No. 96</w:t>
            </w:r>
          </w:p>
        </w:tc>
        <w:tc>
          <w:tcPr>
            <w:tcW w:w="3420" w:type="dxa"/>
          </w:tcPr>
          <w:p w:rsidR="001408E5" w:rsidRDefault="001408E5" w:rsidP="00EF4AD1">
            <w:r>
              <w:rPr>
                <w:bCs/>
                <w:szCs w:val="24"/>
                <w:lang w:eastAsia="ko-KR"/>
              </w:rPr>
              <w:t>Remains confidential</w:t>
            </w:r>
          </w:p>
        </w:tc>
      </w:tr>
      <w:tr w:rsidR="001408E5" w:rsidTr="00EF4AD1">
        <w:trPr>
          <w:trHeight w:val="240"/>
        </w:trPr>
        <w:tc>
          <w:tcPr>
            <w:tcW w:w="1365" w:type="dxa"/>
          </w:tcPr>
          <w:p w:rsidR="001408E5" w:rsidRDefault="001408E5" w:rsidP="00EF4AD1">
            <w:pPr>
              <w:jc w:val="center"/>
              <w:rPr>
                <w:szCs w:val="24"/>
                <w:lang w:eastAsia="ko-KR"/>
              </w:rPr>
            </w:pPr>
            <w:r>
              <w:rPr>
                <w:szCs w:val="24"/>
                <w:lang w:eastAsia="ko-KR"/>
              </w:rPr>
              <w:t>GND-24C</w:t>
            </w:r>
          </w:p>
        </w:tc>
        <w:tc>
          <w:tcPr>
            <w:tcW w:w="2250" w:type="dxa"/>
            <w:noWrap/>
          </w:tcPr>
          <w:p w:rsidR="001408E5" w:rsidRDefault="001408E5" w:rsidP="00EF4AD1">
            <w:pPr>
              <w:jc w:val="center"/>
              <w:rPr>
                <w:szCs w:val="24"/>
                <w:lang w:eastAsia="ko-KR"/>
              </w:rPr>
            </w:pPr>
          </w:p>
        </w:tc>
        <w:tc>
          <w:tcPr>
            <w:tcW w:w="6030" w:type="dxa"/>
          </w:tcPr>
          <w:p w:rsidR="001408E5" w:rsidRDefault="001408E5" w:rsidP="00EF4AD1">
            <w:pPr>
              <w:rPr>
                <w:szCs w:val="24"/>
                <w:lang w:eastAsia="ko-KR"/>
              </w:rPr>
            </w:pPr>
            <w:r>
              <w:rPr>
                <w:szCs w:val="24"/>
                <w:lang w:eastAsia="ko-KR"/>
              </w:rPr>
              <w:t>PacifiCorp’s Response to PC Data Request No. 97</w:t>
            </w:r>
          </w:p>
        </w:tc>
        <w:tc>
          <w:tcPr>
            <w:tcW w:w="3420" w:type="dxa"/>
          </w:tcPr>
          <w:p w:rsidR="001408E5" w:rsidRDefault="001408E5" w:rsidP="00EF4AD1">
            <w:r>
              <w:rPr>
                <w:bCs/>
                <w:szCs w:val="24"/>
                <w:lang w:eastAsia="ko-KR"/>
              </w:rPr>
              <w:t>Remains confidential</w:t>
            </w:r>
          </w:p>
        </w:tc>
      </w:tr>
      <w:tr w:rsidR="001408E5" w:rsidTr="00EF4AD1">
        <w:trPr>
          <w:trHeight w:val="240"/>
        </w:trPr>
        <w:tc>
          <w:tcPr>
            <w:tcW w:w="1365" w:type="dxa"/>
          </w:tcPr>
          <w:p w:rsidR="001408E5" w:rsidRDefault="001408E5" w:rsidP="00EF4AD1">
            <w:pPr>
              <w:jc w:val="center"/>
              <w:rPr>
                <w:szCs w:val="24"/>
                <w:lang w:eastAsia="ko-KR"/>
              </w:rPr>
            </w:pPr>
            <w:r>
              <w:rPr>
                <w:szCs w:val="24"/>
                <w:lang w:eastAsia="ko-KR"/>
              </w:rPr>
              <w:t>GND-25C</w:t>
            </w:r>
          </w:p>
        </w:tc>
        <w:tc>
          <w:tcPr>
            <w:tcW w:w="2250" w:type="dxa"/>
            <w:noWrap/>
          </w:tcPr>
          <w:p w:rsidR="001408E5" w:rsidRDefault="001408E5" w:rsidP="00EF4AD1">
            <w:pPr>
              <w:jc w:val="center"/>
              <w:rPr>
                <w:szCs w:val="24"/>
                <w:lang w:eastAsia="ko-KR"/>
              </w:rPr>
            </w:pPr>
          </w:p>
        </w:tc>
        <w:tc>
          <w:tcPr>
            <w:tcW w:w="6030" w:type="dxa"/>
          </w:tcPr>
          <w:p w:rsidR="001408E5" w:rsidRDefault="001408E5" w:rsidP="00EF4AD1">
            <w:pPr>
              <w:rPr>
                <w:szCs w:val="24"/>
                <w:lang w:eastAsia="ko-KR"/>
              </w:rPr>
            </w:pPr>
            <w:r>
              <w:rPr>
                <w:szCs w:val="24"/>
                <w:lang w:eastAsia="ko-KR"/>
              </w:rPr>
              <w:t>PacifiCorp’s Response to PC Data Request No. 157</w:t>
            </w:r>
          </w:p>
        </w:tc>
        <w:tc>
          <w:tcPr>
            <w:tcW w:w="3420" w:type="dxa"/>
          </w:tcPr>
          <w:p w:rsidR="001408E5" w:rsidRDefault="001408E5" w:rsidP="00EF4AD1">
            <w:r>
              <w:rPr>
                <w:bCs/>
                <w:szCs w:val="24"/>
                <w:lang w:eastAsia="ko-KR"/>
              </w:rPr>
              <w:t>Remains confidential</w:t>
            </w:r>
          </w:p>
        </w:tc>
      </w:tr>
      <w:tr w:rsidR="001408E5" w:rsidTr="00EF4AD1">
        <w:trPr>
          <w:trHeight w:val="240"/>
        </w:trPr>
        <w:tc>
          <w:tcPr>
            <w:tcW w:w="1365" w:type="dxa"/>
          </w:tcPr>
          <w:p w:rsidR="001408E5" w:rsidRDefault="001408E5" w:rsidP="00EF4AD1">
            <w:pPr>
              <w:jc w:val="center"/>
              <w:rPr>
                <w:szCs w:val="24"/>
                <w:lang w:eastAsia="ko-KR"/>
              </w:rPr>
            </w:pPr>
            <w:r>
              <w:rPr>
                <w:szCs w:val="24"/>
                <w:lang w:eastAsia="ko-KR"/>
              </w:rPr>
              <w:t>GND-28C</w:t>
            </w:r>
          </w:p>
        </w:tc>
        <w:tc>
          <w:tcPr>
            <w:tcW w:w="2250" w:type="dxa"/>
            <w:noWrap/>
          </w:tcPr>
          <w:p w:rsidR="001408E5" w:rsidRDefault="001408E5" w:rsidP="00EF4AD1">
            <w:pPr>
              <w:jc w:val="center"/>
              <w:rPr>
                <w:szCs w:val="24"/>
                <w:lang w:eastAsia="ko-KR"/>
              </w:rPr>
            </w:pPr>
          </w:p>
        </w:tc>
        <w:tc>
          <w:tcPr>
            <w:tcW w:w="6030" w:type="dxa"/>
          </w:tcPr>
          <w:p w:rsidR="001408E5" w:rsidRDefault="001408E5" w:rsidP="00EF4AD1">
            <w:pPr>
              <w:rPr>
                <w:szCs w:val="24"/>
                <w:lang w:eastAsia="ko-KR"/>
              </w:rPr>
            </w:pPr>
            <w:r>
              <w:rPr>
                <w:szCs w:val="24"/>
                <w:lang w:eastAsia="ko-KR"/>
              </w:rPr>
              <w:t>PacifiCorp’s Response to PC Data Request No. 178</w:t>
            </w:r>
          </w:p>
        </w:tc>
        <w:tc>
          <w:tcPr>
            <w:tcW w:w="3420" w:type="dxa"/>
          </w:tcPr>
          <w:p w:rsidR="001408E5" w:rsidRDefault="001408E5" w:rsidP="00EF4AD1">
            <w:r w:rsidRPr="00AF457C">
              <w:rPr>
                <w:bCs/>
                <w:szCs w:val="24"/>
                <w:lang w:eastAsia="ko-KR"/>
              </w:rPr>
              <w:t>Remains confidential</w:t>
            </w:r>
          </w:p>
        </w:tc>
      </w:tr>
      <w:tr w:rsidR="001408E5" w:rsidTr="00EF4AD1">
        <w:trPr>
          <w:trHeight w:val="240"/>
        </w:trPr>
        <w:tc>
          <w:tcPr>
            <w:tcW w:w="1365" w:type="dxa"/>
          </w:tcPr>
          <w:p w:rsidR="001408E5" w:rsidRDefault="001408E5" w:rsidP="00EF4AD1">
            <w:pPr>
              <w:jc w:val="center"/>
              <w:rPr>
                <w:szCs w:val="24"/>
                <w:lang w:eastAsia="ko-KR"/>
              </w:rPr>
            </w:pPr>
            <w:r>
              <w:rPr>
                <w:szCs w:val="24"/>
                <w:lang w:eastAsia="ko-KR"/>
              </w:rPr>
              <w:t>GND-29C</w:t>
            </w:r>
          </w:p>
        </w:tc>
        <w:tc>
          <w:tcPr>
            <w:tcW w:w="2250" w:type="dxa"/>
            <w:noWrap/>
          </w:tcPr>
          <w:p w:rsidR="001408E5" w:rsidRDefault="001408E5" w:rsidP="00EF4AD1">
            <w:pPr>
              <w:jc w:val="center"/>
              <w:rPr>
                <w:szCs w:val="24"/>
                <w:lang w:eastAsia="ko-KR"/>
              </w:rPr>
            </w:pPr>
          </w:p>
        </w:tc>
        <w:tc>
          <w:tcPr>
            <w:tcW w:w="6030" w:type="dxa"/>
          </w:tcPr>
          <w:p w:rsidR="001408E5" w:rsidRDefault="001408E5" w:rsidP="00EF4AD1">
            <w:pPr>
              <w:rPr>
                <w:szCs w:val="24"/>
                <w:lang w:eastAsia="ko-KR"/>
              </w:rPr>
            </w:pPr>
            <w:r>
              <w:rPr>
                <w:szCs w:val="24"/>
                <w:lang w:eastAsia="ko-KR"/>
              </w:rPr>
              <w:t>PacifiCorp’s Response to ICNU Data Request No. 13.7</w:t>
            </w:r>
          </w:p>
        </w:tc>
        <w:tc>
          <w:tcPr>
            <w:tcW w:w="3420" w:type="dxa"/>
          </w:tcPr>
          <w:p w:rsidR="001408E5" w:rsidRDefault="001408E5" w:rsidP="00EF4AD1">
            <w:r w:rsidRPr="00AF457C">
              <w:rPr>
                <w:bCs/>
                <w:szCs w:val="24"/>
                <w:lang w:eastAsia="ko-KR"/>
              </w:rPr>
              <w:t>Remains confidential</w:t>
            </w:r>
          </w:p>
        </w:tc>
      </w:tr>
      <w:tr w:rsidR="001408E5" w:rsidTr="00EF4AD1">
        <w:trPr>
          <w:trHeight w:val="240"/>
        </w:trPr>
        <w:tc>
          <w:tcPr>
            <w:tcW w:w="1365" w:type="dxa"/>
          </w:tcPr>
          <w:p w:rsidR="001408E5" w:rsidRDefault="001408E5" w:rsidP="00EF4AD1">
            <w:pPr>
              <w:jc w:val="center"/>
              <w:rPr>
                <w:szCs w:val="24"/>
                <w:lang w:eastAsia="ko-KR"/>
              </w:rPr>
            </w:pPr>
            <w:r>
              <w:rPr>
                <w:szCs w:val="24"/>
                <w:lang w:eastAsia="ko-KR"/>
              </w:rPr>
              <w:t>GND-33C</w:t>
            </w:r>
          </w:p>
        </w:tc>
        <w:tc>
          <w:tcPr>
            <w:tcW w:w="2250" w:type="dxa"/>
            <w:noWrap/>
          </w:tcPr>
          <w:p w:rsidR="001408E5" w:rsidRDefault="001408E5" w:rsidP="00EF4AD1">
            <w:pPr>
              <w:jc w:val="center"/>
              <w:rPr>
                <w:szCs w:val="24"/>
                <w:lang w:eastAsia="ko-KR"/>
              </w:rPr>
            </w:pPr>
            <w:r>
              <w:rPr>
                <w:szCs w:val="24"/>
                <w:lang w:eastAsia="ko-KR"/>
              </w:rPr>
              <w:t>ICNU</w:t>
            </w:r>
          </w:p>
        </w:tc>
        <w:tc>
          <w:tcPr>
            <w:tcW w:w="6030" w:type="dxa"/>
          </w:tcPr>
          <w:p w:rsidR="001408E5" w:rsidRDefault="001408E5" w:rsidP="00EF4AD1">
            <w:pPr>
              <w:rPr>
                <w:szCs w:val="24"/>
                <w:lang w:eastAsia="ko-KR"/>
              </w:rPr>
            </w:pPr>
            <w:r>
              <w:rPr>
                <w:szCs w:val="24"/>
                <w:lang w:eastAsia="ko-KR"/>
              </w:rPr>
              <w:t>PacifiCorp’s Response to ICNU Data Request No. 1.17</w:t>
            </w:r>
          </w:p>
        </w:tc>
        <w:tc>
          <w:tcPr>
            <w:tcW w:w="3420" w:type="dxa"/>
          </w:tcPr>
          <w:p w:rsidR="001408E5" w:rsidRDefault="001408E5" w:rsidP="00EF4AD1">
            <w:r w:rsidRPr="00AF457C">
              <w:rPr>
                <w:bCs/>
                <w:szCs w:val="24"/>
                <w:lang w:eastAsia="ko-KR"/>
              </w:rPr>
              <w:t>Remains confidential</w:t>
            </w:r>
          </w:p>
        </w:tc>
      </w:tr>
      <w:tr w:rsidR="001408E5" w:rsidTr="00EF4AD1">
        <w:trPr>
          <w:trHeight w:val="240"/>
        </w:trPr>
        <w:tc>
          <w:tcPr>
            <w:tcW w:w="1365" w:type="dxa"/>
          </w:tcPr>
          <w:p w:rsidR="001408E5" w:rsidRDefault="001408E5" w:rsidP="00EF4AD1">
            <w:pPr>
              <w:jc w:val="center"/>
              <w:rPr>
                <w:szCs w:val="24"/>
                <w:lang w:eastAsia="ko-KR"/>
              </w:rPr>
            </w:pPr>
            <w:r>
              <w:rPr>
                <w:szCs w:val="24"/>
                <w:lang w:eastAsia="ko-KR"/>
              </w:rPr>
              <w:t>GND-37C</w:t>
            </w:r>
          </w:p>
        </w:tc>
        <w:tc>
          <w:tcPr>
            <w:tcW w:w="2250" w:type="dxa"/>
            <w:noWrap/>
          </w:tcPr>
          <w:p w:rsidR="001408E5" w:rsidRDefault="001408E5" w:rsidP="00EF4AD1">
            <w:pPr>
              <w:jc w:val="center"/>
              <w:rPr>
                <w:szCs w:val="24"/>
                <w:lang w:eastAsia="ko-KR"/>
              </w:rPr>
            </w:pPr>
          </w:p>
        </w:tc>
        <w:tc>
          <w:tcPr>
            <w:tcW w:w="6030" w:type="dxa"/>
            <w:noWrap/>
          </w:tcPr>
          <w:p w:rsidR="001408E5" w:rsidRDefault="001408E5" w:rsidP="00EF4AD1">
            <w:pPr>
              <w:rPr>
                <w:szCs w:val="24"/>
                <w:lang w:eastAsia="ko-KR"/>
              </w:rPr>
            </w:pPr>
            <w:r>
              <w:rPr>
                <w:szCs w:val="24"/>
                <w:lang w:eastAsia="ko-KR"/>
              </w:rPr>
              <w:t>PacifiCorp’s Response to ICNU Data Request No. 26.26</w:t>
            </w:r>
          </w:p>
        </w:tc>
        <w:tc>
          <w:tcPr>
            <w:tcW w:w="3420" w:type="dxa"/>
          </w:tcPr>
          <w:p w:rsidR="001408E5" w:rsidRDefault="001408E5" w:rsidP="00EF4AD1">
            <w:r w:rsidRPr="00AF457C">
              <w:rPr>
                <w:bCs/>
                <w:szCs w:val="24"/>
                <w:lang w:eastAsia="ko-KR"/>
              </w:rPr>
              <w:t>Remains confidential</w:t>
            </w:r>
          </w:p>
        </w:tc>
      </w:tr>
      <w:tr w:rsidR="001408E5" w:rsidTr="00EF4AD1">
        <w:trPr>
          <w:trHeight w:val="240"/>
        </w:trPr>
        <w:tc>
          <w:tcPr>
            <w:tcW w:w="1365" w:type="dxa"/>
          </w:tcPr>
          <w:p w:rsidR="001408E5" w:rsidRDefault="001408E5" w:rsidP="00EF4AD1">
            <w:pPr>
              <w:jc w:val="center"/>
              <w:rPr>
                <w:szCs w:val="24"/>
                <w:lang w:eastAsia="ko-KR"/>
              </w:rPr>
            </w:pPr>
            <w:r>
              <w:rPr>
                <w:szCs w:val="24"/>
                <w:lang w:eastAsia="ko-KR"/>
              </w:rPr>
              <w:t>GND-38C</w:t>
            </w:r>
          </w:p>
        </w:tc>
        <w:tc>
          <w:tcPr>
            <w:tcW w:w="2250" w:type="dxa"/>
            <w:noWrap/>
          </w:tcPr>
          <w:p w:rsidR="001408E5" w:rsidRDefault="001408E5" w:rsidP="00EF4AD1">
            <w:pPr>
              <w:jc w:val="center"/>
              <w:rPr>
                <w:szCs w:val="24"/>
                <w:lang w:eastAsia="ko-KR"/>
              </w:rPr>
            </w:pPr>
          </w:p>
        </w:tc>
        <w:tc>
          <w:tcPr>
            <w:tcW w:w="6030" w:type="dxa"/>
          </w:tcPr>
          <w:p w:rsidR="001408E5" w:rsidRDefault="001408E5" w:rsidP="00EF4AD1">
            <w:pPr>
              <w:rPr>
                <w:szCs w:val="24"/>
                <w:lang w:eastAsia="ko-KR"/>
              </w:rPr>
            </w:pPr>
            <w:r>
              <w:rPr>
                <w:szCs w:val="24"/>
                <w:lang w:eastAsia="ko-KR"/>
              </w:rPr>
              <w:t>PacifiCorp’s Response to ICNU Data Request No. 26.28</w:t>
            </w:r>
          </w:p>
        </w:tc>
        <w:tc>
          <w:tcPr>
            <w:tcW w:w="3420" w:type="dxa"/>
          </w:tcPr>
          <w:p w:rsidR="001408E5" w:rsidRDefault="001408E5" w:rsidP="00EF4AD1">
            <w:r w:rsidRPr="00AF457C">
              <w:rPr>
                <w:bCs/>
                <w:szCs w:val="24"/>
                <w:lang w:eastAsia="ko-KR"/>
              </w:rPr>
              <w:t>Remains confidential</w:t>
            </w:r>
          </w:p>
        </w:tc>
      </w:tr>
      <w:tr w:rsidR="001408E5" w:rsidTr="00EF4AD1">
        <w:trPr>
          <w:trHeight w:val="240"/>
        </w:trPr>
        <w:tc>
          <w:tcPr>
            <w:tcW w:w="1365" w:type="dxa"/>
          </w:tcPr>
          <w:p w:rsidR="001408E5" w:rsidRDefault="001408E5" w:rsidP="00EF4AD1">
            <w:pPr>
              <w:jc w:val="center"/>
              <w:rPr>
                <w:szCs w:val="24"/>
                <w:lang w:eastAsia="ko-KR"/>
              </w:rPr>
            </w:pPr>
            <w:r>
              <w:rPr>
                <w:szCs w:val="24"/>
                <w:lang w:eastAsia="ko-KR"/>
              </w:rPr>
              <w:t>GND-42C</w:t>
            </w:r>
          </w:p>
        </w:tc>
        <w:tc>
          <w:tcPr>
            <w:tcW w:w="2250" w:type="dxa"/>
            <w:noWrap/>
          </w:tcPr>
          <w:p w:rsidR="001408E5" w:rsidRDefault="001408E5" w:rsidP="00EF4AD1">
            <w:pPr>
              <w:jc w:val="center"/>
              <w:rPr>
                <w:bCs/>
                <w:szCs w:val="24"/>
                <w:lang w:eastAsia="ko-KR"/>
              </w:rPr>
            </w:pPr>
          </w:p>
        </w:tc>
        <w:tc>
          <w:tcPr>
            <w:tcW w:w="6030" w:type="dxa"/>
          </w:tcPr>
          <w:p w:rsidR="001408E5" w:rsidRDefault="001408E5" w:rsidP="00EF4AD1">
            <w:pPr>
              <w:rPr>
                <w:szCs w:val="24"/>
                <w:lang w:eastAsia="ko-KR"/>
              </w:rPr>
            </w:pPr>
            <w:r>
              <w:rPr>
                <w:szCs w:val="24"/>
                <w:lang w:eastAsia="ko-KR"/>
              </w:rPr>
              <w:t>PacifiCorp’s Response to ICNU Data Request No. 26.44</w:t>
            </w:r>
          </w:p>
        </w:tc>
        <w:tc>
          <w:tcPr>
            <w:tcW w:w="3420" w:type="dxa"/>
          </w:tcPr>
          <w:p w:rsidR="001408E5" w:rsidRDefault="001408E5" w:rsidP="00EF4AD1">
            <w:r w:rsidRPr="00AF457C">
              <w:rPr>
                <w:bCs/>
                <w:szCs w:val="24"/>
                <w:lang w:eastAsia="ko-KR"/>
              </w:rPr>
              <w:t>Remains confidential</w:t>
            </w:r>
          </w:p>
        </w:tc>
      </w:tr>
      <w:tr w:rsidR="001408E5" w:rsidTr="00EF4AD1">
        <w:trPr>
          <w:trHeight w:val="240"/>
        </w:trPr>
        <w:tc>
          <w:tcPr>
            <w:tcW w:w="1365" w:type="dxa"/>
          </w:tcPr>
          <w:p w:rsidR="001408E5" w:rsidRDefault="001408E5" w:rsidP="00EF4AD1">
            <w:pPr>
              <w:jc w:val="center"/>
              <w:rPr>
                <w:bCs/>
                <w:szCs w:val="24"/>
                <w:lang w:eastAsia="ko-KR"/>
              </w:rPr>
            </w:pPr>
            <w:r>
              <w:rPr>
                <w:bCs/>
                <w:szCs w:val="24"/>
                <w:lang w:eastAsia="ko-KR"/>
              </w:rPr>
              <w:t>GND-51C</w:t>
            </w:r>
          </w:p>
        </w:tc>
        <w:tc>
          <w:tcPr>
            <w:tcW w:w="2250" w:type="dxa"/>
            <w:noWrap/>
          </w:tcPr>
          <w:p w:rsidR="001408E5" w:rsidRDefault="001408E5" w:rsidP="00EF4AD1">
            <w:pPr>
              <w:jc w:val="center"/>
              <w:rPr>
                <w:bCs/>
                <w:szCs w:val="24"/>
                <w:lang w:eastAsia="ko-KR"/>
              </w:rPr>
            </w:pPr>
          </w:p>
        </w:tc>
        <w:tc>
          <w:tcPr>
            <w:tcW w:w="6030" w:type="dxa"/>
            <w:noWrap/>
          </w:tcPr>
          <w:p w:rsidR="001408E5" w:rsidRDefault="001408E5" w:rsidP="00EF4AD1">
            <w:pPr>
              <w:rPr>
                <w:bCs/>
                <w:szCs w:val="24"/>
                <w:lang w:eastAsia="ko-KR"/>
              </w:rPr>
            </w:pPr>
            <w:r>
              <w:rPr>
                <w:szCs w:val="24"/>
                <w:lang w:eastAsia="ko-KR"/>
              </w:rPr>
              <w:t>PacifiCorp’s Response to ICNU Data Request No. 27.1</w:t>
            </w:r>
          </w:p>
        </w:tc>
        <w:tc>
          <w:tcPr>
            <w:tcW w:w="3420" w:type="dxa"/>
          </w:tcPr>
          <w:p w:rsidR="001408E5" w:rsidRDefault="001408E5" w:rsidP="00EF4AD1">
            <w:r w:rsidRPr="00AF457C">
              <w:rPr>
                <w:bCs/>
                <w:szCs w:val="24"/>
                <w:lang w:eastAsia="ko-KR"/>
              </w:rPr>
              <w:t>Remains confidential</w:t>
            </w:r>
          </w:p>
        </w:tc>
      </w:tr>
      <w:tr w:rsidR="001408E5" w:rsidTr="00EF4AD1">
        <w:trPr>
          <w:trHeight w:val="240"/>
        </w:trPr>
        <w:tc>
          <w:tcPr>
            <w:tcW w:w="1365" w:type="dxa"/>
          </w:tcPr>
          <w:p w:rsidR="001408E5" w:rsidRDefault="001408E5" w:rsidP="00EF4AD1">
            <w:pPr>
              <w:jc w:val="center"/>
              <w:rPr>
                <w:bCs/>
                <w:szCs w:val="24"/>
                <w:lang w:eastAsia="ko-KR"/>
              </w:rPr>
            </w:pPr>
            <w:r>
              <w:rPr>
                <w:bCs/>
                <w:szCs w:val="24"/>
                <w:lang w:eastAsia="ko-KR"/>
              </w:rPr>
              <w:t>GND-52C</w:t>
            </w:r>
          </w:p>
        </w:tc>
        <w:tc>
          <w:tcPr>
            <w:tcW w:w="2250" w:type="dxa"/>
            <w:noWrap/>
          </w:tcPr>
          <w:p w:rsidR="001408E5" w:rsidRDefault="001408E5" w:rsidP="00EF4AD1">
            <w:pPr>
              <w:jc w:val="center"/>
              <w:rPr>
                <w:bCs/>
                <w:szCs w:val="24"/>
                <w:lang w:eastAsia="ko-KR"/>
              </w:rPr>
            </w:pPr>
          </w:p>
        </w:tc>
        <w:tc>
          <w:tcPr>
            <w:tcW w:w="6030" w:type="dxa"/>
            <w:noWrap/>
          </w:tcPr>
          <w:p w:rsidR="001408E5" w:rsidRDefault="001408E5" w:rsidP="00EF4AD1">
            <w:pPr>
              <w:rPr>
                <w:bCs/>
                <w:szCs w:val="24"/>
                <w:lang w:eastAsia="ko-KR"/>
              </w:rPr>
            </w:pPr>
            <w:r>
              <w:rPr>
                <w:szCs w:val="24"/>
                <w:lang w:eastAsia="ko-KR"/>
              </w:rPr>
              <w:t>PacifiCorp’s Response to ICNU Data Request No. 27.2</w:t>
            </w:r>
          </w:p>
        </w:tc>
        <w:tc>
          <w:tcPr>
            <w:tcW w:w="3420" w:type="dxa"/>
          </w:tcPr>
          <w:p w:rsidR="001408E5" w:rsidRDefault="001408E5" w:rsidP="00EF4AD1">
            <w:r w:rsidRPr="00AF457C">
              <w:rPr>
                <w:bCs/>
                <w:szCs w:val="24"/>
                <w:lang w:eastAsia="ko-KR"/>
              </w:rPr>
              <w:t>Remains confidential</w:t>
            </w:r>
          </w:p>
        </w:tc>
      </w:tr>
      <w:tr w:rsidR="001408E5" w:rsidTr="00EF4AD1">
        <w:trPr>
          <w:trHeight w:val="240"/>
        </w:trPr>
        <w:tc>
          <w:tcPr>
            <w:tcW w:w="1365" w:type="dxa"/>
          </w:tcPr>
          <w:p w:rsidR="001408E5" w:rsidRDefault="001408E5" w:rsidP="00EF4AD1">
            <w:pPr>
              <w:jc w:val="center"/>
              <w:rPr>
                <w:szCs w:val="24"/>
                <w:lang w:eastAsia="ko-KR"/>
              </w:rPr>
            </w:pPr>
            <w:r>
              <w:rPr>
                <w:szCs w:val="24"/>
                <w:lang w:eastAsia="ko-KR"/>
              </w:rPr>
              <w:t>RBD-7C</w:t>
            </w:r>
          </w:p>
        </w:tc>
        <w:tc>
          <w:tcPr>
            <w:tcW w:w="2250" w:type="dxa"/>
            <w:noWrap/>
          </w:tcPr>
          <w:p w:rsidR="001408E5" w:rsidRDefault="001408E5" w:rsidP="00EF4AD1">
            <w:pPr>
              <w:jc w:val="center"/>
              <w:rPr>
                <w:bCs/>
                <w:szCs w:val="24"/>
                <w:lang w:eastAsia="ko-KR"/>
              </w:rPr>
            </w:pPr>
            <w:r>
              <w:rPr>
                <w:bCs/>
                <w:szCs w:val="24"/>
                <w:lang w:eastAsia="ko-KR"/>
              </w:rPr>
              <w:t>R. Bryce Dalley</w:t>
            </w:r>
          </w:p>
        </w:tc>
        <w:tc>
          <w:tcPr>
            <w:tcW w:w="6030" w:type="dxa"/>
            <w:noWrap/>
          </w:tcPr>
          <w:p w:rsidR="001408E5" w:rsidRDefault="001408E5" w:rsidP="00EF4AD1">
            <w:pPr>
              <w:rPr>
                <w:szCs w:val="24"/>
                <w:lang w:eastAsia="ko-KR"/>
              </w:rPr>
            </w:pPr>
            <w:r>
              <w:rPr>
                <w:szCs w:val="24"/>
                <w:lang w:eastAsia="ko-KR"/>
              </w:rPr>
              <w:t>Renewable Energy Credit Revenue Calculation</w:t>
            </w:r>
          </w:p>
        </w:tc>
        <w:tc>
          <w:tcPr>
            <w:tcW w:w="3420" w:type="dxa"/>
          </w:tcPr>
          <w:p w:rsidR="001408E5" w:rsidRDefault="001408E5" w:rsidP="00EF4AD1">
            <w:r w:rsidRPr="00AF457C">
              <w:rPr>
                <w:bCs/>
                <w:szCs w:val="24"/>
                <w:lang w:eastAsia="ko-KR"/>
              </w:rPr>
              <w:t>Remains confidential</w:t>
            </w:r>
          </w:p>
        </w:tc>
      </w:tr>
      <w:tr w:rsidR="001408E5" w:rsidTr="00EF4AD1">
        <w:trPr>
          <w:trHeight w:val="240"/>
        </w:trPr>
        <w:tc>
          <w:tcPr>
            <w:tcW w:w="1365" w:type="dxa"/>
          </w:tcPr>
          <w:p w:rsidR="001408E5" w:rsidRDefault="001408E5" w:rsidP="00EF4AD1">
            <w:pPr>
              <w:jc w:val="center"/>
              <w:rPr>
                <w:szCs w:val="24"/>
                <w:lang w:eastAsia="ko-KR"/>
              </w:rPr>
            </w:pPr>
            <w:r>
              <w:rPr>
                <w:szCs w:val="24"/>
                <w:lang w:eastAsia="ko-KR"/>
              </w:rPr>
              <w:lastRenderedPageBreak/>
              <w:t>RBD-18C</w:t>
            </w:r>
          </w:p>
        </w:tc>
        <w:tc>
          <w:tcPr>
            <w:tcW w:w="2250" w:type="dxa"/>
            <w:noWrap/>
          </w:tcPr>
          <w:p w:rsidR="001408E5" w:rsidRDefault="001408E5" w:rsidP="00EF4AD1">
            <w:pPr>
              <w:jc w:val="center"/>
              <w:rPr>
                <w:bCs/>
                <w:szCs w:val="24"/>
                <w:lang w:eastAsia="ko-KR"/>
              </w:rPr>
            </w:pPr>
            <w:r>
              <w:rPr>
                <w:bCs/>
                <w:szCs w:val="24"/>
                <w:lang w:eastAsia="ko-KR"/>
              </w:rPr>
              <w:t>Public Counsel</w:t>
            </w:r>
          </w:p>
        </w:tc>
        <w:tc>
          <w:tcPr>
            <w:tcW w:w="6030" w:type="dxa"/>
            <w:noWrap/>
          </w:tcPr>
          <w:p w:rsidR="001408E5" w:rsidRDefault="001408E5" w:rsidP="00EF4AD1">
            <w:pPr>
              <w:rPr>
                <w:szCs w:val="24"/>
                <w:lang w:eastAsia="ko-KR"/>
              </w:rPr>
            </w:pPr>
            <w:r>
              <w:rPr>
                <w:szCs w:val="24"/>
                <w:lang w:eastAsia="ko-KR"/>
              </w:rPr>
              <w:t>PacifiCorp’s Response to PC Data Request No. 95</w:t>
            </w:r>
          </w:p>
        </w:tc>
        <w:tc>
          <w:tcPr>
            <w:tcW w:w="3420" w:type="dxa"/>
          </w:tcPr>
          <w:p w:rsidR="001408E5" w:rsidRDefault="001408E5" w:rsidP="00EF4AD1">
            <w:r w:rsidRPr="00AF457C">
              <w:rPr>
                <w:bCs/>
                <w:szCs w:val="24"/>
                <w:lang w:eastAsia="ko-KR"/>
              </w:rPr>
              <w:t>Remains confidential</w:t>
            </w:r>
          </w:p>
        </w:tc>
      </w:tr>
      <w:tr w:rsidR="001408E5" w:rsidTr="00EF4AD1">
        <w:trPr>
          <w:trHeight w:val="240"/>
        </w:trPr>
        <w:tc>
          <w:tcPr>
            <w:tcW w:w="1365" w:type="dxa"/>
          </w:tcPr>
          <w:p w:rsidR="001408E5" w:rsidRDefault="001408E5" w:rsidP="00EF4AD1">
            <w:pPr>
              <w:jc w:val="center"/>
              <w:rPr>
                <w:szCs w:val="24"/>
                <w:lang w:eastAsia="ko-KR"/>
              </w:rPr>
            </w:pPr>
            <w:r>
              <w:rPr>
                <w:szCs w:val="24"/>
                <w:lang w:eastAsia="ko-KR"/>
              </w:rPr>
              <w:t>RBD-19C</w:t>
            </w:r>
          </w:p>
        </w:tc>
        <w:tc>
          <w:tcPr>
            <w:tcW w:w="2250" w:type="dxa"/>
            <w:noWrap/>
          </w:tcPr>
          <w:p w:rsidR="001408E5" w:rsidRDefault="001408E5" w:rsidP="00EF4AD1">
            <w:pPr>
              <w:jc w:val="center"/>
              <w:rPr>
                <w:bCs/>
                <w:szCs w:val="24"/>
                <w:lang w:eastAsia="ko-KR"/>
              </w:rPr>
            </w:pPr>
          </w:p>
        </w:tc>
        <w:tc>
          <w:tcPr>
            <w:tcW w:w="6030" w:type="dxa"/>
            <w:noWrap/>
          </w:tcPr>
          <w:p w:rsidR="001408E5" w:rsidRDefault="001408E5" w:rsidP="00EF4AD1">
            <w:pPr>
              <w:rPr>
                <w:szCs w:val="24"/>
                <w:lang w:eastAsia="ko-KR"/>
              </w:rPr>
            </w:pPr>
            <w:r>
              <w:rPr>
                <w:szCs w:val="24"/>
                <w:lang w:eastAsia="ko-KR"/>
              </w:rPr>
              <w:t>PacifiCorp’s Response to PC Data Request No. 140</w:t>
            </w:r>
          </w:p>
        </w:tc>
        <w:tc>
          <w:tcPr>
            <w:tcW w:w="3420" w:type="dxa"/>
          </w:tcPr>
          <w:p w:rsidR="001408E5" w:rsidRDefault="001408E5" w:rsidP="00EF4AD1">
            <w:r w:rsidRPr="00AF457C">
              <w:rPr>
                <w:bCs/>
                <w:szCs w:val="24"/>
                <w:lang w:eastAsia="ko-KR"/>
              </w:rPr>
              <w:t>Remains confidential</w:t>
            </w:r>
          </w:p>
        </w:tc>
      </w:tr>
      <w:tr w:rsidR="001408E5" w:rsidTr="00EF4AD1">
        <w:trPr>
          <w:trHeight w:val="240"/>
        </w:trPr>
        <w:tc>
          <w:tcPr>
            <w:tcW w:w="1365" w:type="dxa"/>
          </w:tcPr>
          <w:p w:rsidR="001408E5" w:rsidRDefault="001408E5" w:rsidP="00EF4AD1">
            <w:pPr>
              <w:jc w:val="center"/>
              <w:rPr>
                <w:szCs w:val="24"/>
                <w:lang w:eastAsia="ko-KR"/>
              </w:rPr>
            </w:pPr>
            <w:r>
              <w:rPr>
                <w:szCs w:val="24"/>
                <w:lang w:eastAsia="ko-KR"/>
              </w:rPr>
              <w:t>RF-2C</w:t>
            </w:r>
          </w:p>
        </w:tc>
        <w:tc>
          <w:tcPr>
            <w:tcW w:w="2250" w:type="dxa"/>
            <w:noWrap/>
          </w:tcPr>
          <w:p w:rsidR="001408E5" w:rsidRDefault="001408E5" w:rsidP="00EF4AD1">
            <w:pPr>
              <w:jc w:val="center"/>
              <w:rPr>
                <w:bCs/>
                <w:szCs w:val="24"/>
                <w:lang w:eastAsia="ko-KR"/>
              </w:rPr>
            </w:pPr>
            <w:r>
              <w:rPr>
                <w:bCs/>
                <w:szCs w:val="24"/>
                <w:lang w:eastAsia="ko-KR"/>
              </w:rPr>
              <w:t>Ryan Fuller</w:t>
            </w:r>
          </w:p>
        </w:tc>
        <w:tc>
          <w:tcPr>
            <w:tcW w:w="6030" w:type="dxa"/>
            <w:noWrap/>
          </w:tcPr>
          <w:p w:rsidR="001408E5" w:rsidRDefault="001408E5" w:rsidP="00EF4AD1">
            <w:pPr>
              <w:rPr>
                <w:szCs w:val="24"/>
                <w:lang w:eastAsia="ko-KR"/>
              </w:rPr>
            </w:pPr>
            <w:r>
              <w:rPr>
                <w:szCs w:val="24"/>
                <w:lang w:eastAsia="ko-KR"/>
              </w:rPr>
              <w:t>Illustrative Example of Repairs Deduction</w:t>
            </w:r>
          </w:p>
        </w:tc>
        <w:tc>
          <w:tcPr>
            <w:tcW w:w="3420" w:type="dxa"/>
          </w:tcPr>
          <w:p w:rsidR="001408E5" w:rsidRDefault="001408E5" w:rsidP="00EF4AD1">
            <w:r w:rsidRPr="00AF457C">
              <w:rPr>
                <w:bCs/>
                <w:szCs w:val="24"/>
                <w:lang w:eastAsia="ko-KR"/>
              </w:rPr>
              <w:t>Remains confidential</w:t>
            </w:r>
          </w:p>
        </w:tc>
      </w:tr>
      <w:tr w:rsidR="001408E5" w:rsidTr="00EF4AD1">
        <w:trPr>
          <w:trHeight w:val="240"/>
        </w:trPr>
        <w:tc>
          <w:tcPr>
            <w:tcW w:w="1365" w:type="dxa"/>
          </w:tcPr>
          <w:p w:rsidR="001408E5" w:rsidRDefault="001408E5" w:rsidP="00EF4AD1">
            <w:pPr>
              <w:jc w:val="center"/>
              <w:rPr>
                <w:szCs w:val="24"/>
                <w:lang w:eastAsia="ko-KR"/>
              </w:rPr>
            </w:pPr>
            <w:r>
              <w:rPr>
                <w:szCs w:val="24"/>
                <w:lang w:eastAsia="ko-KR"/>
              </w:rPr>
              <w:t>RF-3C</w:t>
            </w:r>
          </w:p>
        </w:tc>
        <w:tc>
          <w:tcPr>
            <w:tcW w:w="2250" w:type="dxa"/>
            <w:noWrap/>
          </w:tcPr>
          <w:p w:rsidR="001408E5" w:rsidRDefault="001408E5" w:rsidP="00EF4AD1">
            <w:pPr>
              <w:jc w:val="center"/>
              <w:rPr>
                <w:bCs/>
                <w:szCs w:val="24"/>
                <w:lang w:eastAsia="ko-KR"/>
              </w:rPr>
            </w:pPr>
          </w:p>
        </w:tc>
        <w:tc>
          <w:tcPr>
            <w:tcW w:w="6030" w:type="dxa"/>
            <w:noWrap/>
          </w:tcPr>
          <w:p w:rsidR="001408E5" w:rsidRDefault="001408E5" w:rsidP="00EF4AD1">
            <w:pPr>
              <w:rPr>
                <w:szCs w:val="24"/>
                <w:lang w:eastAsia="ko-KR"/>
              </w:rPr>
            </w:pPr>
            <w:r>
              <w:rPr>
                <w:szCs w:val="24"/>
                <w:lang w:eastAsia="ko-KR"/>
              </w:rPr>
              <w:t>Repairs Deduction by Year</w:t>
            </w:r>
          </w:p>
        </w:tc>
        <w:tc>
          <w:tcPr>
            <w:tcW w:w="3420" w:type="dxa"/>
          </w:tcPr>
          <w:p w:rsidR="001408E5" w:rsidRDefault="001408E5" w:rsidP="00EF4AD1">
            <w:r w:rsidRPr="00AF457C">
              <w:rPr>
                <w:bCs/>
                <w:szCs w:val="24"/>
                <w:lang w:eastAsia="ko-KR"/>
              </w:rPr>
              <w:t>Remains confidential</w:t>
            </w:r>
          </w:p>
        </w:tc>
      </w:tr>
      <w:tr w:rsidR="001408E5" w:rsidTr="00EF4AD1">
        <w:trPr>
          <w:trHeight w:val="240"/>
        </w:trPr>
        <w:tc>
          <w:tcPr>
            <w:tcW w:w="1365" w:type="dxa"/>
          </w:tcPr>
          <w:p w:rsidR="001408E5" w:rsidRDefault="001408E5" w:rsidP="00EF4AD1">
            <w:pPr>
              <w:jc w:val="center"/>
              <w:rPr>
                <w:szCs w:val="24"/>
                <w:lang w:eastAsia="ko-KR"/>
              </w:rPr>
            </w:pPr>
            <w:r>
              <w:rPr>
                <w:szCs w:val="24"/>
                <w:lang w:eastAsia="ko-KR"/>
              </w:rPr>
              <w:t>EDW-5C</w:t>
            </w:r>
          </w:p>
        </w:tc>
        <w:tc>
          <w:tcPr>
            <w:tcW w:w="2250" w:type="dxa"/>
            <w:noWrap/>
          </w:tcPr>
          <w:p w:rsidR="001408E5" w:rsidRDefault="001408E5" w:rsidP="00EF4AD1">
            <w:pPr>
              <w:jc w:val="center"/>
              <w:rPr>
                <w:bCs/>
                <w:szCs w:val="24"/>
                <w:lang w:eastAsia="ko-KR"/>
              </w:rPr>
            </w:pPr>
            <w:r>
              <w:rPr>
                <w:bCs/>
                <w:szCs w:val="24"/>
                <w:lang w:eastAsia="ko-KR"/>
              </w:rPr>
              <w:t>Erich D. Wilson</w:t>
            </w:r>
          </w:p>
        </w:tc>
        <w:tc>
          <w:tcPr>
            <w:tcW w:w="6030" w:type="dxa"/>
            <w:noWrap/>
          </w:tcPr>
          <w:p w:rsidR="001408E5" w:rsidRDefault="001408E5" w:rsidP="00EF4AD1">
            <w:pPr>
              <w:rPr>
                <w:szCs w:val="24"/>
                <w:lang w:eastAsia="ko-KR"/>
              </w:rPr>
            </w:pPr>
            <w:r>
              <w:rPr>
                <w:szCs w:val="24"/>
                <w:lang w:eastAsia="ko-KR"/>
              </w:rPr>
              <w:t>2009 Merit Analysis</w:t>
            </w:r>
          </w:p>
        </w:tc>
        <w:tc>
          <w:tcPr>
            <w:tcW w:w="3420" w:type="dxa"/>
          </w:tcPr>
          <w:p w:rsidR="001408E5" w:rsidRDefault="001408E5" w:rsidP="00EF4AD1">
            <w:r w:rsidRPr="00AF457C">
              <w:rPr>
                <w:bCs/>
                <w:szCs w:val="24"/>
                <w:lang w:eastAsia="ko-KR"/>
              </w:rPr>
              <w:t>Remains confidential</w:t>
            </w:r>
          </w:p>
        </w:tc>
      </w:tr>
      <w:tr w:rsidR="001408E5" w:rsidTr="00EF4AD1">
        <w:trPr>
          <w:trHeight w:val="240"/>
        </w:trPr>
        <w:tc>
          <w:tcPr>
            <w:tcW w:w="1365" w:type="dxa"/>
          </w:tcPr>
          <w:p w:rsidR="001408E5" w:rsidRDefault="001408E5" w:rsidP="00EF4AD1">
            <w:pPr>
              <w:jc w:val="center"/>
              <w:rPr>
                <w:szCs w:val="24"/>
                <w:lang w:eastAsia="ko-KR"/>
              </w:rPr>
            </w:pPr>
            <w:r>
              <w:rPr>
                <w:szCs w:val="24"/>
                <w:lang w:eastAsia="ko-KR"/>
              </w:rPr>
              <w:t>EDW-10C</w:t>
            </w:r>
          </w:p>
        </w:tc>
        <w:tc>
          <w:tcPr>
            <w:tcW w:w="2250" w:type="dxa"/>
            <w:noWrap/>
          </w:tcPr>
          <w:p w:rsidR="001408E5" w:rsidRDefault="001408E5" w:rsidP="00EF4AD1">
            <w:pPr>
              <w:jc w:val="center"/>
              <w:rPr>
                <w:bCs/>
                <w:szCs w:val="24"/>
                <w:lang w:eastAsia="ko-KR"/>
              </w:rPr>
            </w:pPr>
            <w:r>
              <w:rPr>
                <w:bCs/>
                <w:szCs w:val="24"/>
                <w:lang w:eastAsia="ko-KR"/>
              </w:rPr>
              <w:t>Public Counsel</w:t>
            </w:r>
          </w:p>
        </w:tc>
        <w:tc>
          <w:tcPr>
            <w:tcW w:w="6030" w:type="dxa"/>
            <w:noWrap/>
          </w:tcPr>
          <w:p w:rsidR="001408E5" w:rsidRDefault="001408E5" w:rsidP="00EF4AD1">
            <w:pPr>
              <w:rPr>
                <w:szCs w:val="24"/>
                <w:lang w:eastAsia="ko-KR"/>
              </w:rPr>
            </w:pPr>
            <w:r>
              <w:rPr>
                <w:szCs w:val="24"/>
                <w:lang w:eastAsia="ko-KR"/>
              </w:rPr>
              <w:t>PacifiCorp’s Response to PC Data Request No. 73</w:t>
            </w:r>
          </w:p>
        </w:tc>
        <w:tc>
          <w:tcPr>
            <w:tcW w:w="3420" w:type="dxa"/>
          </w:tcPr>
          <w:p w:rsidR="001408E5" w:rsidRDefault="001408E5" w:rsidP="00EF4AD1">
            <w:r w:rsidRPr="00AF457C">
              <w:rPr>
                <w:bCs/>
                <w:szCs w:val="24"/>
                <w:lang w:eastAsia="ko-KR"/>
              </w:rPr>
              <w:t>Remains confidential</w:t>
            </w:r>
          </w:p>
        </w:tc>
      </w:tr>
      <w:tr w:rsidR="001408E5" w:rsidTr="00EF4AD1">
        <w:trPr>
          <w:trHeight w:val="240"/>
        </w:trPr>
        <w:tc>
          <w:tcPr>
            <w:tcW w:w="1365" w:type="dxa"/>
          </w:tcPr>
          <w:p w:rsidR="001408E5" w:rsidRDefault="001408E5" w:rsidP="00EF4AD1">
            <w:pPr>
              <w:jc w:val="center"/>
              <w:rPr>
                <w:bCs/>
                <w:szCs w:val="24"/>
                <w:lang w:eastAsia="ko-KR"/>
              </w:rPr>
            </w:pPr>
            <w:r>
              <w:rPr>
                <w:bCs/>
                <w:szCs w:val="24"/>
                <w:lang w:eastAsia="ko-KR"/>
              </w:rPr>
              <w:t>EDW-15C</w:t>
            </w:r>
          </w:p>
        </w:tc>
        <w:tc>
          <w:tcPr>
            <w:tcW w:w="2250" w:type="dxa"/>
            <w:noWrap/>
          </w:tcPr>
          <w:p w:rsidR="001408E5" w:rsidRDefault="001408E5" w:rsidP="00EF4AD1">
            <w:pPr>
              <w:jc w:val="center"/>
              <w:rPr>
                <w:bCs/>
                <w:szCs w:val="24"/>
                <w:lang w:eastAsia="ko-KR"/>
              </w:rPr>
            </w:pPr>
          </w:p>
        </w:tc>
        <w:tc>
          <w:tcPr>
            <w:tcW w:w="6030" w:type="dxa"/>
            <w:noWrap/>
          </w:tcPr>
          <w:p w:rsidR="001408E5" w:rsidRDefault="001408E5" w:rsidP="00EF4AD1">
            <w:pPr>
              <w:rPr>
                <w:bCs/>
                <w:szCs w:val="24"/>
                <w:lang w:eastAsia="ko-KR"/>
              </w:rPr>
            </w:pPr>
            <w:r>
              <w:rPr>
                <w:szCs w:val="24"/>
                <w:lang w:eastAsia="ko-KR"/>
              </w:rPr>
              <w:t>PacifiCorp’s Response to PC Data Request No. 26</w:t>
            </w:r>
          </w:p>
        </w:tc>
        <w:tc>
          <w:tcPr>
            <w:tcW w:w="3420" w:type="dxa"/>
          </w:tcPr>
          <w:p w:rsidR="001408E5" w:rsidRDefault="001408E5" w:rsidP="00EF4AD1">
            <w:r w:rsidRPr="00AF457C">
              <w:rPr>
                <w:bCs/>
                <w:szCs w:val="24"/>
                <w:lang w:eastAsia="ko-KR"/>
              </w:rPr>
              <w:t>Remains confidential</w:t>
            </w:r>
          </w:p>
        </w:tc>
      </w:tr>
      <w:tr w:rsidR="001408E5" w:rsidTr="00EF4AD1">
        <w:trPr>
          <w:trHeight w:val="240"/>
        </w:trPr>
        <w:tc>
          <w:tcPr>
            <w:tcW w:w="1365" w:type="dxa"/>
          </w:tcPr>
          <w:p w:rsidR="001408E5" w:rsidRDefault="001408E5" w:rsidP="00EF4AD1">
            <w:pPr>
              <w:jc w:val="center"/>
              <w:rPr>
                <w:bCs/>
                <w:szCs w:val="24"/>
                <w:lang w:eastAsia="ko-KR"/>
              </w:rPr>
            </w:pPr>
            <w:r>
              <w:rPr>
                <w:bCs/>
                <w:szCs w:val="24"/>
                <w:lang w:eastAsia="ko-KR"/>
              </w:rPr>
              <w:t>MDF-1CT</w:t>
            </w:r>
          </w:p>
        </w:tc>
        <w:tc>
          <w:tcPr>
            <w:tcW w:w="2250" w:type="dxa"/>
            <w:noWrap/>
          </w:tcPr>
          <w:p w:rsidR="001408E5" w:rsidRDefault="001408E5" w:rsidP="00EF4AD1">
            <w:pPr>
              <w:jc w:val="center"/>
              <w:rPr>
                <w:bCs/>
                <w:szCs w:val="24"/>
                <w:lang w:eastAsia="ko-KR"/>
              </w:rPr>
            </w:pPr>
            <w:r>
              <w:rPr>
                <w:bCs/>
                <w:szCs w:val="24"/>
                <w:lang w:eastAsia="ko-KR"/>
              </w:rPr>
              <w:t xml:space="preserve">Michael D. </w:t>
            </w:r>
            <w:proofErr w:type="spellStart"/>
            <w:r>
              <w:rPr>
                <w:bCs/>
                <w:szCs w:val="24"/>
                <w:lang w:eastAsia="ko-KR"/>
              </w:rPr>
              <w:t>Foisy</w:t>
            </w:r>
            <w:proofErr w:type="spellEnd"/>
          </w:p>
        </w:tc>
        <w:tc>
          <w:tcPr>
            <w:tcW w:w="6030" w:type="dxa"/>
            <w:noWrap/>
          </w:tcPr>
          <w:p w:rsidR="001408E5" w:rsidRDefault="001408E5" w:rsidP="00EF4AD1">
            <w:pPr>
              <w:rPr>
                <w:bCs/>
                <w:szCs w:val="24"/>
                <w:lang w:eastAsia="ko-KR"/>
              </w:rPr>
            </w:pPr>
            <w:r>
              <w:rPr>
                <w:bCs/>
                <w:szCs w:val="24"/>
                <w:lang w:eastAsia="ko-KR"/>
              </w:rPr>
              <w:t xml:space="preserve">Pre-filed Responsive Testimony of Michael D. </w:t>
            </w:r>
            <w:proofErr w:type="spellStart"/>
            <w:r>
              <w:rPr>
                <w:bCs/>
                <w:szCs w:val="24"/>
                <w:lang w:eastAsia="ko-KR"/>
              </w:rPr>
              <w:t>Foisy</w:t>
            </w:r>
            <w:proofErr w:type="spellEnd"/>
          </w:p>
        </w:tc>
        <w:tc>
          <w:tcPr>
            <w:tcW w:w="3420" w:type="dxa"/>
          </w:tcPr>
          <w:p w:rsidR="001408E5" w:rsidRDefault="001408E5" w:rsidP="00EF4AD1">
            <w:r w:rsidRPr="00AF457C">
              <w:rPr>
                <w:bCs/>
                <w:szCs w:val="24"/>
                <w:lang w:eastAsia="ko-KR"/>
              </w:rPr>
              <w:t>Remains confidential</w:t>
            </w:r>
          </w:p>
        </w:tc>
      </w:tr>
      <w:tr w:rsidR="001408E5" w:rsidTr="00EF4AD1">
        <w:trPr>
          <w:trHeight w:val="240"/>
        </w:trPr>
        <w:tc>
          <w:tcPr>
            <w:tcW w:w="1365" w:type="dxa"/>
          </w:tcPr>
          <w:p w:rsidR="001408E5" w:rsidRDefault="001408E5" w:rsidP="00EF4AD1">
            <w:pPr>
              <w:jc w:val="center"/>
              <w:rPr>
                <w:szCs w:val="24"/>
                <w:lang w:eastAsia="ko-KR"/>
              </w:rPr>
            </w:pPr>
            <w:r>
              <w:rPr>
                <w:szCs w:val="24"/>
                <w:lang w:eastAsia="ko-KR"/>
              </w:rPr>
              <w:t>MDF-3C</w:t>
            </w:r>
          </w:p>
        </w:tc>
        <w:tc>
          <w:tcPr>
            <w:tcW w:w="2250" w:type="dxa"/>
            <w:noWrap/>
          </w:tcPr>
          <w:p w:rsidR="001408E5" w:rsidRDefault="001408E5" w:rsidP="00EF4AD1">
            <w:pPr>
              <w:jc w:val="center"/>
              <w:rPr>
                <w:bCs/>
                <w:szCs w:val="24"/>
                <w:lang w:eastAsia="ko-KR"/>
              </w:rPr>
            </w:pPr>
          </w:p>
        </w:tc>
        <w:tc>
          <w:tcPr>
            <w:tcW w:w="6030" w:type="dxa"/>
            <w:noWrap/>
          </w:tcPr>
          <w:p w:rsidR="001408E5" w:rsidRDefault="001408E5" w:rsidP="00EF4AD1">
            <w:pPr>
              <w:rPr>
                <w:szCs w:val="24"/>
                <w:lang w:eastAsia="ko-KR"/>
              </w:rPr>
            </w:pPr>
            <w:r>
              <w:rPr>
                <w:szCs w:val="24"/>
                <w:lang w:eastAsia="ko-KR"/>
              </w:rPr>
              <w:t>Attachment to PacifiCorp’s Response to ICNU Data Request No. 2.14</w:t>
            </w:r>
          </w:p>
        </w:tc>
        <w:tc>
          <w:tcPr>
            <w:tcW w:w="3420" w:type="dxa"/>
          </w:tcPr>
          <w:p w:rsidR="001408E5" w:rsidRDefault="001408E5" w:rsidP="00EF4AD1">
            <w:r w:rsidRPr="00AF457C">
              <w:rPr>
                <w:bCs/>
                <w:szCs w:val="24"/>
                <w:lang w:eastAsia="ko-KR"/>
              </w:rPr>
              <w:t>Remains confidential</w:t>
            </w:r>
          </w:p>
        </w:tc>
      </w:tr>
      <w:tr w:rsidR="001408E5" w:rsidTr="00EF4AD1">
        <w:trPr>
          <w:trHeight w:val="240"/>
        </w:trPr>
        <w:tc>
          <w:tcPr>
            <w:tcW w:w="1365" w:type="dxa"/>
          </w:tcPr>
          <w:p w:rsidR="001408E5" w:rsidRDefault="001408E5" w:rsidP="00EF4AD1">
            <w:pPr>
              <w:jc w:val="center"/>
              <w:rPr>
                <w:szCs w:val="24"/>
                <w:lang w:eastAsia="ko-KR"/>
              </w:rPr>
            </w:pPr>
            <w:r>
              <w:rPr>
                <w:szCs w:val="24"/>
                <w:lang w:eastAsia="ko-KR"/>
              </w:rPr>
              <w:t>APB-1CT</w:t>
            </w:r>
          </w:p>
        </w:tc>
        <w:tc>
          <w:tcPr>
            <w:tcW w:w="2250" w:type="dxa"/>
            <w:noWrap/>
          </w:tcPr>
          <w:p w:rsidR="001408E5" w:rsidRDefault="001408E5" w:rsidP="00EF4AD1">
            <w:pPr>
              <w:jc w:val="center"/>
              <w:rPr>
                <w:bCs/>
                <w:szCs w:val="24"/>
                <w:lang w:eastAsia="ko-KR"/>
              </w:rPr>
            </w:pPr>
            <w:r>
              <w:rPr>
                <w:bCs/>
                <w:szCs w:val="24"/>
                <w:lang w:eastAsia="ko-KR"/>
              </w:rPr>
              <w:t>Alan P. Buckley</w:t>
            </w:r>
          </w:p>
        </w:tc>
        <w:tc>
          <w:tcPr>
            <w:tcW w:w="6030" w:type="dxa"/>
            <w:noWrap/>
          </w:tcPr>
          <w:p w:rsidR="001408E5" w:rsidRDefault="001408E5" w:rsidP="00EF4AD1">
            <w:pPr>
              <w:rPr>
                <w:szCs w:val="24"/>
                <w:lang w:eastAsia="ko-KR"/>
              </w:rPr>
            </w:pPr>
            <w:r>
              <w:rPr>
                <w:szCs w:val="24"/>
                <w:lang w:eastAsia="ko-KR"/>
              </w:rPr>
              <w:t>Pre-filed Responsive Testimony of Alan P. Buckley</w:t>
            </w:r>
          </w:p>
        </w:tc>
        <w:tc>
          <w:tcPr>
            <w:tcW w:w="3420" w:type="dxa"/>
          </w:tcPr>
          <w:p w:rsidR="001408E5" w:rsidRDefault="001408E5" w:rsidP="00EF4AD1">
            <w:r w:rsidRPr="00AF457C">
              <w:rPr>
                <w:bCs/>
                <w:szCs w:val="24"/>
                <w:lang w:eastAsia="ko-KR"/>
              </w:rPr>
              <w:t>Remains confidential</w:t>
            </w:r>
          </w:p>
        </w:tc>
      </w:tr>
      <w:tr w:rsidR="001408E5" w:rsidTr="00EF4AD1">
        <w:trPr>
          <w:trHeight w:val="240"/>
        </w:trPr>
        <w:tc>
          <w:tcPr>
            <w:tcW w:w="1365" w:type="dxa"/>
          </w:tcPr>
          <w:p w:rsidR="001408E5" w:rsidRDefault="001408E5" w:rsidP="00EF4AD1">
            <w:pPr>
              <w:jc w:val="center"/>
              <w:rPr>
                <w:szCs w:val="24"/>
                <w:lang w:eastAsia="ko-KR"/>
              </w:rPr>
            </w:pPr>
            <w:r>
              <w:rPr>
                <w:szCs w:val="24"/>
                <w:lang w:eastAsia="ko-KR"/>
              </w:rPr>
              <w:t>APB-3C</w:t>
            </w:r>
          </w:p>
        </w:tc>
        <w:tc>
          <w:tcPr>
            <w:tcW w:w="2250" w:type="dxa"/>
            <w:noWrap/>
          </w:tcPr>
          <w:p w:rsidR="001408E5" w:rsidRDefault="001408E5" w:rsidP="00EF4AD1">
            <w:pPr>
              <w:jc w:val="center"/>
              <w:rPr>
                <w:bCs/>
                <w:szCs w:val="24"/>
                <w:lang w:eastAsia="ko-KR"/>
              </w:rPr>
            </w:pPr>
          </w:p>
        </w:tc>
        <w:tc>
          <w:tcPr>
            <w:tcW w:w="6030" w:type="dxa"/>
            <w:noWrap/>
          </w:tcPr>
          <w:p w:rsidR="001408E5" w:rsidRDefault="001408E5" w:rsidP="00EF4AD1">
            <w:pPr>
              <w:rPr>
                <w:szCs w:val="24"/>
                <w:lang w:eastAsia="ko-KR"/>
              </w:rPr>
            </w:pPr>
            <w:r>
              <w:rPr>
                <w:szCs w:val="24"/>
                <w:lang w:eastAsia="ko-KR"/>
              </w:rPr>
              <w:t>SCL Stateline Adjustment</w:t>
            </w:r>
          </w:p>
        </w:tc>
        <w:tc>
          <w:tcPr>
            <w:tcW w:w="3420" w:type="dxa"/>
          </w:tcPr>
          <w:p w:rsidR="001408E5" w:rsidRDefault="001408E5" w:rsidP="00EF4AD1">
            <w:r w:rsidRPr="00AF457C">
              <w:rPr>
                <w:bCs/>
                <w:szCs w:val="24"/>
                <w:lang w:eastAsia="ko-KR"/>
              </w:rPr>
              <w:t>Remains confidential</w:t>
            </w:r>
          </w:p>
        </w:tc>
      </w:tr>
      <w:tr w:rsidR="001408E5" w:rsidTr="00EF4AD1">
        <w:trPr>
          <w:trHeight w:val="240"/>
        </w:trPr>
        <w:tc>
          <w:tcPr>
            <w:tcW w:w="1365" w:type="dxa"/>
          </w:tcPr>
          <w:p w:rsidR="001408E5" w:rsidRDefault="001408E5" w:rsidP="00EF4AD1">
            <w:pPr>
              <w:jc w:val="center"/>
              <w:rPr>
                <w:szCs w:val="24"/>
                <w:lang w:eastAsia="ko-KR"/>
              </w:rPr>
            </w:pPr>
            <w:r>
              <w:rPr>
                <w:szCs w:val="24"/>
                <w:lang w:eastAsia="ko-KR"/>
              </w:rPr>
              <w:t>APB-4C</w:t>
            </w:r>
          </w:p>
        </w:tc>
        <w:tc>
          <w:tcPr>
            <w:tcW w:w="2250" w:type="dxa"/>
            <w:noWrap/>
          </w:tcPr>
          <w:p w:rsidR="001408E5" w:rsidRDefault="001408E5" w:rsidP="00EF4AD1">
            <w:pPr>
              <w:jc w:val="center"/>
              <w:rPr>
                <w:bCs/>
                <w:szCs w:val="24"/>
                <w:lang w:eastAsia="ko-KR"/>
              </w:rPr>
            </w:pPr>
          </w:p>
        </w:tc>
        <w:tc>
          <w:tcPr>
            <w:tcW w:w="6030" w:type="dxa"/>
            <w:noWrap/>
          </w:tcPr>
          <w:p w:rsidR="001408E5" w:rsidRDefault="001408E5" w:rsidP="00EF4AD1">
            <w:pPr>
              <w:rPr>
                <w:szCs w:val="24"/>
                <w:lang w:eastAsia="ko-KR"/>
              </w:rPr>
            </w:pPr>
            <w:r>
              <w:rPr>
                <w:szCs w:val="24"/>
                <w:lang w:eastAsia="ko-KR"/>
              </w:rPr>
              <w:t>SMUD Contract Shaping Adjustment</w:t>
            </w:r>
          </w:p>
        </w:tc>
        <w:tc>
          <w:tcPr>
            <w:tcW w:w="3420" w:type="dxa"/>
          </w:tcPr>
          <w:p w:rsidR="001408E5" w:rsidRDefault="001408E5" w:rsidP="00EF4AD1">
            <w:r w:rsidRPr="00AF457C">
              <w:rPr>
                <w:bCs/>
                <w:szCs w:val="24"/>
                <w:lang w:eastAsia="ko-KR"/>
              </w:rPr>
              <w:t>Remains confidential</w:t>
            </w:r>
          </w:p>
        </w:tc>
      </w:tr>
      <w:tr w:rsidR="001408E5" w:rsidTr="00EF4AD1">
        <w:trPr>
          <w:trHeight w:val="240"/>
        </w:trPr>
        <w:tc>
          <w:tcPr>
            <w:tcW w:w="1365" w:type="dxa"/>
          </w:tcPr>
          <w:p w:rsidR="001408E5" w:rsidRDefault="001408E5" w:rsidP="00EF4AD1">
            <w:pPr>
              <w:jc w:val="center"/>
              <w:rPr>
                <w:szCs w:val="24"/>
                <w:lang w:eastAsia="ko-KR"/>
              </w:rPr>
            </w:pPr>
            <w:r>
              <w:rPr>
                <w:szCs w:val="24"/>
                <w:lang w:eastAsia="ko-KR"/>
              </w:rPr>
              <w:t>APB-5C</w:t>
            </w:r>
          </w:p>
        </w:tc>
        <w:tc>
          <w:tcPr>
            <w:tcW w:w="2250" w:type="dxa"/>
            <w:noWrap/>
          </w:tcPr>
          <w:p w:rsidR="001408E5" w:rsidRDefault="001408E5" w:rsidP="00EF4AD1">
            <w:pPr>
              <w:jc w:val="center"/>
              <w:rPr>
                <w:bCs/>
                <w:szCs w:val="24"/>
                <w:lang w:eastAsia="ko-KR"/>
              </w:rPr>
            </w:pPr>
          </w:p>
        </w:tc>
        <w:tc>
          <w:tcPr>
            <w:tcW w:w="6030" w:type="dxa"/>
            <w:noWrap/>
          </w:tcPr>
          <w:p w:rsidR="001408E5" w:rsidRDefault="001408E5" w:rsidP="00EF4AD1">
            <w:pPr>
              <w:rPr>
                <w:szCs w:val="24"/>
                <w:lang w:eastAsia="ko-KR"/>
              </w:rPr>
            </w:pPr>
            <w:r>
              <w:rPr>
                <w:szCs w:val="24"/>
                <w:lang w:eastAsia="ko-KR"/>
              </w:rPr>
              <w:t>Colstrip Outage Adjustment</w:t>
            </w:r>
          </w:p>
        </w:tc>
        <w:tc>
          <w:tcPr>
            <w:tcW w:w="3420" w:type="dxa"/>
          </w:tcPr>
          <w:p w:rsidR="001408E5" w:rsidRDefault="001408E5" w:rsidP="00EF4AD1">
            <w:r w:rsidRPr="00AF457C">
              <w:rPr>
                <w:bCs/>
                <w:szCs w:val="24"/>
                <w:lang w:eastAsia="ko-KR"/>
              </w:rPr>
              <w:t>Remains confidential</w:t>
            </w:r>
          </w:p>
        </w:tc>
      </w:tr>
      <w:tr w:rsidR="001408E5" w:rsidTr="00EF4AD1">
        <w:trPr>
          <w:trHeight w:val="240"/>
        </w:trPr>
        <w:tc>
          <w:tcPr>
            <w:tcW w:w="1365" w:type="dxa"/>
          </w:tcPr>
          <w:p w:rsidR="001408E5" w:rsidRDefault="001408E5" w:rsidP="00EF4AD1">
            <w:pPr>
              <w:jc w:val="center"/>
              <w:rPr>
                <w:szCs w:val="24"/>
                <w:lang w:eastAsia="ko-KR"/>
              </w:rPr>
            </w:pPr>
            <w:r>
              <w:rPr>
                <w:szCs w:val="24"/>
                <w:lang w:eastAsia="ko-KR"/>
              </w:rPr>
              <w:t>APB-17C</w:t>
            </w:r>
          </w:p>
        </w:tc>
        <w:tc>
          <w:tcPr>
            <w:tcW w:w="2250" w:type="dxa"/>
            <w:noWrap/>
          </w:tcPr>
          <w:p w:rsidR="001408E5" w:rsidRDefault="001408E5" w:rsidP="00EF4AD1">
            <w:pPr>
              <w:jc w:val="center"/>
              <w:rPr>
                <w:bCs/>
                <w:szCs w:val="24"/>
                <w:lang w:eastAsia="ko-KR"/>
              </w:rPr>
            </w:pPr>
          </w:p>
        </w:tc>
        <w:tc>
          <w:tcPr>
            <w:tcW w:w="6030" w:type="dxa"/>
            <w:noWrap/>
          </w:tcPr>
          <w:p w:rsidR="001408E5" w:rsidRDefault="001408E5" w:rsidP="00EF4AD1">
            <w:pPr>
              <w:rPr>
                <w:szCs w:val="24"/>
                <w:lang w:eastAsia="ko-KR"/>
              </w:rPr>
            </w:pPr>
            <w:proofErr w:type="spellStart"/>
            <w:r>
              <w:rPr>
                <w:szCs w:val="24"/>
                <w:lang w:eastAsia="ko-KR"/>
              </w:rPr>
              <w:t>Avista</w:t>
            </w:r>
            <w:proofErr w:type="spellEnd"/>
            <w:r>
              <w:rPr>
                <w:szCs w:val="24"/>
                <w:lang w:eastAsia="ko-KR"/>
              </w:rPr>
              <w:t xml:space="preserve"> Response to Staff Data Request No. 121 in Docket UE-100467</w:t>
            </w:r>
          </w:p>
        </w:tc>
        <w:tc>
          <w:tcPr>
            <w:tcW w:w="3420" w:type="dxa"/>
          </w:tcPr>
          <w:p w:rsidR="001408E5" w:rsidRDefault="001408E5" w:rsidP="00EF4AD1">
            <w:r w:rsidRPr="00AF457C">
              <w:rPr>
                <w:bCs/>
                <w:szCs w:val="24"/>
                <w:lang w:eastAsia="ko-KR"/>
              </w:rPr>
              <w:t>Remains confidential</w:t>
            </w:r>
          </w:p>
        </w:tc>
      </w:tr>
      <w:tr w:rsidR="001408E5" w:rsidTr="00EF4AD1">
        <w:trPr>
          <w:trHeight w:val="240"/>
        </w:trPr>
        <w:tc>
          <w:tcPr>
            <w:tcW w:w="1365" w:type="dxa"/>
          </w:tcPr>
          <w:p w:rsidR="001408E5" w:rsidRDefault="001408E5" w:rsidP="00EF4AD1">
            <w:pPr>
              <w:jc w:val="center"/>
              <w:rPr>
                <w:szCs w:val="24"/>
                <w:lang w:eastAsia="ko-KR"/>
              </w:rPr>
            </w:pPr>
            <w:r>
              <w:rPr>
                <w:szCs w:val="24"/>
                <w:lang w:eastAsia="ko-KR"/>
              </w:rPr>
              <w:t>GRM-1CT</w:t>
            </w:r>
          </w:p>
        </w:tc>
        <w:tc>
          <w:tcPr>
            <w:tcW w:w="2250" w:type="dxa"/>
            <w:noWrap/>
          </w:tcPr>
          <w:p w:rsidR="001408E5" w:rsidRDefault="001408E5" w:rsidP="00EF4AD1">
            <w:pPr>
              <w:jc w:val="center"/>
              <w:rPr>
                <w:bCs/>
                <w:szCs w:val="24"/>
                <w:lang w:eastAsia="ko-KR"/>
              </w:rPr>
            </w:pPr>
            <w:r>
              <w:rPr>
                <w:bCs/>
                <w:szCs w:val="24"/>
                <w:lang w:eastAsia="ko-KR"/>
              </w:rPr>
              <w:t>Greg Meyer</w:t>
            </w:r>
          </w:p>
        </w:tc>
        <w:tc>
          <w:tcPr>
            <w:tcW w:w="6030" w:type="dxa"/>
            <w:noWrap/>
          </w:tcPr>
          <w:p w:rsidR="001408E5" w:rsidRDefault="001408E5" w:rsidP="00EF4AD1">
            <w:pPr>
              <w:rPr>
                <w:szCs w:val="24"/>
                <w:lang w:eastAsia="ko-KR"/>
              </w:rPr>
            </w:pPr>
            <w:r>
              <w:rPr>
                <w:szCs w:val="24"/>
                <w:lang w:eastAsia="ko-KR"/>
              </w:rPr>
              <w:t>Pre-filed Responsive Testimony of Greg Meyer</w:t>
            </w:r>
          </w:p>
        </w:tc>
        <w:tc>
          <w:tcPr>
            <w:tcW w:w="3420" w:type="dxa"/>
          </w:tcPr>
          <w:p w:rsidR="001408E5" w:rsidRDefault="001408E5" w:rsidP="00EF4AD1">
            <w:r w:rsidRPr="00AF457C">
              <w:rPr>
                <w:bCs/>
                <w:szCs w:val="24"/>
                <w:lang w:eastAsia="ko-KR"/>
              </w:rPr>
              <w:t>Remains confidential</w:t>
            </w:r>
          </w:p>
        </w:tc>
      </w:tr>
      <w:tr w:rsidR="001408E5" w:rsidTr="00EF4AD1">
        <w:trPr>
          <w:trHeight w:val="240"/>
        </w:trPr>
        <w:tc>
          <w:tcPr>
            <w:tcW w:w="1365" w:type="dxa"/>
          </w:tcPr>
          <w:p w:rsidR="001408E5" w:rsidRDefault="001408E5" w:rsidP="00EF4AD1">
            <w:pPr>
              <w:jc w:val="center"/>
              <w:rPr>
                <w:szCs w:val="24"/>
                <w:lang w:eastAsia="ko-KR"/>
              </w:rPr>
            </w:pPr>
            <w:r>
              <w:rPr>
                <w:szCs w:val="24"/>
                <w:lang w:eastAsia="ko-KR"/>
              </w:rPr>
              <w:t>RJF-1CT</w:t>
            </w:r>
          </w:p>
        </w:tc>
        <w:tc>
          <w:tcPr>
            <w:tcW w:w="2250" w:type="dxa"/>
            <w:noWrap/>
          </w:tcPr>
          <w:p w:rsidR="001408E5" w:rsidRDefault="001408E5" w:rsidP="00EF4AD1">
            <w:pPr>
              <w:jc w:val="center"/>
              <w:rPr>
                <w:bCs/>
                <w:szCs w:val="24"/>
                <w:lang w:eastAsia="ko-KR"/>
              </w:rPr>
            </w:pPr>
            <w:r>
              <w:rPr>
                <w:bCs/>
                <w:szCs w:val="24"/>
                <w:lang w:eastAsia="ko-KR"/>
              </w:rPr>
              <w:t>Randall J. Falkenberg</w:t>
            </w:r>
          </w:p>
        </w:tc>
        <w:tc>
          <w:tcPr>
            <w:tcW w:w="6030" w:type="dxa"/>
          </w:tcPr>
          <w:p w:rsidR="001408E5" w:rsidRDefault="001408E5" w:rsidP="00EF4AD1">
            <w:pPr>
              <w:rPr>
                <w:szCs w:val="24"/>
                <w:lang w:eastAsia="ko-KR"/>
              </w:rPr>
            </w:pPr>
            <w:r>
              <w:rPr>
                <w:szCs w:val="24"/>
                <w:lang w:eastAsia="ko-KR"/>
              </w:rPr>
              <w:t>Pre-filed Responsive Testimony of Randall J. Falkenberg</w:t>
            </w:r>
          </w:p>
        </w:tc>
        <w:tc>
          <w:tcPr>
            <w:tcW w:w="3420" w:type="dxa"/>
          </w:tcPr>
          <w:p w:rsidR="001408E5" w:rsidRDefault="001408E5" w:rsidP="00EF4AD1">
            <w:r w:rsidRPr="00AF457C">
              <w:rPr>
                <w:bCs/>
                <w:szCs w:val="24"/>
                <w:lang w:eastAsia="ko-KR"/>
              </w:rPr>
              <w:t>Remains confidential</w:t>
            </w:r>
          </w:p>
        </w:tc>
      </w:tr>
      <w:tr w:rsidR="001408E5" w:rsidTr="00EF4AD1">
        <w:trPr>
          <w:trHeight w:val="240"/>
        </w:trPr>
        <w:tc>
          <w:tcPr>
            <w:tcW w:w="1365" w:type="dxa"/>
          </w:tcPr>
          <w:p w:rsidR="001408E5" w:rsidRDefault="001408E5" w:rsidP="00EF4AD1">
            <w:pPr>
              <w:jc w:val="center"/>
              <w:rPr>
                <w:szCs w:val="24"/>
                <w:lang w:eastAsia="ko-KR"/>
              </w:rPr>
            </w:pPr>
            <w:r>
              <w:rPr>
                <w:szCs w:val="24"/>
                <w:lang w:eastAsia="ko-KR"/>
              </w:rPr>
              <w:t>RJF-3C</w:t>
            </w:r>
          </w:p>
        </w:tc>
        <w:tc>
          <w:tcPr>
            <w:tcW w:w="2250" w:type="dxa"/>
            <w:noWrap/>
          </w:tcPr>
          <w:p w:rsidR="001408E5" w:rsidRDefault="001408E5" w:rsidP="00EF4AD1">
            <w:pPr>
              <w:jc w:val="center"/>
              <w:rPr>
                <w:bCs/>
                <w:szCs w:val="24"/>
                <w:lang w:eastAsia="ko-KR"/>
              </w:rPr>
            </w:pPr>
          </w:p>
        </w:tc>
        <w:tc>
          <w:tcPr>
            <w:tcW w:w="6030" w:type="dxa"/>
          </w:tcPr>
          <w:p w:rsidR="001408E5" w:rsidRDefault="001408E5" w:rsidP="00EF4AD1">
            <w:pPr>
              <w:rPr>
                <w:szCs w:val="24"/>
                <w:lang w:eastAsia="ko-KR"/>
              </w:rPr>
            </w:pPr>
            <w:r>
              <w:rPr>
                <w:szCs w:val="24"/>
                <w:lang w:eastAsia="ko-KR"/>
              </w:rPr>
              <w:t>Arbitrage Profits PACW 2006-2009</w:t>
            </w:r>
          </w:p>
        </w:tc>
        <w:tc>
          <w:tcPr>
            <w:tcW w:w="3420" w:type="dxa"/>
          </w:tcPr>
          <w:p w:rsidR="001408E5" w:rsidRDefault="001408E5" w:rsidP="00EF4AD1">
            <w:r w:rsidRPr="00AF457C">
              <w:rPr>
                <w:bCs/>
                <w:szCs w:val="24"/>
                <w:lang w:eastAsia="ko-KR"/>
              </w:rPr>
              <w:t>Remains confidential</w:t>
            </w:r>
          </w:p>
        </w:tc>
      </w:tr>
      <w:tr w:rsidR="001408E5" w:rsidTr="00EF4AD1">
        <w:trPr>
          <w:trHeight w:val="240"/>
        </w:trPr>
        <w:tc>
          <w:tcPr>
            <w:tcW w:w="1365" w:type="dxa"/>
          </w:tcPr>
          <w:p w:rsidR="001408E5" w:rsidRDefault="001408E5" w:rsidP="00EF4AD1">
            <w:pPr>
              <w:jc w:val="center"/>
              <w:rPr>
                <w:szCs w:val="24"/>
                <w:lang w:eastAsia="ko-KR"/>
              </w:rPr>
            </w:pPr>
            <w:r>
              <w:rPr>
                <w:szCs w:val="24"/>
                <w:lang w:eastAsia="ko-KR"/>
              </w:rPr>
              <w:t>RJF-6C</w:t>
            </w:r>
          </w:p>
        </w:tc>
        <w:tc>
          <w:tcPr>
            <w:tcW w:w="2250" w:type="dxa"/>
            <w:noWrap/>
          </w:tcPr>
          <w:p w:rsidR="001408E5" w:rsidRDefault="001408E5" w:rsidP="00EF4AD1">
            <w:pPr>
              <w:jc w:val="center"/>
              <w:rPr>
                <w:szCs w:val="24"/>
                <w:lang w:eastAsia="ko-KR"/>
              </w:rPr>
            </w:pPr>
          </w:p>
        </w:tc>
        <w:tc>
          <w:tcPr>
            <w:tcW w:w="6030" w:type="dxa"/>
          </w:tcPr>
          <w:p w:rsidR="001408E5" w:rsidRDefault="001408E5" w:rsidP="00EF4AD1">
            <w:pPr>
              <w:rPr>
                <w:szCs w:val="24"/>
                <w:lang w:eastAsia="ko-KR"/>
              </w:rPr>
            </w:pPr>
            <w:r>
              <w:rPr>
                <w:szCs w:val="24"/>
                <w:lang w:eastAsia="ko-KR"/>
              </w:rPr>
              <w:t>GRID Transmission Topography</w:t>
            </w:r>
          </w:p>
        </w:tc>
        <w:tc>
          <w:tcPr>
            <w:tcW w:w="3420" w:type="dxa"/>
          </w:tcPr>
          <w:p w:rsidR="001408E5" w:rsidRDefault="001408E5" w:rsidP="00EF4AD1">
            <w:r w:rsidRPr="00AF457C">
              <w:rPr>
                <w:bCs/>
                <w:szCs w:val="24"/>
                <w:lang w:eastAsia="ko-KR"/>
              </w:rPr>
              <w:t>Remains confidential</w:t>
            </w:r>
          </w:p>
        </w:tc>
      </w:tr>
      <w:tr w:rsidR="001408E5" w:rsidTr="00EF4AD1">
        <w:trPr>
          <w:trHeight w:val="240"/>
        </w:trPr>
        <w:tc>
          <w:tcPr>
            <w:tcW w:w="1365" w:type="dxa"/>
          </w:tcPr>
          <w:p w:rsidR="001408E5" w:rsidRDefault="001408E5" w:rsidP="00EF4AD1">
            <w:pPr>
              <w:jc w:val="center"/>
              <w:rPr>
                <w:szCs w:val="24"/>
                <w:lang w:eastAsia="ko-KR"/>
              </w:rPr>
            </w:pPr>
            <w:r>
              <w:rPr>
                <w:szCs w:val="24"/>
                <w:lang w:eastAsia="ko-KR"/>
              </w:rPr>
              <w:t>RJF-7C</w:t>
            </w:r>
          </w:p>
        </w:tc>
        <w:tc>
          <w:tcPr>
            <w:tcW w:w="2250" w:type="dxa"/>
            <w:noWrap/>
          </w:tcPr>
          <w:p w:rsidR="001408E5" w:rsidRDefault="001408E5" w:rsidP="00EF4AD1">
            <w:pPr>
              <w:jc w:val="center"/>
              <w:rPr>
                <w:szCs w:val="24"/>
                <w:lang w:eastAsia="ko-KR"/>
              </w:rPr>
            </w:pPr>
          </w:p>
        </w:tc>
        <w:tc>
          <w:tcPr>
            <w:tcW w:w="6030" w:type="dxa"/>
          </w:tcPr>
          <w:p w:rsidR="001408E5" w:rsidRDefault="001408E5" w:rsidP="00EF4AD1">
            <w:pPr>
              <w:rPr>
                <w:szCs w:val="24"/>
                <w:lang w:eastAsia="ko-KR"/>
              </w:rPr>
            </w:pPr>
            <w:r>
              <w:rPr>
                <w:szCs w:val="24"/>
                <w:lang w:eastAsia="ko-KR"/>
              </w:rPr>
              <w:t>Confidential PacifiCorp Data Responses</w:t>
            </w:r>
          </w:p>
        </w:tc>
        <w:tc>
          <w:tcPr>
            <w:tcW w:w="3420" w:type="dxa"/>
          </w:tcPr>
          <w:p w:rsidR="001408E5" w:rsidRDefault="001408E5" w:rsidP="00EF4AD1">
            <w:r w:rsidRPr="00AF457C">
              <w:rPr>
                <w:bCs/>
                <w:szCs w:val="24"/>
                <w:lang w:eastAsia="ko-KR"/>
              </w:rPr>
              <w:t>Remains confidential</w:t>
            </w:r>
          </w:p>
        </w:tc>
      </w:tr>
      <w:tr w:rsidR="001408E5" w:rsidTr="00EF4AD1">
        <w:trPr>
          <w:trHeight w:val="240"/>
        </w:trPr>
        <w:tc>
          <w:tcPr>
            <w:tcW w:w="1365" w:type="dxa"/>
          </w:tcPr>
          <w:p w:rsidR="001408E5" w:rsidRDefault="001408E5" w:rsidP="00EF4AD1">
            <w:pPr>
              <w:jc w:val="center"/>
              <w:rPr>
                <w:bCs/>
                <w:szCs w:val="24"/>
                <w:lang w:eastAsia="ko-KR"/>
              </w:rPr>
            </w:pPr>
            <w:r>
              <w:rPr>
                <w:bCs/>
                <w:szCs w:val="24"/>
                <w:lang w:eastAsia="ko-KR"/>
              </w:rPr>
              <w:t>RJF-8CT</w:t>
            </w:r>
          </w:p>
        </w:tc>
        <w:tc>
          <w:tcPr>
            <w:tcW w:w="2250" w:type="dxa"/>
            <w:noWrap/>
          </w:tcPr>
          <w:p w:rsidR="001408E5" w:rsidRDefault="001408E5" w:rsidP="00EF4AD1">
            <w:pPr>
              <w:jc w:val="center"/>
              <w:rPr>
                <w:bCs/>
                <w:szCs w:val="24"/>
                <w:lang w:eastAsia="ko-KR"/>
              </w:rPr>
            </w:pPr>
          </w:p>
        </w:tc>
        <w:tc>
          <w:tcPr>
            <w:tcW w:w="6030" w:type="dxa"/>
            <w:noWrap/>
          </w:tcPr>
          <w:p w:rsidR="001408E5" w:rsidRDefault="001408E5" w:rsidP="00EF4AD1">
            <w:pPr>
              <w:rPr>
                <w:bCs/>
                <w:szCs w:val="24"/>
                <w:lang w:eastAsia="ko-KR"/>
              </w:rPr>
            </w:pPr>
            <w:r>
              <w:rPr>
                <w:bCs/>
                <w:szCs w:val="24"/>
                <w:lang w:eastAsia="ko-KR"/>
              </w:rPr>
              <w:t>Cross-Answering Testimony of Randall J. Falkenberg</w:t>
            </w:r>
          </w:p>
        </w:tc>
        <w:tc>
          <w:tcPr>
            <w:tcW w:w="3420" w:type="dxa"/>
          </w:tcPr>
          <w:p w:rsidR="001408E5" w:rsidRDefault="001408E5" w:rsidP="00EF4AD1">
            <w:r w:rsidRPr="00AF457C">
              <w:rPr>
                <w:bCs/>
                <w:szCs w:val="24"/>
                <w:lang w:eastAsia="ko-KR"/>
              </w:rPr>
              <w:t>Remains confidential</w:t>
            </w:r>
          </w:p>
        </w:tc>
      </w:tr>
      <w:tr w:rsidR="001408E5" w:rsidTr="00EF4AD1">
        <w:trPr>
          <w:trHeight w:val="240"/>
        </w:trPr>
        <w:tc>
          <w:tcPr>
            <w:tcW w:w="1365" w:type="dxa"/>
          </w:tcPr>
          <w:p w:rsidR="001408E5" w:rsidRDefault="001408E5" w:rsidP="00EF4AD1">
            <w:pPr>
              <w:jc w:val="center"/>
              <w:rPr>
                <w:bCs/>
                <w:szCs w:val="24"/>
                <w:highlight w:val="yellow"/>
                <w:lang w:eastAsia="ko-KR"/>
              </w:rPr>
            </w:pPr>
            <w:r>
              <w:rPr>
                <w:bCs/>
                <w:szCs w:val="24"/>
                <w:highlight w:val="yellow"/>
                <w:lang w:eastAsia="ko-KR"/>
              </w:rPr>
              <w:t>N/A</w:t>
            </w:r>
          </w:p>
        </w:tc>
        <w:tc>
          <w:tcPr>
            <w:tcW w:w="2250" w:type="dxa"/>
            <w:noWrap/>
          </w:tcPr>
          <w:p w:rsidR="001408E5" w:rsidRDefault="001408E5" w:rsidP="00EF4AD1">
            <w:pPr>
              <w:jc w:val="center"/>
              <w:rPr>
                <w:bCs/>
                <w:szCs w:val="24"/>
                <w:highlight w:val="yellow"/>
                <w:lang w:eastAsia="ko-KR"/>
              </w:rPr>
            </w:pPr>
            <w:r>
              <w:rPr>
                <w:bCs/>
                <w:szCs w:val="24"/>
                <w:highlight w:val="yellow"/>
                <w:lang w:eastAsia="ko-KR"/>
              </w:rPr>
              <w:t>N/A</w:t>
            </w:r>
          </w:p>
        </w:tc>
        <w:tc>
          <w:tcPr>
            <w:tcW w:w="6030" w:type="dxa"/>
            <w:noWrap/>
          </w:tcPr>
          <w:p w:rsidR="001408E5" w:rsidRDefault="001408E5" w:rsidP="00EF4AD1">
            <w:pPr>
              <w:rPr>
                <w:bCs/>
                <w:szCs w:val="24"/>
                <w:highlight w:val="yellow"/>
                <w:lang w:eastAsia="ko-KR"/>
              </w:rPr>
            </w:pPr>
            <w:r>
              <w:rPr>
                <w:bCs/>
                <w:szCs w:val="24"/>
                <w:highlight w:val="yellow"/>
                <w:lang w:eastAsia="ko-KR"/>
              </w:rPr>
              <w:t>Transcript – Confidential Vol. 6</w:t>
            </w:r>
          </w:p>
        </w:tc>
        <w:tc>
          <w:tcPr>
            <w:tcW w:w="3420" w:type="dxa"/>
          </w:tcPr>
          <w:p w:rsidR="001408E5" w:rsidRDefault="001408E5" w:rsidP="00EF4AD1">
            <w:pPr>
              <w:rPr>
                <w:bCs/>
                <w:szCs w:val="24"/>
                <w:highlight w:val="yellow"/>
                <w:lang w:eastAsia="ko-KR"/>
              </w:rPr>
            </w:pPr>
            <w:r>
              <w:rPr>
                <w:bCs/>
                <w:szCs w:val="24"/>
                <w:highlight w:val="yellow"/>
                <w:lang w:eastAsia="ko-KR"/>
              </w:rPr>
              <w:t>All pages remain confidential except the following pages:</w:t>
            </w:r>
          </w:p>
          <w:p w:rsidR="001408E5" w:rsidRDefault="001408E5" w:rsidP="00EF4AD1">
            <w:pPr>
              <w:rPr>
                <w:bCs/>
                <w:szCs w:val="24"/>
                <w:highlight w:val="yellow"/>
                <w:lang w:eastAsia="ko-KR"/>
              </w:rPr>
            </w:pPr>
            <w:r>
              <w:rPr>
                <w:bCs/>
                <w:szCs w:val="24"/>
                <w:highlight w:val="yellow"/>
                <w:lang w:eastAsia="ko-KR"/>
              </w:rPr>
              <w:t>Pages 622, 625-628, and 633.</w:t>
            </w:r>
          </w:p>
        </w:tc>
      </w:tr>
      <w:tr w:rsidR="001408E5" w:rsidTr="00EF4AD1">
        <w:trPr>
          <w:trHeight w:val="240"/>
        </w:trPr>
        <w:tc>
          <w:tcPr>
            <w:tcW w:w="1365" w:type="dxa"/>
          </w:tcPr>
          <w:p w:rsidR="001408E5" w:rsidRDefault="001408E5" w:rsidP="00EF4AD1">
            <w:pPr>
              <w:jc w:val="center"/>
              <w:rPr>
                <w:bCs/>
                <w:szCs w:val="24"/>
                <w:highlight w:val="yellow"/>
                <w:lang w:eastAsia="ko-KR"/>
              </w:rPr>
            </w:pPr>
            <w:r>
              <w:rPr>
                <w:bCs/>
                <w:szCs w:val="24"/>
                <w:highlight w:val="yellow"/>
                <w:lang w:eastAsia="ko-KR"/>
              </w:rPr>
              <w:t>N/A</w:t>
            </w:r>
          </w:p>
        </w:tc>
        <w:tc>
          <w:tcPr>
            <w:tcW w:w="2250" w:type="dxa"/>
            <w:noWrap/>
          </w:tcPr>
          <w:p w:rsidR="001408E5" w:rsidRDefault="001408E5" w:rsidP="00EF4AD1">
            <w:pPr>
              <w:jc w:val="center"/>
              <w:rPr>
                <w:bCs/>
                <w:szCs w:val="24"/>
                <w:highlight w:val="yellow"/>
                <w:lang w:eastAsia="ko-KR"/>
              </w:rPr>
            </w:pPr>
            <w:r>
              <w:rPr>
                <w:bCs/>
                <w:szCs w:val="24"/>
                <w:highlight w:val="yellow"/>
                <w:lang w:eastAsia="ko-KR"/>
              </w:rPr>
              <w:t>Public Counsel</w:t>
            </w:r>
          </w:p>
        </w:tc>
        <w:tc>
          <w:tcPr>
            <w:tcW w:w="6030" w:type="dxa"/>
            <w:noWrap/>
          </w:tcPr>
          <w:p w:rsidR="001408E5" w:rsidRDefault="001408E5" w:rsidP="00EF4AD1">
            <w:pPr>
              <w:rPr>
                <w:bCs/>
                <w:szCs w:val="24"/>
                <w:highlight w:val="yellow"/>
                <w:lang w:eastAsia="ko-KR"/>
              </w:rPr>
            </w:pPr>
            <w:r>
              <w:rPr>
                <w:bCs/>
                <w:szCs w:val="24"/>
                <w:highlight w:val="yellow"/>
                <w:lang w:eastAsia="ko-KR"/>
              </w:rPr>
              <w:t>Initial Post-Hearing Brief</w:t>
            </w:r>
          </w:p>
        </w:tc>
        <w:tc>
          <w:tcPr>
            <w:tcW w:w="3420" w:type="dxa"/>
          </w:tcPr>
          <w:p w:rsidR="001408E5" w:rsidRDefault="001408E5" w:rsidP="00EF4AD1">
            <w:pPr>
              <w:rPr>
                <w:bCs/>
                <w:szCs w:val="24"/>
                <w:highlight w:val="yellow"/>
                <w:lang w:eastAsia="ko-KR"/>
              </w:rPr>
            </w:pPr>
            <w:r>
              <w:rPr>
                <w:bCs/>
                <w:szCs w:val="24"/>
                <w:highlight w:val="yellow"/>
                <w:lang w:eastAsia="ko-KR"/>
              </w:rPr>
              <w:t>All pages remain confidential except for page 37.</w:t>
            </w:r>
          </w:p>
        </w:tc>
      </w:tr>
      <w:tr w:rsidR="001408E5" w:rsidTr="00EF4AD1">
        <w:trPr>
          <w:trHeight w:val="240"/>
        </w:trPr>
        <w:tc>
          <w:tcPr>
            <w:tcW w:w="1365" w:type="dxa"/>
          </w:tcPr>
          <w:p w:rsidR="001408E5" w:rsidRDefault="001408E5" w:rsidP="00EF4AD1">
            <w:pPr>
              <w:jc w:val="center"/>
              <w:rPr>
                <w:bCs/>
                <w:szCs w:val="24"/>
                <w:lang w:eastAsia="ko-KR"/>
              </w:rPr>
            </w:pPr>
          </w:p>
        </w:tc>
        <w:tc>
          <w:tcPr>
            <w:tcW w:w="2250" w:type="dxa"/>
            <w:noWrap/>
          </w:tcPr>
          <w:p w:rsidR="001408E5" w:rsidRDefault="001408E5" w:rsidP="00EF4AD1">
            <w:pPr>
              <w:jc w:val="center"/>
              <w:rPr>
                <w:bCs/>
                <w:szCs w:val="24"/>
                <w:lang w:eastAsia="ko-KR"/>
              </w:rPr>
            </w:pPr>
            <w:r>
              <w:rPr>
                <w:bCs/>
                <w:szCs w:val="24"/>
                <w:lang w:eastAsia="ko-KR"/>
              </w:rPr>
              <w:t>Staff</w:t>
            </w:r>
          </w:p>
        </w:tc>
        <w:tc>
          <w:tcPr>
            <w:tcW w:w="6030" w:type="dxa"/>
            <w:noWrap/>
          </w:tcPr>
          <w:p w:rsidR="001408E5" w:rsidRDefault="001408E5" w:rsidP="00EF4AD1">
            <w:pPr>
              <w:rPr>
                <w:bCs/>
                <w:szCs w:val="24"/>
                <w:lang w:eastAsia="ko-KR"/>
              </w:rPr>
            </w:pPr>
            <w:r>
              <w:rPr>
                <w:bCs/>
                <w:szCs w:val="24"/>
                <w:lang w:eastAsia="ko-KR"/>
              </w:rPr>
              <w:t>Initial Post-Hearing Brief</w:t>
            </w:r>
          </w:p>
        </w:tc>
        <w:tc>
          <w:tcPr>
            <w:tcW w:w="3420" w:type="dxa"/>
          </w:tcPr>
          <w:p w:rsidR="001408E5" w:rsidRDefault="001408E5" w:rsidP="00EF4AD1">
            <w:pPr>
              <w:rPr>
                <w:bCs/>
                <w:szCs w:val="24"/>
                <w:lang w:eastAsia="ko-KR"/>
              </w:rPr>
            </w:pPr>
            <w:r>
              <w:rPr>
                <w:bCs/>
                <w:szCs w:val="24"/>
                <w:lang w:eastAsia="ko-KR"/>
              </w:rPr>
              <w:t>Remains confidential</w:t>
            </w:r>
          </w:p>
        </w:tc>
      </w:tr>
      <w:tr w:rsidR="001408E5" w:rsidTr="00EF4AD1">
        <w:trPr>
          <w:trHeight w:val="240"/>
        </w:trPr>
        <w:tc>
          <w:tcPr>
            <w:tcW w:w="1365" w:type="dxa"/>
          </w:tcPr>
          <w:p w:rsidR="001408E5" w:rsidRDefault="001408E5" w:rsidP="00EF4AD1">
            <w:pPr>
              <w:jc w:val="center"/>
              <w:rPr>
                <w:bCs/>
                <w:szCs w:val="24"/>
                <w:lang w:eastAsia="ko-KR"/>
              </w:rPr>
            </w:pPr>
          </w:p>
        </w:tc>
        <w:tc>
          <w:tcPr>
            <w:tcW w:w="2250" w:type="dxa"/>
            <w:noWrap/>
          </w:tcPr>
          <w:p w:rsidR="001408E5" w:rsidRDefault="001408E5" w:rsidP="00EF4AD1">
            <w:pPr>
              <w:jc w:val="center"/>
              <w:rPr>
                <w:bCs/>
                <w:szCs w:val="24"/>
                <w:lang w:eastAsia="ko-KR"/>
              </w:rPr>
            </w:pPr>
            <w:r>
              <w:rPr>
                <w:bCs/>
                <w:szCs w:val="24"/>
                <w:lang w:eastAsia="ko-KR"/>
              </w:rPr>
              <w:t>Public Counsel</w:t>
            </w:r>
          </w:p>
        </w:tc>
        <w:tc>
          <w:tcPr>
            <w:tcW w:w="6030" w:type="dxa"/>
            <w:noWrap/>
          </w:tcPr>
          <w:p w:rsidR="001408E5" w:rsidRDefault="001408E5" w:rsidP="00EF4AD1">
            <w:pPr>
              <w:rPr>
                <w:bCs/>
                <w:szCs w:val="24"/>
                <w:lang w:eastAsia="ko-KR"/>
              </w:rPr>
            </w:pPr>
            <w:r>
              <w:rPr>
                <w:bCs/>
                <w:szCs w:val="24"/>
                <w:lang w:eastAsia="ko-KR"/>
              </w:rPr>
              <w:t>Reply Brief</w:t>
            </w:r>
          </w:p>
        </w:tc>
        <w:tc>
          <w:tcPr>
            <w:tcW w:w="3420" w:type="dxa"/>
          </w:tcPr>
          <w:p w:rsidR="001408E5" w:rsidRDefault="001408E5" w:rsidP="00EF4AD1">
            <w:pPr>
              <w:rPr>
                <w:bCs/>
                <w:szCs w:val="24"/>
                <w:lang w:eastAsia="ko-KR"/>
              </w:rPr>
            </w:pPr>
            <w:r>
              <w:rPr>
                <w:bCs/>
                <w:szCs w:val="24"/>
                <w:lang w:eastAsia="ko-KR"/>
              </w:rPr>
              <w:t>Remains confidential</w:t>
            </w:r>
          </w:p>
        </w:tc>
      </w:tr>
    </w:tbl>
    <w:p w:rsidR="00D64A9A" w:rsidRDefault="00D64A9A">
      <w:pPr>
        <w:suppressLineNumbers/>
        <w:rPr>
          <w:b/>
          <w:szCs w:val="24"/>
        </w:rPr>
      </w:pPr>
    </w:p>
    <w:p w:rsidR="00D64A9A" w:rsidRDefault="00D64A9A">
      <w:pPr>
        <w:suppressLineNumbers/>
        <w:jc w:val="center"/>
        <w:rPr>
          <w:b/>
          <w:szCs w:val="24"/>
        </w:rPr>
      </w:pPr>
      <w:r>
        <w:rPr>
          <w:b/>
          <w:szCs w:val="24"/>
        </w:rPr>
        <w:lastRenderedPageBreak/>
        <w:t>Phase II Confidential Exhibits</w:t>
      </w:r>
    </w:p>
    <w:p w:rsidR="00D64A9A" w:rsidRDefault="00D64A9A">
      <w:pPr>
        <w:suppressLineNumbers/>
        <w:jc w:val="center"/>
        <w:rPr>
          <w:b/>
          <w:szCs w:val="24"/>
        </w:rPr>
      </w:pPr>
      <w:r>
        <w:rPr>
          <w:b/>
          <w:szCs w:val="24"/>
        </w:rPr>
        <w:t>(Note: Documents with changed confidentiality designations are highlighted)</w:t>
      </w:r>
    </w:p>
    <w:p w:rsidR="00D64A9A" w:rsidRDefault="00D64A9A">
      <w:pPr>
        <w:suppressLineNumbers/>
        <w:rPr>
          <w:b/>
          <w:szCs w:val="24"/>
        </w:rPr>
      </w:pPr>
    </w:p>
    <w:tbl>
      <w:tblPr>
        <w:tblW w:w="130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5"/>
        <w:gridCol w:w="2250"/>
        <w:gridCol w:w="6030"/>
        <w:gridCol w:w="3420"/>
      </w:tblGrid>
      <w:tr w:rsidR="001408E5" w:rsidTr="00EF4AD1">
        <w:trPr>
          <w:trHeight w:val="255"/>
        </w:trPr>
        <w:tc>
          <w:tcPr>
            <w:tcW w:w="1365" w:type="dxa"/>
          </w:tcPr>
          <w:p w:rsidR="001408E5" w:rsidRDefault="001408E5" w:rsidP="00EF4AD1">
            <w:pPr>
              <w:jc w:val="center"/>
              <w:rPr>
                <w:b/>
                <w:bCs/>
                <w:szCs w:val="24"/>
                <w:lang w:eastAsia="ko-KR"/>
              </w:rPr>
            </w:pPr>
            <w:r>
              <w:rPr>
                <w:b/>
                <w:bCs/>
                <w:szCs w:val="24"/>
                <w:lang w:eastAsia="ko-KR"/>
              </w:rPr>
              <w:t>Exhibit</w:t>
            </w:r>
          </w:p>
        </w:tc>
        <w:tc>
          <w:tcPr>
            <w:tcW w:w="2250" w:type="dxa"/>
            <w:noWrap/>
            <w:vAlign w:val="bottom"/>
          </w:tcPr>
          <w:p w:rsidR="001408E5" w:rsidRDefault="001408E5" w:rsidP="00EF4AD1">
            <w:pPr>
              <w:jc w:val="center"/>
              <w:rPr>
                <w:b/>
                <w:bCs/>
                <w:szCs w:val="24"/>
                <w:lang w:eastAsia="ko-KR"/>
              </w:rPr>
            </w:pPr>
            <w:r>
              <w:rPr>
                <w:b/>
                <w:bCs/>
                <w:szCs w:val="24"/>
                <w:lang w:eastAsia="ko-KR"/>
              </w:rPr>
              <w:t>Sponsor</w:t>
            </w:r>
          </w:p>
        </w:tc>
        <w:tc>
          <w:tcPr>
            <w:tcW w:w="6030" w:type="dxa"/>
            <w:noWrap/>
            <w:vAlign w:val="bottom"/>
          </w:tcPr>
          <w:p w:rsidR="001408E5" w:rsidRDefault="001408E5" w:rsidP="00EF4AD1">
            <w:pPr>
              <w:jc w:val="center"/>
              <w:rPr>
                <w:b/>
                <w:bCs/>
                <w:szCs w:val="24"/>
                <w:lang w:eastAsia="ko-KR"/>
              </w:rPr>
            </w:pPr>
            <w:r>
              <w:rPr>
                <w:b/>
                <w:bCs/>
                <w:szCs w:val="24"/>
                <w:lang w:eastAsia="ko-KR"/>
              </w:rPr>
              <w:t>Description</w:t>
            </w:r>
          </w:p>
        </w:tc>
        <w:tc>
          <w:tcPr>
            <w:tcW w:w="3420" w:type="dxa"/>
          </w:tcPr>
          <w:p w:rsidR="001408E5" w:rsidRDefault="001408E5" w:rsidP="00EF4AD1">
            <w:pPr>
              <w:jc w:val="center"/>
              <w:rPr>
                <w:b/>
                <w:bCs/>
                <w:szCs w:val="24"/>
                <w:lang w:eastAsia="ko-KR"/>
              </w:rPr>
            </w:pPr>
            <w:r>
              <w:rPr>
                <w:b/>
                <w:bCs/>
                <w:szCs w:val="24"/>
                <w:lang w:eastAsia="ko-KR"/>
              </w:rPr>
              <w:t>Confidentiality</w:t>
            </w:r>
          </w:p>
        </w:tc>
      </w:tr>
      <w:tr w:rsidR="001408E5" w:rsidTr="00EF4AD1">
        <w:trPr>
          <w:trHeight w:val="240"/>
        </w:trPr>
        <w:tc>
          <w:tcPr>
            <w:tcW w:w="1365" w:type="dxa"/>
          </w:tcPr>
          <w:p w:rsidR="001408E5" w:rsidRDefault="001408E5" w:rsidP="00EF4AD1">
            <w:pPr>
              <w:jc w:val="center"/>
              <w:rPr>
                <w:bCs/>
                <w:szCs w:val="24"/>
                <w:lang w:eastAsia="ko-KR"/>
              </w:rPr>
            </w:pPr>
            <w:r>
              <w:rPr>
                <w:bCs/>
                <w:szCs w:val="24"/>
                <w:lang w:eastAsia="ko-KR"/>
              </w:rPr>
              <w:t>N/A</w:t>
            </w:r>
          </w:p>
        </w:tc>
        <w:tc>
          <w:tcPr>
            <w:tcW w:w="2250" w:type="dxa"/>
            <w:noWrap/>
          </w:tcPr>
          <w:p w:rsidR="001408E5" w:rsidRDefault="001408E5" w:rsidP="00EF4AD1">
            <w:pPr>
              <w:jc w:val="center"/>
              <w:rPr>
                <w:bCs/>
                <w:szCs w:val="24"/>
                <w:lang w:eastAsia="ko-KR"/>
              </w:rPr>
            </w:pPr>
            <w:r>
              <w:rPr>
                <w:bCs/>
                <w:szCs w:val="24"/>
                <w:lang w:eastAsia="ko-KR"/>
              </w:rPr>
              <w:t>PacifiCorp</w:t>
            </w:r>
          </w:p>
        </w:tc>
        <w:tc>
          <w:tcPr>
            <w:tcW w:w="6030" w:type="dxa"/>
            <w:noWrap/>
            <w:vAlign w:val="bottom"/>
          </w:tcPr>
          <w:p w:rsidR="001408E5" w:rsidRDefault="001408E5" w:rsidP="00EF4AD1">
            <w:pPr>
              <w:rPr>
                <w:bCs/>
                <w:szCs w:val="24"/>
                <w:lang w:eastAsia="ko-KR"/>
              </w:rPr>
            </w:pPr>
            <w:r>
              <w:rPr>
                <w:bCs/>
                <w:szCs w:val="24"/>
                <w:lang w:eastAsia="ko-KR"/>
              </w:rPr>
              <w:t>Confidential Compliance Filing re: compliance with paragraphs 206, 208, and 384 of Order 06 (5-24-11)</w:t>
            </w:r>
          </w:p>
        </w:tc>
        <w:tc>
          <w:tcPr>
            <w:tcW w:w="3420" w:type="dxa"/>
          </w:tcPr>
          <w:p w:rsidR="001408E5" w:rsidRDefault="001408E5" w:rsidP="00EF4AD1">
            <w:r w:rsidRPr="00650E82">
              <w:rPr>
                <w:bCs/>
                <w:szCs w:val="24"/>
                <w:lang w:eastAsia="ko-KR"/>
              </w:rPr>
              <w:t>Remains confidential</w:t>
            </w:r>
          </w:p>
        </w:tc>
      </w:tr>
      <w:tr w:rsidR="001408E5" w:rsidTr="00EF4AD1">
        <w:trPr>
          <w:trHeight w:val="240"/>
        </w:trPr>
        <w:tc>
          <w:tcPr>
            <w:tcW w:w="1365" w:type="dxa"/>
          </w:tcPr>
          <w:p w:rsidR="001408E5" w:rsidRDefault="001408E5" w:rsidP="00EF4AD1">
            <w:pPr>
              <w:jc w:val="center"/>
              <w:rPr>
                <w:bCs/>
                <w:szCs w:val="24"/>
                <w:lang w:eastAsia="ko-KR"/>
              </w:rPr>
            </w:pPr>
            <w:r>
              <w:rPr>
                <w:bCs/>
                <w:szCs w:val="24"/>
                <w:lang w:eastAsia="ko-KR"/>
              </w:rPr>
              <w:t>N/A</w:t>
            </w:r>
          </w:p>
        </w:tc>
        <w:tc>
          <w:tcPr>
            <w:tcW w:w="2250" w:type="dxa"/>
            <w:noWrap/>
          </w:tcPr>
          <w:p w:rsidR="001408E5" w:rsidRDefault="001408E5" w:rsidP="00EF4AD1">
            <w:pPr>
              <w:jc w:val="center"/>
              <w:rPr>
                <w:bCs/>
                <w:szCs w:val="24"/>
                <w:lang w:eastAsia="ko-KR"/>
              </w:rPr>
            </w:pPr>
            <w:r>
              <w:rPr>
                <w:bCs/>
                <w:szCs w:val="24"/>
                <w:lang w:eastAsia="ko-KR"/>
              </w:rPr>
              <w:t>Staff</w:t>
            </w:r>
          </w:p>
        </w:tc>
        <w:tc>
          <w:tcPr>
            <w:tcW w:w="6030" w:type="dxa"/>
            <w:noWrap/>
            <w:vAlign w:val="bottom"/>
          </w:tcPr>
          <w:p w:rsidR="001408E5" w:rsidRDefault="001408E5" w:rsidP="00EF4AD1">
            <w:pPr>
              <w:rPr>
                <w:bCs/>
                <w:szCs w:val="24"/>
                <w:lang w:eastAsia="ko-KR"/>
              </w:rPr>
            </w:pPr>
            <w:r>
              <w:rPr>
                <w:bCs/>
                <w:szCs w:val="24"/>
                <w:lang w:eastAsia="ko-KR"/>
              </w:rPr>
              <w:t xml:space="preserve">Staff’s Approach for Allocating RECs from Donald T. Trotter </w:t>
            </w:r>
          </w:p>
          <w:p w:rsidR="001408E5" w:rsidRDefault="001408E5" w:rsidP="00EF4AD1">
            <w:pPr>
              <w:rPr>
                <w:bCs/>
                <w:szCs w:val="24"/>
                <w:lang w:eastAsia="ko-KR"/>
              </w:rPr>
            </w:pPr>
            <w:r>
              <w:rPr>
                <w:bCs/>
                <w:szCs w:val="24"/>
                <w:lang w:eastAsia="ko-KR"/>
              </w:rPr>
              <w:t>(5-24-11)</w:t>
            </w:r>
          </w:p>
        </w:tc>
        <w:tc>
          <w:tcPr>
            <w:tcW w:w="3420" w:type="dxa"/>
          </w:tcPr>
          <w:p w:rsidR="001408E5" w:rsidRDefault="001408E5" w:rsidP="00EF4AD1">
            <w:r w:rsidRPr="00650E82">
              <w:rPr>
                <w:bCs/>
                <w:szCs w:val="24"/>
                <w:lang w:eastAsia="ko-KR"/>
              </w:rPr>
              <w:t>Remains confidential</w:t>
            </w:r>
          </w:p>
        </w:tc>
      </w:tr>
      <w:tr w:rsidR="001408E5" w:rsidTr="00EF4AD1">
        <w:trPr>
          <w:trHeight w:val="240"/>
        </w:trPr>
        <w:tc>
          <w:tcPr>
            <w:tcW w:w="1365" w:type="dxa"/>
          </w:tcPr>
          <w:p w:rsidR="001408E5" w:rsidRDefault="001408E5" w:rsidP="00EF4AD1">
            <w:pPr>
              <w:jc w:val="center"/>
              <w:rPr>
                <w:bCs/>
                <w:szCs w:val="24"/>
                <w:lang w:eastAsia="ko-KR"/>
              </w:rPr>
            </w:pPr>
            <w:r>
              <w:rPr>
                <w:bCs/>
                <w:szCs w:val="24"/>
                <w:lang w:eastAsia="ko-KR"/>
              </w:rPr>
              <w:t>16C</w:t>
            </w:r>
          </w:p>
        </w:tc>
        <w:tc>
          <w:tcPr>
            <w:tcW w:w="2250" w:type="dxa"/>
            <w:noWrap/>
          </w:tcPr>
          <w:p w:rsidR="001408E5" w:rsidRDefault="001408E5" w:rsidP="00EF4AD1">
            <w:pPr>
              <w:jc w:val="center"/>
              <w:rPr>
                <w:bCs/>
                <w:szCs w:val="24"/>
                <w:lang w:eastAsia="ko-KR"/>
              </w:rPr>
            </w:pPr>
            <w:r>
              <w:rPr>
                <w:bCs/>
                <w:szCs w:val="24"/>
                <w:lang w:eastAsia="ko-KR"/>
              </w:rPr>
              <w:t>N/A</w:t>
            </w:r>
          </w:p>
        </w:tc>
        <w:tc>
          <w:tcPr>
            <w:tcW w:w="6030" w:type="dxa"/>
            <w:noWrap/>
            <w:vAlign w:val="bottom"/>
          </w:tcPr>
          <w:p w:rsidR="001408E5" w:rsidRDefault="001408E5" w:rsidP="00EF4AD1">
            <w:pPr>
              <w:rPr>
                <w:bCs/>
                <w:szCs w:val="24"/>
                <w:lang w:eastAsia="ko-KR"/>
              </w:rPr>
            </w:pPr>
            <w:r>
              <w:rPr>
                <w:bCs/>
                <w:szCs w:val="24"/>
                <w:lang w:eastAsia="ko-KR"/>
              </w:rPr>
              <w:t>PacifiCorp’s Response to Bench Requests 4 through 8 including CD with confidential attachments 4 and 7</w:t>
            </w:r>
          </w:p>
        </w:tc>
        <w:tc>
          <w:tcPr>
            <w:tcW w:w="3420" w:type="dxa"/>
          </w:tcPr>
          <w:p w:rsidR="001408E5" w:rsidRDefault="001408E5" w:rsidP="00EF4AD1">
            <w:r w:rsidRPr="00650E82">
              <w:rPr>
                <w:bCs/>
                <w:szCs w:val="24"/>
                <w:lang w:eastAsia="ko-KR"/>
              </w:rPr>
              <w:t>Remains confidential</w:t>
            </w:r>
          </w:p>
        </w:tc>
      </w:tr>
      <w:tr w:rsidR="001408E5" w:rsidTr="00EF4AD1">
        <w:trPr>
          <w:trHeight w:val="240"/>
        </w:trPr>
        <w:tc>
          <w:tcPr>
            <w:tcW w:w="1365" w:type="dxa"/>
          </w:tcPr>
          <w:p w:rsidR="001408E5" w:rsidRDefault="001408E5" w:rsidP="00EF4AD1">
            <w:pPr>
              <w:jc w:val="center"/>
              <w:rPr>
                <w:szCs w:val="24"/>
                <w:highlight w:val="yellow"/>
                <w:lang w:eastAsia="ko-KR"/>
              </w:rPr>
            </w:pPr>
            <w:r>
              <w:rPr>
                <w:szCs w:val="24"/>
                <w:highlight w:val="yellow"/>
                <w:lang w:eastAsia="ko-KR"/>
              </w:rPr>
              <w:t>ALK-2CT</w:t>
            </w:r>
          </w:p>
        </w:tc>
        <w:tc>
          <w:tcPr>
            <w:tcW w:w="2250" w:type="dxa"/>
            <w:noWrap/>
            <w:vAlign w:val="bottom"/>
          </w:tcPr>
          <w:p w:rsidR="001408E5" w:rsidRDefault="001408E5" w:rsidP="00EF4AD1">
            <w:pPr>
              <w:jc w:val="center"/>
              <w:rPr>
                <w:szCs w:val="24"/>
                <w:highlight w:val="yellow"/>
                <w:lang w:eastAsia="ko-KR"/>
              </w:rPr>
            </w:pPr>
            <w:r>
              <w:rPr>
                <w:szCs w:val="24"/>
                <w:highlight w:val="yellow"/>
                <w:lang w:eastAsia="ko-KR"/>
              </w:rPr>
              <w:t>Andrea L. Kelly</w:t>
            </w:r>
          </w:p>
        </w:tc>
        <w:tc>
          <w:tcPr>
            <w:tcW w:w="6030" w:type="dxa"/>
            <w:noWrap/>
            <w:vAlign w:val="bottom"/>
          </w:tcPr>
          <w:p w:rsidR="001408E5" w:rsidRDefault="001408E5" w:rsidP="00EF4AD1">
            <w:pPr>
              <w:rPr>
                <w:szCs w:val="24"/>
                <w:highlight w:val="yellow"/>
                <w:lang w:eastAsia="ko-KR"/>
              </w:rPr>
            </w:pPr>
            <w:r>
              <w:rPr>
                <w:szCs w:val="24"/>
                <w:highlight w:val="yellow"/>
                <w:lang w:eastAsia="ko-KR"/>
              </w:rPr>
              <w:t>Pre-filed Direct Testimony of Andrea L. Kelly</w:t>
            </w:r>
          </w:p>
        </w:tc>
        <w:tc>
          <w:tcPr>
            <w:tcW w:w="3420" w:type="dxa"/>
          </w:tcPr>
          <w:p w:rsidR="001408E5" w:rsidRDefault="001408E5" w:rsidP="00EF4AD1">
            <w:pPr>
              <w:rPr>
                <w:szCs w:val="24"/>
                <w:highlight w:val="yellow"/>
                <w:lang w:eastAsia="ko-KR"/>
              </w:rPr>
            </w:pPr>
            <w:r>
              <w:rPr>
                <w:szCs w:val="24"/>
                <w:highlight w:val="yellow"/>
                <w:lang w:eastAsia="ko-KR"/>
              </w:rPr>
              <w:t>No longer confidential</w:t>
            </w:r>
          </w:p>
        </w:tc>
      </w:tr>
      <w:tr w:rsidR="001408E5" w:rsidTr="00EF4AD1">
        <w:trPr>
          <w:trHeight w:val="240"/>
        </w:trPr>
        <w:tc>
          <w:tcPr>
            <w:tcW w:w="1365" w:type="dxa"/>
          </w:tcPr>
          <w:p w:rsidR="001408E5" w:rsidRDefault="001408E5" w:rsidP="00EF4AD1">
            <w:pPr>
              <w:jc w:val="center"/>
              <w:rPr>
                <w:szCs w:val="24"/>
                <w:lang w:eastAsia="ko-KR"/>
              </w:rPr>
            </w:pPr>
            <w:r>
              <w:rPr>
                <w:szCs w:val="24"/>
                <w:lang w:eastAsia="ko-KR"/>
              </w:rPr>
              <w:t>SJK-1CT</w:t>
            </w:r>
          </w:p>
        </w:tc>
        <w:tc>
          <w:tcPr>
            <w:tcW w:w="2250" w:type="dxa"/>
            <w:noWrap/>
            <w:vAlign w:val="bottom"/>
          </w:tcPr>
          <w:p w:rsidR="001408E5" w:rsidRDefault="001408E5" w:rsidP="00EF4AD1">
            <w:pPr>
              <w:jc w:val="center"/>
              <w:rPr>
                <w:szCs w:val="24"/>
                <w:lang w:eastAsia="ko-KR"/>
              </w:rPr>
            </w:pPr>
            <w:r>
              <w:rPr>
                <w:szCs w:val="24"/>
                <w:lang w:eastAsia="ko-KR"/>
              </w:rPr>
              <w:t>Stacey J. Kusters</w:t>
            </w:r>
          </w:p>
        </w:tc>
        <w:tc>
          <w:tcPr>
            <w:tcW w:w="6030" w:type="dxa"/>
            <w:noWrap/>
            <w:vAlign w:val="bottom"/>
          </w:tcPr>
          <w:p w:rsidR="001408E5" w:rsidRDefault="001408E5" w:rsidP="00EF4AD1">
            <w:pPr>
              <w:rPr>
                <w:szCs w:val="24"/>
                <w:lang w:eastAsia="ko-KR"/>
              </w:rPr>
            </w:pPr>
            <w:r>
              <w:rPr>
                <w:szCs w:val="24"/>
                <w:lang w:eastAsia="ko-KR"/>
              </w:rPr>
              <w:t>Pre-filed Direct Testimony of Stacey J. Kusters</w:t>
            </w:r>
          </w:p>
        </w:tc>
        <w:tc>
          <w:tcPr>
            <w:tcW w:w="3420" w:type="dxa"/>
          </w:tcPr>
          <w:p w:rsidR="001408E5" w:rsidRDefault="001408E5" w:rsidP="00EF4AD1">
            <w:r w:rsidRPr="00346E9F">
              <w:rPr>
                <w:bCs/>
                <w:szCs w:val="24"/>
                <w:lang w:eastAsia="ko-KR"/>
              </w:rPr>
              <w:t>Remains confidential</w:t>
            </w:r>
          </w:p>
        </w:tc>
      </w:tr>
      <w:tr w:rsidR="001408E5" w:rsidTr="00EF4AD1">
        <w:trPr>
          <w:trHeight w:val="240"/>
        </w:trPr>
        <w:tc>
          <w:tcPr>
            <w:tcW w:w="1365" w:type="dxa"/>
          </w:tcPr>
          <w:p w:rsidR="001408E5" w:rsidRDefault="001408E5" w:rsidP="00EF4AD1">
            <w:pPr>
              <w:jc w:val="center"/>
              <w:rPr>
                <w:szCs w:val="24"/>
                <w:lang w:eastAsia="ko-KR"/>
              </w:rPr>
            </w:pPr>
            <w:r>
              <w:rPr>
                <w:szCs w:val="24"/>
                <w:lang w:eastAsia="ko-KR"/>
              </w:rPr>
              <w:t>SJK-2C</w:t>
            </w:r>
          </w:p>
        </w:tc>
        <w:tc>
          <w:tcPr>
            <w:tcW w:w="2250" w:type="dxa"/>
            <w:noWrap/>
            <w:vAlign w:val="bottom"/>
          </w:tcPr>
          <w:p w:rsidR="001408E5" w:rsidRDefault="001408E5" w:rsidP="00EF4AD1">
            <w:pPr>
              <w:jc w:val="center"/>
              <w:rPr>
                <w:szCs w:val="24"/>
                <w:lang w:eastAsia="ko-KR"/>
              </w:rPr>
            </w:pPr>
          </w:p>
        </w:tc>
        <w:tc>
          <w:tcPr>
            <w:tcW w:w="6030" w:type="dxa"/>
            <w:noWrap/>
            <w:vAlign w:val="bottom"/>
          </w:tcPr>
          <w:p w:rsidR="001408E5" w:rsidRDefault="001408E5" w:rsidP="00EF4AD1">
            <w:pPr>
              <w:rPr>
                <w:szCs w:val="24"/>
                <w:lang w:eastAsia="ko-KR"/>
              </w:rPr>
            </w:pPr>
            <w:r>
              <w:rPr>
                <w:szCs w:val="24"/>
                <w:lang w:eastAsia="ko-KR"/>
              </w:rPr>
              <w:t>CY 2009 Renewable Energy Credits – Revenue</w:t>
            </w:r>
          </w:p>
        </w:tc>
        <w:tc>
          <w:tcPr>
            <w:tcW w:w="3420" w:type="dxa"/>
          </w:tcPr>
          <w:p w:rsidR="001408E5" w:rsidRDefault="001408E5" w:rsidP="00EF4AD1">
            <w:r w:rsidRPr="00346E9F">
              <w:rPr>
                <w:bCs/>
                <w:szCs w:val="24"/>
                <w:lang w:eastAsia="ko-KR"/>
              </w:rPr>
              <w:t>Remains confidential</w:t>
            </w:r>
          </w:p>
        </w:tc>
      </w:tr>
      <w:tr w:rsidR="001408E5" w:rsidTr="00EF4AD1">
        <w:trPr>
          <w:trHeight w:val="240"/>
        </w:trPr>
        <w:tc>
          <w:tcPr>
            <w:tcW w:w="1365" w:type="dxa"/>
          </w:tcPr>
          <w:p w:rsidR="001408E5" w:rsidRDefault="001408E5" w:rsidP="00EF4AD1">
            <w:pPr>
              <w:jc w:val="center"/>
              <w:rPr>
                <w:szCs w:val="24"/>
                <w:lang w:eastAsia="ko-KR"/>
              </w:rPr>
            </w:pPr>
            <w:r>
              <w:rPr>
                <w:szCs w:val="24"/>
                <w:lang w:eastAsia="ko-KR"/>
              </w:rPr>
              <w:t>SJK-3C</w:t>
            </w:r>
          </w:p>
        </w:tc>
        <w:tc>
          <w:tcPr>
            <w:tcW w:w="2250" w:type="dxa"/>
            <w:noWrap/>
            <w:vAlign w:val="bottom"/>
          </w:tcPr>
          <w:p w:rsidR="001408E5" w:rsidRDefault="001408E5" w:rsidP="00EF4AD1">
            <w:pPr>
              <w:jc w:val="center"/>
              <w:rPr>
                <w:szCs w:val="24"/>
                <w:lang w:eastAsia="ko-KR"/>
              </w:rPr>
            </w:pPr>
          </w:p>
        </w:tc>
        <w:tc>
          <w:tcPr>
            <w:tcW w:w="6030" w:type="dxa"/>
            <w:noWrap/>
            <w:vAlign w:val="bottom"/>
          </w:tcPr>
          <w:p w:rsidR="001408E5" w:rsidRDefault="001408E5" w:rsidP="00EF4AD1">
            <w:pPr>
              <w:rPr>
                <w:szCs w:val="24"/>
                <w:lang w:eastAsia="ko-KR"/>
              </w:rPr>
            </w:pPr>
            <w:r>
              <w:rPr>
                <w:szCs w:val="24"/>
                <w:lang w:eastAsia="ko-KR"/>
              </w:rPr>
              <w:t>CY 2010 Renewable Energy Credits – Revenue</w:t>
            </w:r>
          </w:p>
        </w:tc>
        <w:tc>
          <w:tcPr>
            <w:tcW w:w="3420" w:type="dxa"/>
          </w:tcPr>
          <w:p w:rsidR="001408E5" w:rsidRDefault="001408E5" w:rsidP="00EF4AD1">
            <w:r w:rsidRPr="00346E9F">
              <w:rPr>
                <w:bCs/>
                <w:szCs w:val="24"/>
                <w:lang w:eastAsia="ko-KR"/>
              </w:rPr>
              <w:t>Remains confidential</w:t>
            </w:r>
          </w:p>
        </w:tc>
      </w:tr>
      <w:tr w:rsidR="001408E5" w:rsidTr="00EF4AD1">
        <w:trPr>
          <w:trHeight w:val="240"/>
        </w:trPr>
        <w:tc>
          <w:tcPr>
            <w:tcW w:w="1365" w:type="dxa"/>
          </w:tcPr>
          <w:p w:rsidR="001408E5" w:rsidRDefault="001408E5" w:rsidP="00EF4AD1">
            <w:pPr>
              <w:jc w:val="center"/>
              <w:rPr>
                <w:szCs w:val="24"/>
                <w:lang w:eastAsia="ko-KR"/>
              </w:rPr>
            </w:pPr>
            <w:r>
              <w:rPr>
                <w:szCs w:val="24"/>
                <w:lang w:eastAsia="ko-KR"/>
              </w:rPr>
              <w:t>SJK-4C</w:t>
            </w:r>
          </w:p>
        </w:tc>
        <w:tc>
          <w:tcPr>
            <w:tcW w:w="2250" w:type="dxa"/>
            <w:noWrap/>
            <w:vAlign w:val="bottom"/>
          </w:tcPr>
          <w:p w:rsidR="001408E5" w:rsidRDefault="001408E5" w:rsidP="00EF4AD1">
            <w:pPr>
              <w:jc w:val="center"/>
              <w:rPr>
                <w:szCs w:val="24"/>
                <w:lang w:eastAsia="ko-KR"/>
              </w:rPr>
            </w:pPr>
          </w:p>
        </w:tc>
        <w:tc>
          <w:tcPr>
            <w:tcW w:w="6030" w:type="dxa"/>
            <w:noWrap/>
            <w:vAlign w:val="bottom"/>
          </w:tcPr>
          <w:p w:rsidR="001408E5" w:rsidRDefault="001408E5" w:rsidP="00EF4AD1">
            <w:pPr>
              <w:rPr>
                <w:szCs w:val="24"/>
                <w:lang w:eastAsia="ko-KR"/>
              </w:rPr>
            </w:pPr>
            <w:r>
              <w:rPr>
                <w:szCs w:val="24"/>
                <w:lang w:eastAsia="ko-KR"/>
              </w:rPr>
              <w:t>Forecast of REC Sales Revenue</w:t>
            </w:r>
          </w:p>
        </w:tc>
        <w:tc>
          <w:tcPr>
            <w:tcW w:w="3420" w:type="dxa"/>
          </w:tcPr>
          <w:p w:rsidR="001408E5" w:rsidRDefault="001408E5" w:rsidP="00EF4AD1">
            <w:r w:rsidRPr="00346E9F">
              <w:rPr>
                <w:bCs/>
                <w:szCs w:val="24"/>
                <w:lang w:eastAsia="ko-KR"/>
              </w:rPr>
              <w:t>Remains confidential</w:t>
            </w:r>
          </w:p>
        </w:tc>
      </w:tr>
      <w:tr w:rsidR="001408E5" w:rsidTr="00EF4AD1">
        <w:trPr>
          <w:trHeight w:val="240"/>
        </w:trPr>
        <w:tc>
          <w:tcPr>
            <w:tcW w:w="1365" w:type="dxa"/>
          </w:tcPr>
          <w:p w:rsidR="001408E5" w:rsidRDefault="001408E5" w:rsidP="00EF4AD1">
            <w:pPr>
              <w:jc w:val="center"/>
              <w:rPr>
                <w:szCs w:val="24"/>
                <w:lang w:eastAsia="ko-KR"/>
              </w:rPr>
            </w:pPr>
            <w:r>
              <w:rPr>
                <w:szCs w:val="24"/>
                <w:lang w:eastAsia="ko-KR"/>
              </w:rPr>
              <w:t>SJK-6C</w:t>
            </w:r>
          </w:p>
        </w:tc>
        <w:tc>
          <w:tcPr>
            <w:tcW w:w="2250" w:type="dxa"/>
            <w:noWrap/>
            <w:vAlign w:val="bottom"/>
          </w:tcPr>
          <w:p w:rsidR="001408E5" w:rsidRDefault="001408E5" w:rsidP="00EF4AD1">
            <w:pPr>
              <w:jc w:val="center"/>
              <w:rPr>
                <w:szCs w:val="24"/>
                <w:lang w:eastAsia="ko-KR"/>
              </w:rPr>
            </w:pPr>
          </w:p>
        </w:tc>
        <w:tc>
          <w:tcPr>
            <w:tcW w:w="6030" w:type="dxa"/>
            <w:noWrap/>
            <w:vAlign w:val="bottom"/>
          </w:tcPr>
          <w:p w:rsidR="001408E5" w:rsidRDefault="001408E5" w:rsidP="00EF4AD1">
            <w:pPr>
              <w:rPr>
                <w:szCs w:val="24"/>
                <w:lang w:eastAsia="ko-KR"/>
              </w:rPr>
            </w:pPr>
            <w:r>
              <w:rPr>
                <w:szCs w:val="24"/>
                <w:lang w:eastAsia="ko-KR"/>
              </w:rPr>
              <w:t xml:space="preserve">CY 2010 Renewable Energy Credits </w:t>
            </w:r>
          </w:p>
        </w:tc>
        <w:tc>
          <w:tcPr>
            <w:tcW w:w="3420" w:type="dxa"/>
          </w:tcPr>
          <w:p w:rsidR="001408E5" w:rsidRDefault="001408E5" w:rsidP="00EF4AD1">
            <w:r w:rsidRPr="00346E9F">
              <w:rPr>
                <w:bCs/>
                <w:szCs w:val="24"/>
                <w:lang w:eastAsia="ko-KR"/>
              </w:rPr>
              <w:t>Remains confidential</w:t>
            </w:r>
          </w:p>
        </w:tc>
      </w:tr>
      <w:tr w:rsidR="001408E5" w:rsidTr="00EF4AD1">
        <w:trPr>
          <w:trHeight w:val="240"/>
        </w:trPr>
        <w:tc>
          <w:tcPr>
            <w:tcW w:w="1365" w:type="dxa"/>
          </w:tcPr>
          <w:p w:rsidR="001408E5" w:rsidRDefault="001408E5" w:rsidP="00EF4AD1">
            <w:pPr>
              <w:jc w:val="center"/>
              <w:rPr>
                <w:szCs w:val="24"/>
                <w:lang w:eastAsia="ko-KR"/>
              </w:rPr>
            </w:pPr>
            <w:r>
              <w:rPr>
                <w:szCs w:val="24"/>
                <w:lang w:eastAsia="ko-KR"/>
              </w:rPr>
              <w:t>SJK-7C</w:t>
            </w:r>
          </w:p>
        </w:tc>
        <w:tc>
          <w:tcPr>
            <w:tcW w:w="2250" w:type="dxa"/>
            <w:noWrap/>
            <w:vAlign w:val="bottom"/>
          </w:tcPr>
          <w:p w:rsidR="001408E5" w:rsidRDefault="001408E5" w:rsidP="00EF4AD1">
            <w:pPr>
              <w:jc w:val="center"/>
              <w:rPr>
                <w:szCs w:val="24"/>
                <w:lang w:eastAsia="ko-KR"/>
              </w:rPr>
            </w:pPr>
            <w:r>
              <w:rPr>
                <w:szCs w:val="24"/>
                <w:lang w:eastAsia="ko-KR"/>
              </w:rPr>
              <w:t>Staff</w:t>
            </w:r>
          </w:p>
        </w:tc>
        <w:tc>
          <w:tcPr>
            <w:tcW w:w="6030" w:type="dxa"/>
            <w:noWrap/>
            <w:vAlign w:val="bottom"/>
          </w:tcPr>
          <w:p w:rsidR="001408E5" w:rsidRDefault="001408E5" w:rsidP="00EF4AD1">
            <w:pPr>
              <w:rPr>
                <w:szCs w:val="24"/>
                <w:lang w:eastAsia="ko-KR"/>
              </w:rPr>
            </w:pPr>
            <w:r>
              <w:rPr>
                <w:szCs w:val="24"/>
                <w:lang w:eastAsia="ko-KR"/>
              </w:rPr>
              <w:t>PacifiCorp’s Response to Staff Data Request No. 170</w:t>
            </w:r>
          </w:p>
        </w:tc>
        <w:tc>
          <w:tcPr>
            <w:tcW w:w="3420" w:type="dxa"/>
          </w:tcPr>
          <w:p w:rsidR="001408E5" w:rsidRDefault="001408E5" w:rsidP="00EF4AD1">
            <w:r w:rsidRPr="00346E9F">
              <w:rPr>
                <w:bCs/>
                <w:szCs w:val="24"/>
                <w:lang w:eastAsia="ko-KR"/>
              </w:rPr>
              <w:t>Remains confidential</w:t>
            </w:r>
          </w:p>
        </w:tc>
      </w:tr>
      <w:tr w:rsidR="001408E5" w:rsidTr="00EF4AD1">
        <w:trPr>
          <w:trHeight w:val="240"/>
        </w:trPr>
        <w:tc>
          <w:tcPr>
            <w:tcW w:w="1365" w:type="dxa"/>
          </w:tcPr>
          <w:p w:rsidR="001408E5" w:rsidRDefault="001408E5" w:rsidP="00EF4AD1">
            <w:pPr>
              <w:keepNext/>
              <w:keepLines/>
              <w:jc w:val="center"/>
              <w:rPr>
                <w:szCs w:val="24"/>
                <w:lang w:eastAsia="ko-KR"/>
              </w:rPr>
            </w:pPr>
            <w:r>
              <w:rPr>
                <w:szCs w:val="24"/>
                <w:lang w:eastAsia="ko-KR"/>
              </w:rPr>
              <w:t>SKJ-10C</w:t>
            </w:r>
          </w:p>
        </w:tc>
        <w:tc>
          <w:tcPr>
            <w:tcW w:w="2250" w:type="dxa"/>
            <w:noWrap/>
            <w:vAlign w:val="bottom"/>
          </w:tcPr>
          <w:p w:rsidR="001408E5" w:rsidRDefault="001408E5" w:rsidP="00EF4AD1">
            <w:pPr>
              <w:keepNext/>
              <w:keepLines/>
              <w:jc w:val="center"/>
              <w:rPr>
                <w:szCs w:val="24"/>
                <w:lang w:eastAsia="ko-KR"/>
              </w:rPr>
            </w:pPr>
          </w:p>
        </w:tc>
        <w:tc>
          <w:tcPr>
            <w:tcW w:w="6030" w:type="dxa"/>
            <w:noWrap/>
            <w:vAlign w:val="bottom"/>
          </w:tcPr>
          <w:p w:rsidR="001408E5" w:rsidRDefault="001408E5" w:rsidP="00EF4AD1">
            <w:pPr>
              <w:keepNext/>
              <w:keepLines/>
              <w:rPr>
                <w:szCs w:val="24"/>
                <w:lang w:eastAsia="ko-KR"/>
              </w:rPr>
            </w:pPr>
            <w:r>
              <w:rPr>
                <w:szCs w:val="24"/>
                <w:lang w:eastAsia="ko-KR"/>
              </w:rPr>
              <w:t>Excerpt from PacifiCorp’s REC Report for the Quarter ending 3/31/11</w:t>
            </w:r>
          </w:p>
        </w:tc>
        <w:tc>
          <w:tcPr>
            <w:tcW w:w="3420" w:type="dxa"/>
          </w:tcPr>
          <w:p w:rsidR="001408E5" w:rsidRDefault="001408E5" w:rsidP="00EF4AD1">
            <w:r w:rsidRPr="00346E9F">
              <w:rPr>
                <w:bCs/>
                <w:szCs w:val="24"/>
                <w:lang w:eastAsia="ko-KR"/>
              </w:rPr>
              <w:t>Remains confidential</w:t>
            </w:r>
          </w:p>
        </w:tc>
      </w:tr>
      <w:tr w:rsidR="001408E5" w:rsidTr="00EF4AD1">
        <w:trPr>
          <w:trHeight w:val="240"/>
        </w:trPr>
        <w:tc>
          <w:tcPr>
            <w:tcW w:w="1365" w:type="dxa"/>
          </w:tcPr>
          <w:p w:rsidR="001408E5" w:rsidRDefault="001408E5" w:rsidP="00EF4AD1">
            <w:pPr>
              <w:jc w:val="center"/>
              <w:rPr>
                <w:szCs w:val="24"/>
                <w:lang w:eastAsia="ko-KR"/>
              </w:rPr>
            </w:pPr>
            <w:r>
              <w:rPr>
                <w:szCs w:val="24"/>
                <w:lang w:eastAsia="ko-KR"/>
              </w:rPr>
              <w:t>RBD-27C</w:t>
            </w:r>
          </w:p>
        </w:tc>
        <w:tc>
          <w:tcPr>
            <w:tcW w:w="2250" w:type="dxa"/>
            <w:noWrap/>
            <w:vAlign w:val="bottom"/>
          </w:tcPr>
          <w:p w:rsidR="001408E5" w:rsidRDefault="001408E5" w:rsidP="00EF4AD1">
            <w:pPr>
              <w:jc w:val="center"/>
              <w:rPr>
                <w:szCs w:val="24"/>
                <w:lang w:eastAsia="ko-KR"/>
              </w:rPr>
            </w:pPr>
            <w:r>
              <w:rPr>
                <w:szCs w:val="24"/>
                <w:lang w:eastAsia="ko-KR"/>
              </w:rPr>
              <w:t>R. Bryce Dalley</w:t>
            </w:r>
          </w:p>
        </w:tc>
        <w:tc>
          <w:tcPr>
            <w:tcW w:w="6030" w:type="dxa"/>
            <w:noWrap/>
            <w:vAlign w:val="bottom"/>
          </w:tcPr>
          <w:p w:rsidR="001408E5" w:rsidRDefault="001408E5" w:rsidP="00EF4AD1">
            <w:pPr>
              <w:rPr>
                <w:szCs w:val="24"/>
                <w:lang w:eastAsia="ko-KR"/>
              </w:rPr>
            </w:pPr>
            <w:r>
              <w:rPr>
                <w:szCs w:val="24"/>
                <w:lang w:eastAsia="ko-KR"/>
              </w:rPr>
              <w:t>Renewable Energy Credit Tracking Mechanism</w:t>
            </w:r>
          </w:p>
        </w:tc>
        <w:tc>
          <w:tcPr>
            <w:tcW w:w="3420" w:type="dxa"/>
          </w:tcPr>
          <w:p w:rsidR="001408E5" w:rsidRDefault="001408E5" w:rsidP="00EF4AD1">
            <w:r w:rsidRPr="00346E9F">
              <w:rPr>
                <w:bCs/>
                <w:szCs w:val="24"/>
                <w:lang w:eastAsia="ko-KR"/>
              </w:rPr>
              <w:t>Remains confidential</w:t>
            </w:r>
          </w:p>
        </w:tc>
      </w:tr>
      <w:tr w:rsidR="001408E5" w:rsidTr="00EF4AD1">
        <w:trPr>
          <w:trHeight w:val="240"/>
        </w:trPr>
        <w:tc>
          <w:tcPr>
            <w:tcW w:w="1365" w:type="dxa"/>
          </w:tcPr>
          <w:p w:rsidR="001408E5" w:rsidRDefault="001408E5" w:rsidP="00EF4AD1">
            <w:pPr>
              <w:jc w:val="center"/>
              <w:rPr>
                <w:szCs w:val="24"/>
                <w:highlight w:val="yellow"/>
                <w:lang w:eastAsia="ko-KR"/>
              </w:rPr>
            </w:pPr>
            <w:r>
              <w:rPr>
                <w:szCs w:val="24"/>
                <w:highlight w:val="yellow"/>
                <w:lang w:eastAsia="ko-KR"/>
              </w:rPr>
              <w:t>RBD-28CT</w:t>
            </w:r>
          </w:p>
        </w:tc>
        <w:tc>
          <w:tcPr>
            <w:tcW w:w="2250" w:type="dxa"/>
            <w:noWrap/>
            <w:vAlign w:val="bottom"/>
          </w:tcPr>
          <w:p w:rsidR="001408E5" w:rsidRDefault="001408E5" w:rsidP="00EF4AD1">
            <w:pPr>
              <w:jc w:val="center"/>
              <w:rPr>
                <w:szCs w:val="24"/>
                <w:highlight w:val="yellow"/>
                <w:lang w:eastAsia="ko-KR"/>
              </w:rPr>
            </w:pPr>
          </w:p>
        </w:tc>
        <w:tc>
          <w:tcPr>
            <w:tcW w:w="6030" w:type="dxa"/>
            <w:noWrap/>
          </w:tcPr>
          <w:p w:rsidR="001408E5" w:rsidRDefault="001408E5" w:rsidP="00EF4AD1">
            <w:pPr>
              <w:rPr>
                <w:szCs w:val="24"/>
                <w:highlight w:val="yellow"/>
                <w:lang w:eastAsia="ko-KR"/>
              </w:rPr>
            </w:pPr>
            <w:r>
              <w:rPr>
                <w:szCs w:val="24"/>
                <w:highlight w:val="yellow"/>
                <w:lang w:eastAsia="ko-KR"/>
              </w:rPr>
              <w:t>Pre-filed Rebuttal Testimony of R. Bryce Dalley</w:t>
            </w:r>
          </w:p>
        </w:tc>
        <w:tc>
          <w:tcPr>
            <w:tcW w:w="3420" w:type="dxa"/>
          </w:tcPr>
          <w:p w:rsidR="001408E5" w:rsidRDefault="001408E5" w:rsidP="00EF4AD1">
            <w:pPr>
              <w:rPr>
                <w:szCs w:val="24"/>
                <w:highlight w:val="yellow"/>
                <w:lang w:eastAsia="ko-KR"/>
              </w:rPr>
            </w:pPr>
            <w:r>
              <w:rPr>
                <w:szCs w:val="24"/>
                <w:highlight w:val="yellow"/>
                <w:lang w:eastAsia="ko-KR"/>
              </w:rPr>
              <w:t>Pages 3, 6, 12-17, and 20 are no longer confidential.</w:t>
            </w:r>
          </w:p>
          <w:p w:rsidR="001408E5" w:rsidRDefault="001408E5" w:rsidP="00EF4AD1">
            <w:pPr>
              <w:rPr>
                <w:szCs w:val="24"/>
                <w:highlight w:val="yellow"/>
                <w:lang w:eastAsia="ko-KR"/>
              </w:rPr>
            </w:pPr>
          </w:p>
          <w:p w:rsidR="001408E5" w:rsidRDefault="001408E5" w:rsidP="00EF4AD1">
            <w:pPr>
              <w:rPr>
                <w:szCs w:val="24"/>
                <w:highlight w:val="yellow"/>
                <w:lang w:eastAsia="ko-KR"/>
              </w:rPr>
            </w:pPr>
            <w:r>
              <w:rPr>
                <w:szCs w:val="24"/>
                <w:highlight w:val="yellow"/>
                <w:lang w:eastAsia="ko-KR"/>
              </w:rPr>
              <w:t>Page 18, lines 4, 11 &amp; 12 are no longer confidential.</w:t>
            </w:r>
          </w:p>
          <w:p w:rsidR="001408E5" w:rsidRDefault="001408E5" w:rsidP="00EF4AD1">
            <w:pPr>
              <w:rPr>
                <w:szCs w:val="24"/>
                <w:highlight w:val="yellow"/>
                <w:lang w:eastAsia="ko-KR"/>
              </w:rPr>
            </w:pPr>
          </w:p>
          <w:p w:rsidR="001408E5" w:rsidRDefault="001408E5" w:rsidP="00EF4AD1">
            <w:pPr>
              <w:rPr>
                <w:szCs w:val="24"/>
                <w:highlight w:val="yellow"/>
                <w:lang w:eastAsia="ko-KR"/>
              </w:rPr>
            </w:pPr>
            <w:r>
              <w:rPr>
                <w:szCs w:val="24"/>
                <w:highlight w:val="yellow"/>
                <w:lang w:eastAsia="ko-KR"/>
              </w:rPr>
              <w:t>Page 18, lines 19, 20, and 21 are no longer confidential with the exception of the percentages, which remain confidential.</w:t>
            </w:r>
          </w:p>
          <w:p w:rsidR="001408E5" w:rsidRDefault="001408E5" w:rsidP="00EF4AD1">
            <w:pPr>
              <w:rPr>
                <w:szCs w:val="24"/>
                <w:highlight w:val="yellow"/>
                <w:lang w:eastAsia="ko-KR"/>
              </w:rPr>
            </w:pPr>
          </w:p>
          <w:p w:rsidR="001408E5" w:rsidRDefault="001408E5" w:rsidP="00EF4AD1">
            <w:pPr>
              <w:rPr>
                <w:szCs w:val="24"/>
                <w:highlight w:val="yellow"/>
                <w:lang w:eastAsia="ko-KR"/>
              </w:rPr>
            </w:pPr>
            <w:r>
              <w:rPr>
                <w:szCs w:val="24"/>
                <w:highlight w:val="yellow"/>
                <w:lang w:eastAsia="ko-KR"/>
              </w:rPr>
              <w:lastRenderedPageBreak/>
              <w:t>Page 19, the percentage on line 1 remains confidential; lines 3-7 are no longer confidential.</w:t>
            </w:r>
          </w:p>
        </w:tc>
      </w:tr>
      <w:tr w:rsidR="001408E5" w:rsidTr="00EF4AD1">
        <w:trPr>
          <w:trHeight w:val="240"/>
        </w:trPr>
        <w:tc>
          <w:tcPr>
            <w:tcW w:w="1365" w:type="dxa"/>
          </w:tcPr>
          <w:p w:rsidR="001408E5" w:rsidRDefault="001408E5" w:rsidP="00EF4AD1">
            <w:pPr>
              <w:jc w:val="center"/>
              <w:rPr>
                <w:szCs w:val="24"/>
                <w:highlight w:val="yellow"/>
                <w:lang w:eastAsia="ko-KR"/>
              </w:rPr>
            </w:pPr>
            <w:r>
              <w:rPr>
                <w:szCs w:val="24"/>
                <w:highlight w:val="yellow"/>
                <w:lang w:eastAsia="ko-KR"/>
              </w:rPr>
              <w:lastRenderedPageBreak/>
              <w:t>RBD-29C</w:t>
            </w:r>
          </w:p>
        </w:tc>
        <w:tc>
          <w:tcPr>
            <w:tcW w:w="2250" w:type="dxa"/>
            <w:noWrap/>
            <w:vAlign w:val="bottom"/>
          </w:tcPr>
          <w:p w:rsidR="001408E5" w:rsidRDefault="001408E5" w:rsidP="00EF4AD1">
            <w:pPr>
              <w:jc w:val="center"/>
              <w:rPr>
                <w:szCs w:val="24"/>
                <w:highlight w:val="yellow"/>
                <w:lang w:eastAsia="ko-KR"/>
              </w:rPr>
            </w:pPr>
          </w:p>
        </w:tc>
        <w:tc>
          <w:tcPr>
            <w:tcW w:w="6030" w:type="dxa"/>
            <w:noWrap/>
            <w:vAlign w:val="bottom"/>
          </w:tcPr>
          <w:p w:rsidR="001408E5" w:rsidRDefault="001408E5" w:rsidP="00EF4AD1">
            <w:pPr>
              <w:rPr>
                <w:szCs w:val="24"/>
                <w:highlight w:val="yellow"/>
                <w:lang w:eastAsia="ko-KR"/>
              </w:rPr>
            </w:pPr>
            <w:r>
              <w:rPr>
                <w:szCs w:val="24"/>
                <w:highlight w:val="yellow"/>
                <w:lang w:eastAsia="ko-KR"/>
              </w:rPr>
              <w:t>Correction of WUTC Staff’s Position</w:t>
            </w:r>
          </w:p>
        </w:tc>
        <w:tc>
          <w:tcPr>
            <w:tcW w:w="3420" w:type="dxa"/>
          </w:tcPr>
          <w:p w:rsidR="001408E5" w:rsidRDefault="001408E5" w:rsidP="00EF4AD1">
            <w:pPr>
              <w:rPr>
                <w:szCs w:val="24"/>
                <w:highlight w:val="yellow"/>
                <w:lang w:eastAsia="ko-KR"/>
              </w:rPr>
            </w:pPr>
            <w:r>
              <w:rPr>
                <w:szCs w:val="24"/>
                <w:highlight w:val="yellow"/>
                <w:lang w:eastAsia="ko-KR"/>
              </w:rPr>
              <w:t>No longer confidential</w:t>
            </w:r>
          </w:p>
        </w:tc>
      </w:tr>
      <w:tr w:rsidR="001408E5" w:rsidTr="00EF4AD1">
        <w:trPr>
          <w:trHeight w:val="240"/>
        </w:trPr>
        <w:tc>
          <w:tcPr>
            <w:tcW w:w="1365" w:type="dxa"/>
          </w:tcPr>
          <w:p w:rsidR="001408E5" w:rsidRDefault="001408E5" w:rsidP="00EF4AD1">
            <w:pPr>
              <w:jc w:val="center"/>
              <w:rPr>
                <w:szCs w:val="24"/>
                <w:highlight w:val="yellow"/>
                <w:lang w:eastAsia="ko-KR"/>
              </w:rPr>
            </w:pPr>
            <w:r>
              <w:rPr>
                <w:szCs w:val="24"/>
                <w:highlight w:val="yellow"/>
                <w:lang w:eastAsia="ko-KR"/>
              </w:rPr>
              <w:t>RBD-30C</w:t>
            </w:r>
          </w:p>
        </w:tc>
        <w:tc>
          <w:tcPr>
            <w:tcW w:w="2250" w:type="dxa"/>
            <w:noWrap/>
            <w:vAlign w:val="bottom"/>
          </w:tcPr>
          <w:p w:rsidR="001408E5" w:rsidRDefault="001408E5" w:rsidP="00EF4AD1">
            <w:pPr>
              <w:jc w:val="center"/>
              <w:rPr>
                <w:szCs w:val="24"/>
                <w:highlight w:val="yellow"/>
                <w:lang w:eastAsia="ko-KR"/>
              </w:rPr>
            </w:pPr>
          </w:p>
        </w:tc>
        <w:tc>
          <w:tcPr>
            <w:tcW w:w="6030" w:type="dxa"/>
            <w:noWrap/>
            <w:vAlign w:val="bottom"/>
          </w:tcPr>
          <w:p w:rsidR="001408E5" w:rsidRDefault="001408E5" w:rsidP="00EF4AD1">
            <w:pPr>
              <w:rPr>
                <w:szCs w:val="24"/>
                <w:highlight w:val="yellow"/>
                <w:lang w:eastAsia="ko-KR"/>
              </w:rPr>
            </w:pPr>
            <w:r>
              <w:rPr>
                <w:szCs w:val="24"/>
                <w:highlight w:val="yellow"/>
                <w:lang w:eastAsia="ko-KR"/>
              </w:rPr>
              <w:t>Correction of ICNU/Public Counsel’s Position</w:t>
            </w:r>
          </w:p>
          <w:p w:rsidR="001408E5" w:rsidRDefault="001408E5" w:rsidP="00EF4AD1">
            <w:pPr>
              <w:rPr>
                <w:szCs w:val="24"/>
                <w:highlight w:val="yellow"/>
                <w:lang w:eastAsia="ko-KR"/>
              </w:rPr>
            </w:pPr>
          </w:p>
        </w:tc>
        <w:tc>
          <w:tcPr>
            <w:tcW w:w="3420" w:type="dxa"/>
          </w:tcPr>
          <w:p w:rsidR="001408E5" w:rsidRDefault="001408E5" w:rsidP="00EF4AD1">
            <w:pPr>
              <w:rPr>
                <w:szCs w:val="24"/>
                <w:highlight w:val="yellow"/>
                <w:lang w:eastAsia="ko-KR"/>
              </w:rPr>
            </w:pPr>
            <w:r>
              <w:rPr>
                <w:szCs w:val="24"/>
                <w:highlight w:val="yellow"/>
                <w:lang w:eastAsia="ko-KR"/>
              </w:rPr>
              <w:t>No longer confidential</w:t>
            </w:r>
          </w:p>
          <w:p w:rsidR="001408E5" w:rsidRDefault="001408E5" w:rsidP="00EF4AD1">
            <w:pPr>
              <w:rPr>
                <w:szCs w:val="24"/>
                <w:highlight w:val="yellow"/>
                <w:lang w:eastAsia="ko-KR"/>
              </w:rPr>
            </w:pPr>
          </w:p>
        </w:tc>
      </w:tr>
      <w:tr w:rsidR="001408E5" w:rsidTr="00EF4AD1">
        <w:trPr>
          <w:trHeight w:val="240"/>
        </w:trPr>
        <w:tc>
          <w:tcPr>
            <w:tcW w:w="1365" w:type="dxa"/>
          </w:tcPr>
          <w:p w:rsidR="001408E5" w:rsidRDefault="001408E5" w:rsidP="00EF4AD1">
            <w:pPr>
              <w:jc w:val="center"/>
              <w:rPr>
                <w:szCs w:val="24"/>
                <w:highlight w:val="yellow"/>
                <w:lang w:eastAsia="ko-KR"/>
              </w:rPr>
            </w:pPr>
            <w:r>
              <w:rPr>
                <w:szCs w:val="24"/>
                <w:highlight w:val="yellow"/>
                <w:lang w:eastAsia="ko-KR"/>
              </w:rPr>
              <w:t>KHB-7CT</w:t>
            </w:r>
          </w:p>
        </w:tc>
        <w:tc>
          <w:tcPr>
            <w:tcW w:w="2250" w:type="dxa"/>
            <w:noWrap/>
          </w:tcPr>
          <w:p w:rsidR="001408E5" w:rsidRDefault="001408E5" w:rsidP="00EF4AD1">
            <w:pPr>
              <w:jc w:val="center"/>
              <w:rPr>
                <w:szCs w:val="24"/>
                <w:highlight w:val="yellow"/>
                <w:lang w:eastAsia="ko-KR"/>
              </w:rPr>
            </w:pPr>
            <w:r>
              <w:rPr>
                <w:szCs w:val="24"/>
                <w:highlight w:val="yellow"/>
                <w:lang w:eastAsia="ko-KR"/>
              </w:rPr>
              <w:t>Kathryn H. Breda</w:t>
            </w:r>
          </w:p>
        </w:tc>
        <w:tc>
          <w:tcPr>
            <w:tcW w:w="6030" w:type="dxa"/>
            <w:noWrap/>
          </w:tcPr>
          <w:p w:rsidR="001408E5" w:rsidRDefault="001408E5" w:rsidP="00EF4AD1">
            <w:pPr>
              <w:rPr>
                <w:szCs w:val="24"/>
                <w:highlight w:val="yellow"/>
                <w:lang w:eastAsia="ko-KR"/>
              </w:rPr>
            </w:pPr>
            <w:r>
              <w:rPr>
                <w:szCs w:val="24"/>
                <w:highlight w:val="yellow"/>
                <w:lang w:eastAsia="ko-KR"/>
              </w:rPr>
              <w:t>Pre-filed Responsive Testimony of Kathryn H. Breda</w:t>
            </w:r>
          </w:p>
        </w:tc>
        <w:tc>
          <w:tcPr>
            <w:tcW w:w="3420" w:type="dxa"/>
          </w:tcPr>
          <w:p w:rsidR="001408E5" w:rsidRDefault="001408E5" w:rsidP="00EF4AD1">
            <w:pPr>
              <w:rPr>
                <w:szCs w:val="24"/>
                <w:highlight w:val="yellow"/>
                <w:lang w:eastAsia="ko-KR"/>
              </w:rPr>
            </w:pPr>
            <w:r>
              <w:rPr>
                <w:szCs w:val="24"/>
                <w:highlight w:val="yellow"/>
                <w:lang w:eastAsia="ko-KR"/>
              </w:rPr>
              <w:t>Pages 2, 8, 9, 11, and 15 are no longer confidential.</w:t>
            </w:r>
          </w:p>
          <w:p w:rsidR="001408E5" w:rsidRDefault="001408E5" w:rsidP="00EF4AD1">
            <w:pPr>
              <w:rPr>
                <w:szCs w:val="24"/>
                <w:highlight w:val="yellow"/>
                <w:lang w:eastAsia="ko-KR"/>
              </w:rPr>
            </w:pPr>
          </w:p>
          <w:p w:rsidR="001408E5" w:rsidRDefault="001408E5" w:rsidP="00EF4AD1">
            <w:pPr>
              <w:rPr>
                <w:szCs w:val="24"/>
                <w:highlight w:val="yellow"/>
                <w:lang w:eastAsia="ko-KR"/>
              </w:rPr>
            </w:pPr>
            <w:r>
              <w:rPr>
                <w:szCs w:val="24"/>
                <w:highlight w:val="yellow"/>
                <w:lang w:eastAsia="ko-KR"/>
              </w:rPr>
              <w:t>Page 12 remains confidential.</w:t>
            </w:r>
          </w:p>
        </w:tc>
      </w:tr>
      <w:tr w:rsidR="001408E5" w:rsidTr="00EF4AD1">
        <w:trPr>
          <w:trHeight w:val="240"/>
        </w:trPr>
        <w:tc>
          <w:tcPr>
            <w:tcW w:w="1365" w:type="dxa"/>
          </w:tcPr>
          <w:p w:rsidR="001408E5" w:rsidRDefault="001408E5" w:rsidP="00EF4AD1">
            <w:pPr>
              <w:keepNext/>
              <w:keepLines/>
              <w:jc w:val="center"/>
              <w:rPr>
                <w:szCs w:val="24"/>
                <w:highlight w:val="yellow"/>
                <w:lang w:eastAsia="ko-KR"/>
              </w:rPr>
            </w:pPr>
            <w:r>
              <w:rPr>
                <w:szCs w:val="24"/>
                <w:highlight w:val="yellow"/>
                <w:lang w:eastAsia="ko-KR"/>
              </w:rPr>
              <w:t>KHB-8C</w:t>
            </w:r>
          </w:p>
        </w:tc>
        <w:tc>
          <w:tcPr>
            <w:tcW w:w="2250" w:type="dxa"/>
            <w:noWrap/>
            <w:vAlign w:val="bottom"/>
          </w:tcPr>
          <w:p w:rsidR="001408E5" w:rsidRDefault="001408E5" w:rsidP="00EF4AD1">
            <w:pPr>
              <w:keepNext/>
              <w:keepLines/>
              <w:jc w:val="center"/>
              <w:rPr>
                <w:szCs w:val="24"/>
                <w:highlight w:val="yellow"/>
                <w:lang w:eastAsia="ko-KR"/>
              </w:rPr>
            </w:pPr>
          </w:p>
        </w:tc>
        <w:tc>
          <w:tcPr>
            <w:tcW w:w="6030" w:type="dxa"/>
            <w:noWrap/>
            <w:vAlign w:val="bottom"/>
          </w:tcPr>
          <w:p w:rsidR="001408E5" w:rsidRDefault="001408E5" w:rsidP="00EF4AD1">
            <w:pPr>
              <w:keepNext/>
              <w:keepLines/>
              <w:rPr>
                <w:szCs w:val="24"/>
                <w:highlight w:val="yellow"/>
                <w:lang w:eastAsia="ko-KR"/>
              </w:rPr>
            </w:pPr>
            <w:r>
              <w:rPr>
                <w:szCs w:val="24"/>
                <w:highlight w:val="yellow"/>
                <w:lang w:eastAsia="ko-KR"/>
              </w:rPr>
              <w:t>Calculation of Washington Renewable Energy Credit Revenues for 2008 and 2010</w:t>
            </w:r>
          </w:p>
        </w:tc>
        <w:tc>
          <w:tcPr>
            <w:tcW w:w="3420" w:type="dxa"/>
          </w:tcPr>
          <w:p w:rsidR="001408E5" w:rsidRDefault="001408E5" w:rsidP="00EF4AD1">
            <w:pPr>
              <w:keepNext/>
              <w:keepLines/>
              <w:rPr>
                <w:szCs w:val="24"/>
                <w:highlight w:val="yellow"/>
                <w:lang w:eastAsia="ko-KR"/>
              </w:rPr>
            </w:pPr>
            <w:r>
              <w:rPr>
                <w:szCs w:val="24"/>
                <w:highlight w:val="yellow"/>
                <w:lang w:eastAsia="ko-KR"/>
              </w:rPr>
              <w:t>Everything remains confidential except page 1, lines 1-8.</w:t>
            </w:r>
          </w:p>
        </w:tc>
      </w:tr>
      <w:tr w:rsidR="001408E5" w:rsidTr="00EF4AD1">
        <w:trPr>
          <w:trHeight w:val="240"/>
        </w:trPr>
        <w:tc>
          <w:tcPr>
            <w:tcW w:w="1365" w:type="dxa"/>
          </w:tcPr>
          <w:p w:rsidR="001408E5" w:rsidRDefault="001408E5" w:rsidP="00EF4AD1">
            <w:pPr>
              <w:jc w:val="center"/>
              <w:rPr>
                <w:szCs w:val="24"/>
                <w:highlight w:val="yellow"/>
                <w:lang w:eastAsia="ko-KR"/>
              </w:rPr>
            </w:pPr>
            <w:r>
              <w:rPr>
                <w:szCs w:val="24"/>
                <w:highlight w:val="yellow"/>
                <w:lang w:eastAsia="ko-KR"/>
              </w:rPr>
              <w:t>KHB-9TC</w:t>
            </w:r>
          </w:p>
        </w:tc>
        <w:tc>
          <w:tcPr>
            <w:tcW w:w="2250" w:type="dxa"/>
            <w:noWrap/>
            <w:vAlign w:val="bottom"/>
          </w:tcPr>
          <w:p w:rsidR="001408E5" w:rsidRDefault="001408E5" w:rsidP="00EF4AD1">
            <w:pPr>
              <w:jc w:val="center"/>
              <w:rPr>
                <w:szCs w:val="24"/>
                <w:highlight w:val="yellow"/>
                <w:lang w:eastAsia="ko-KR"/>
              </w:rPr>
            </w:pPr>
          </w:p>
        </w:tc>
        <w:tc>
          <w:tcPr>
            <w:tcW w:w="6030" w:type="dxa"/>
            <w:noWrap/>
            <w:vAlign w:val="bottom"/>
          </w:tcPr>
          <w:p w:rsidR="001408E5" w:rsidRDefault="001408E5" w:rsidP="00EF4AD1">
            <w:pPr>
              <w:rPr>
                <w:szCs w:val="24"/>
                <w:highlight w:val="yellow"/>
                <w:lang w:eastAsia="ko-KR"/>
              </w:rPr>
            </w:pPr>
            <w:r>
              <w:rPr>
                <w:szCs w:val="24"/>
                <w:highlight w:val="yellow"/>
                <w:lang w:eastAsia="ko-KR"/>
              </w:rPr>
              <w:t>Pre-filed Cross-Answering Testimony of Kathryn H. Breda</w:t>
            </w:r>
          </w:p>
        </w:tc>
        <w:tc>
          <w:tcPr>
            <w:tcW w:w="3420" w:type="dxa"/>
          </w:tcPr>
          <w:p w:rsidR="001408E5" w:rsidRDefault="001408E5" w:rsidP="00EF4AD1">
            <w:pPr>
              <w:rPr>
                <w:szCs w:val="24"/>
                <w:highlight w:val="yellow"/>
                <w:lang w:eastAsia="ko-KR"/>
              </w:rPr>
            </w:pPr>
            <w:r>
              <w:rPr>
                <w:szCs w:val="24"/>
                <w:highlight w:val="yellow"/>
                <w:lang w:eastAsia="ko-KR"/>
              </w:rPr>
              <w:t>No longer confidential.</w:t>
            </w:r>
          </w:p>
        </w:tc>
      </w:tr>
      <w:tr w:rsidR="001408E5" w:rsidTr="00EF4AD1">
        <w:trPr>
          <w:trHeight w:val="240"/>
        </w:trPr>
        <w:tc>
          <w:tcPr>
            <w:tcW w:w="1365" w:type="dxa"/>
          </w:tcPr>
          <w:p w:rsidR="001408E5" w:rsidRDefault="001408E5" w:rsidP="00EF4AD1">
            <w:pPr>
              <w:jc w:val="center"/>
              <w:rPr>
                <w:szCs w:val="24"/>
                <w:highlight w:val="yellow"/>
                <w:lang w:eastAsia="ko-KR"/>
              </w:rPr>
            </w:pPr>
            <w:r>
              <w:rPr>
                <w:szCs w:val="24"/>
                <w:highlight w:val="yellow"/>
                <w:lang w:eastAsia="ko-KR"/>
              </w:rPr>
              <w:t>KHB-10C</w:t>
            </w:r>
          </w:p>
        </w:tc>
        <w:tc>
          <w:tcPr>
            <w:tcW w:w="2250" w:type="dxa"/>
            <w:noWrap/>
            <w:vAlign w:val="bottom"/>
          </w:tcPr>
          <w:p w:rsidR="001408E5" w:rsidRDefault="001408E5" w:rsidP="00EF4AD1">
            <w:pPr>
              <w:jc w:val="center"/>
              <w:rPr>
                <w:szCs w:val="24"/>
                <w:highlight w:val="yellow"/>
                <w:lang w:eastAsia="ko-KR"/>
              </w:rPr>
            </w:pPr>
          </w:p>
        </w:tc>
        <w:tc>
          <w:tcPr>
            <w:tcW w:w="6030" w:type="dxa"/>
            <w:noWrap/>
            <w:vAlign w:val="bottom"/>
          </w:tcPr>
          <w:p w:rsidR="001408E5" w:rsidRDefault="001408E5" w:rsidP="00EF4AD1">
            <w:pPr>
              <w:rPr>
                <w:szCs w:val="24"/>
                <w:highlight w:val="yellow"/>
                <w:lang w:eastAsia="ko-KR"/>
              </w:rPr>
            </w:pPr>
            <w:r>
              <w:rPr>
                <w:szCs w:val="24"/>
                <w:highlight w:val="yellow"/>
                <w:lang w:eastAsia="ko-KR"/>
              </w:rPr>
              <w:t>Reconciliation between Parties Calculation of Washington REC Revenue for 2009 and 2010</w:t>
            </w:r>
          </w:p>
        </w:tc>
        <w:tc>
          <w:tcPr>
            <w:tcW w:w="3420" w:type="dxa"/>
          </w:tcPr>
          <w:p w:rsidR="001408E5" w:rsidRDefault="001408E5" w:rsidP="00EF4AD1">
            <w:pPr>
              <w:rPr>
                <w:szCs w:val="24"/>
                <w:highlight w:val="yellow"/>
                <w:lang w:eastAsia="ko-KR"/>
              </w:rPr>
            </w:pPr>
            <w:r>
              <w:rPr>
                <w:szCs w:val="24"/>
                <w:highlight w:val="yellow"/>
                <w:lang w:eastAsia="ko-KR"/>
              </w:rPr>
              <w:t xml:space="preserve">Page 1 is no longer confidential.  Page 2 remains confidential.  </w:t>
            </w:r>
          </w:p>
        </w:tc>
      </w:tr>
      <w:tr w:rsidR="001408E5" w:rsidTr="00EF4AD1">
        <w:trPr>
          <w:trHeight w:val="240"/>
        </w:trPr>
        <w:tc>
          <w:tcPr>
            <w:tcW w:w="1365" w:type="dxa"/>
          </w:tcPr>
          <w:p w:rsidR="001408E5" w:rsidRDefault="001408E5" w:rsidP="00EF4AD1">
            <w:pPr>
              <w:jc w:val="center"/>
              <w:rPr>
                <w:szCs w:val="24"/>
                <w:highlight w:val="yellow"/>
                <w:lang w:eastAsia="ko-KR"/>
              </w:rPr>
            </w:pPr>
            <w:r>
              <w:rPr>
                <w:szCs w:val="24"/>
                <w:highlight w:val="yellow"/>
                <w:lang w:eastAsia="ko-KR"/>
              </w:rPr>
              <w:t>DWS-5CT</w:t>
            </w:r>
          </w:p>
        </w:tc>
        <w:tc>
          <w:tcPr>
            <w:tcW w:w="2250" w:type="dxa"/>
            <w:noWrap/>
          </w:tcPr>
          <w:p w:rsidR="001408E5" w:rsidRDefault="001408E5" w:rsidP="00EF4AD1">
            <w:pPr>
              <w:jc w:val="center"/>
              <w:rPr>
                <w:szCs w:val="24"/>
                <w:highlight w:val="yellow"/>
                <w:lang w:eastAsia="ko-KR"/>
              </w:rPr>
            </w:pPr>
            <w:r>
              <w:rPr>
                <w:szCs w:val="24"/>
                <w:highlight w:val="yellow"/>
                <w:lang w:eastAsia="ko-KR"/>
              </w:rPr>
              <w:t xml:space="preserve">Donald W. </w:t>
            </w:r>
            <w:proofErr w:type="spellStart"/>
            <w:r>
              <w:rPr>
                <w:szCs w:val="24"/>
                <w:highlight w:val="yellow"/>
                <w:lang w:eastAsia="ko-KR"/>
              </w:rPr>
              <w:t>Schoenbeck</w:t>
            </w:r>
            <w:proofErr w:type="spellEnd"/>
          </w:p>
        </w:tc>
        <w:tc>
          <w:tcPr>
            <w:tcW w:w="6030" w:type="dxa"/>
            <w:noWrap/>
          </w:tcPr>
          <w:p w:rsidR="001408E5" w:rsidRDefault="001408E5" w:rsidP="00EF4AD1">
            <w:pPr>
              <w:rPr>
                <w:szCs w:val="24"/>
                <w:highlight w:val="yellow"/>
                <w:lang w:eastAsia="ko-KR"/>
              </w:rPr>
            </w:pPr>
            <w:r>
              <w:rPr>
                <w:szCs w:val="24"/>
                <w:highlight w:val="yellow"/>
                <w:lang w:eastAsia="ko-KR"/>
              </w:rPr>
              <w:t xml:space="preserve">Pre-filed Responsive Testimony of Donald W. </w:t>
            </w:r>
            <w:proofErr w:type="spellStart"/>
            <w:r>
              <w:rPr>
                <w:szCs w:val="24"/>
                <w:highlight w:val="yellow"/>
                <w:lang w:eastAsia="ko-KR"/>
              </w:rPr>
              <w:t>Schoenbeck</w:t>
            </w:r>
            <w:proofErr w:type="spellEnd"/>
          </w:p>
        </w:tc>
        <w:tc>
          <w:tcPr>
            <w:tcW w:w="3420" w:type="dxa"/>
          </w:tcPr>
          <w:p w:rsidR="001408E5" w:rsidRDefault="001408E5" w:rsidP="00EF4AD1">
            <w:pPr>
              <w:rPr>
                <w:szCs w:val="24"/>
                <w:highlight w:val="yellow"/>
                <w:lang w:eastAsia="ko-KR"/>
              </w:rPr>
            </w:pPr>
            <w:r>
              <w:rPr>
                <w:szCs w:val="24"/>
                <w:highlight w:val="yellow"/>
                <w:lang w:eastAsia="ko-KR"/>
              </w:rPr>
              <w:t>Pages 2 and 3 are no longer confidential.</w:t>
            </w:r>
          </w:p>
          <w:p w:rsidR="001408E5" w:rsidRDefault="001408E5" w:rsidP="00EF4AD1">
            <w:pPr>
              <w:rPr>
                <w:szCs w:val="24"/>
                <w:highlight w:val="yellow"/>
                <w:lang w:eastAsia="ko-KR"/>
              </w:rPr>
            </w:pPr>
          </w:p>
          <w:p w:rsidR="001408E5" w:rsidRDefault="001408E5" w:rsidP="00EF4AD1">
            <w:pPr>
              <w:rPr>
                <w:szCs w:val="24"/>
                <w:highlight w:val="yellow"/>
                <w:lang w:eastAsia="ko-KR"/>
              </w:rPr>
            </w:pPr>
            <w:proofErr w:type="gramStart"/>
            <w:r>
              <w:rPr>
                <w:szCs w:val="24"/>
                <w:highlight w:val="yellow"/>
                <w:lang w:eastAsia="ko-KR"/>
              </w:rPr>
              <w:t>Page 4, lines 20-24 are</w:t>
            </w:r>
            <w:proofErr w:type="gramEnd"/>
            <w:r>
              <w:rPr>
                <w:szCs w:val="24"/>
                <w:highlight w:val="yellow"/>
                <w:lang w:eastAsia="ko-KR"/>
              </w:rPr>
              <w:t xml:space="preserve"> no longer confidential; other confidential material remains confidential.</w:t>
            </w:r>
          </w:p>
          <w:p w:rsidR="001408E5" w:rsidRDefault="001408E5" w:rsidP="00EF4AD1">
            <w:pPr>
              <w:rPr>
                <w:szCs w:val="24"/>
                <w:highlight w:val="yellow"/>
                <w:lang w:eastAsia="ko-KR"/>
              </w:rPr>
            </w:pPr>
          </w:p>
          <w:p w:rsidR="001408E5" w:rsidRDefault="001408E5" w:rsidP="00EF4AD1">
            <w:pPr>
              <w:rPr>
                <w:szCs w:val="24"/>
                <w:highlight w:val="yellow"/>
                <w:lang w:eastAsia="ko-KR"/>
              </w:rPr>
            </w:pPr>
            <w:r>
              <w:rPr>
                <w:szCs w:val="24"/>
                <w:highlight w:val="yellow"/>
                <w:lang w:eastAsia="ko-KR"/>
              </w:rPr>
              <w:t>Page 5, line 1 is no longer confidential; other confidential material remains confidential.</w:t>
            </w:r>
          </w:p>
          <w:p w:rsidR="001408E5" w:rsidRDefault="001408E5" w:rsidP="00EF4AD1">
            <w:pPr>
              <w:rPr>
                <w:szCs w:val="24"/>
                <w:highlight w:val="yellow"/>
                <w:lang w:eastAsia="ko-KR"/>
              </w:rPr>
            </w:pPr>
          </w:p>
          <w:p w:rsidR="001408E5" w:rsidRDefault="001408E5" w:rsidP="00EF4AD1">
            <w:pPr>
              <w:rPr>
                <w:szCs w:val="24"/>
                <w:highlight w:val="yellow"/>
                <w:lang w:eastAsia="ko-KR"/>
              </w:rPr>
            </w:pPr>
            <w:proofErr w:type="gramStart"/>
            <w:r>
              <w:rPr>
                <w:szCs w:val="24"/>
                <w:highlight w:val="yellow"/>
                <w:lang w:eastAsia="ko-KR"/>
              </w:rPr>
              <w:t>Page 7, lines 8-9 are</w:t>
            </w:r>
            <w:proofErr w:type="gramEnd"/>
            <w:r>
              <w:rPr>
                <w:szCs w:val="24"/>
                <w:highlight w:val="yellow"/>
                <w:lang w:eastAsia="ko-KR"/>
              </w:rPr>
              <w:t xml:space="preserve"> no longer confidential.</w:t>
            </w:r>
          </w:p>
        </w:tc>
      </w:tr>
      <w:tr w:rsidR="001408E5" w:rsidTr="00EF4AD1">
        <w:trPr>
          <w:trHeight w:val="240"/>
        </w:trPr>
        <w:tc>
          <w:tcPr>
            <w:tcW w:w="1365" w:type="dxa"/>
          </w:tcPr>
          <w:p w:rsidR="001408E5" w:rsidRDefault="001408E5" w:rsidP="00EF4AD1">
            <w:pPr>
              <w:jc w:val="center"/>
              <w:rPr>
                <w:szCs w:val="24"/>
                <w:highlight w:val="yellow"/>
                <w:lang w:eastAsia="ko-KR"/>
              </w:rPr>
            </w:pPr>
            <w:r>
              <w:rPr>
                <w:szCs w:val="24"/>
                <w:highlight w:val="yellow"/>
                <w:lang w:eastAsia="ko-KR"/>
              </w:rPr>
              <w:t>DWS-6C</w:t>
            </w:r>
          </w:p>
        </w:tc>
        <w:tc>
          <w:tcPr>
            <w:tcW w:w="2250" w:type="dxa"/>
            <w:noWrap/>
            <w:vAlign w:val="bottom"/>
          </w:tcPr>
          <w:p w:rsidR="001408E5" w:rsidRDefault="001408E5" w:rsidP="00EF4AD1">
            <w:pPr>
              <w:jc w:val="center"/>
              <w:rPr>
                <w:szCs w:val="24"/>
                <w:highlight w:val="yellow"/>
                <w:lang w:eastAsia="ko-KR"/>
              </w:rPr>
            </w:pPr>
          </w:p>
        </w:tc>
        <w:tc>
          <w:tcPr>
            <w:tcW w:w="6030" w:type="dxa"/>
            <w:noWrap/>
          </w:tcPr>
          <w:p w:rsidR="001408E5" w:rsidRDefault="001408E5" w:rsidP="00EF4AD1">
            <w:pPr>
              <w:rPr>
                <w:szCs w:val="24"/>
                <w:highlight w:val="yellow"/>
                <w:lang w:eastAsia="ko-KR"/>
              </w:rPr>
            </w:pPr>
            <w:r>
              <w:rPr>
                <w:szCs w:val="24"/>
                <w:highlight w:val="yellow"/>
                <w:lang w:eastAsia="ko-KR"/>
              </w:rPr>
              <w:t>Source of 2009 RECs</w:t>
            </w:r>
          </w:p>
        </w:tc>
        <w:tc>
          <w:tcPr>
            <w:tcW w:w="3420" w:type="dxa"/>
          </w:tcPr>
          <w:p w:rsidR="001408E5" w:rsidRDefault="001408E5" w:rsidP="00EF4AD1">
            <w:pPr>
              <w:rPr>
                <w:szCs w:val="24"/>
                <w:highlight w:val="yellow"/>
                <w:lang w:eastAsia="ko-KR"/>
              </w:rPr>
            </w:pPr>
            <w:r>
              <w:rPr>
                <w:szCs w:val="24"/>
                <w:highlight w:val="yellow"/>
                <w:lang w:eastAsia="ko-KR"/>
              </w:rPr>
              <w:t>Confidential except page 6, lines 13 through 15 are no longer confidential.</w:t>
            </w:r>
          </w:p>
        </w:tc>
      </w:tr>
      <w:tr w:rsidR="001408E5" w:rsidTr="00EF4AD1">
        <w:trPr>
          <w:trHeight w:val="240"/>
        </w:trPr>
        <w:tc>
          <w:tcPr>
            <w:tcW w:w="1365" w:type="dxa"/>
          </w:tcPr>
          <w:p w:rsidR="001408E5" w:rsidRDefault="001408E5" w:rsidP="001408E5">
            <w:pPr>
              <w:keepNext/>
              <w:jc w:val="center"/>
              <w:rPr>
                <w:szCs w:val="24"/>
                <w:highlight w:val="yellow"/>
                <w:lang w:eastAsia="ko-KR"/>
              </w:rPr>
            </w:pPr>
            <w:r>
              <w:rPr>
                <w:szCs w:val="24"/>
                <w:highlight w:val="yellow"/>
                <w:lang w:eastAsia="ko-KR"/>
              </w:rPr>
              <w:lastRenderedPageBreak/>
              <w:t>N/A</w:t>
            </w:r>
          </w:p>
        </w:tc>
        <w:tc>
          <w:tcPr>
            <w:tcW w:w="2250" w:type="dxa"/>
            <w:noWrap/>
          </w:tcPr>
          <w:p w:rsidR="001408E5" w:rsidRDefault="001408E5" w:rsidP="001408E5">
            <w:pPr>
              <w:keepNext/>
              <w:jc w:val="center"/>
              <w:rPr>
                <w:szCs w:val="24"/>
                <w:highlight w:val="yellow"/>
                <w:lang w:eastAsia="ko-KR"/>
              </w:rPr>
            </w:pPr>
            <w:r>
              <w:rPr>
                <w:szCs w:val="24"/>
                <w:highlight w:val="yellow"/>
                <w:lang w:eastAsia="ko-KR"/>
              </w:rPr>
              <w:t>Staff</w:t>
            </w:r>
          </w:p>
        </w:tc>
        <w:tc>
          <w:tcPr>
            <w:tcW w:w="6030" w:type="dxa"/>
            <w:noWrap/>
          </w:tcPr>
          <w:p w:rsidR="001408E5" w:rsidRDefault="001408E5" w:rsidP="001408E5">
            <w:pPr>
              <w:keepNext/>
              <w:rPr>
                <w:szCs w:val="24"/>
                <w:highlight w:val="yellow"/>
                <w:lang w:eastAsia="ko-KR"/>
              </w:rPr>
            </w:pPr>
            <w:r>
              <w:rPr>
                <w:szCs w:val="24"/>
                <w:highlight w:val="yellow"/>
                <w:lang w:eastAsia="ko-KR"/>
              </w:rPr>
              <w:t>Initial Post-Hearing Brief</w:t>
            </w:r>
          </w:p>
        </w:tc>
        <w:tc>
          <w:tcPr>
            <w:tcW w:w="3420" w:type="dxa"/>
          </w:tcPr>
          <w:p w:rsidR="001408E5" w:rsidRDefault="001408E5" w:rsidP="001408E5">
            <w:pPr>
              <w:keepNext/>
              <w:rPr>
                <w:szCs w:val="24"/>
                <w:highlight w:val="yellow"/>
                <w:lang w:eastAsia="ko-KR"/>
              </w:rPr>
            </w:pPr>
            <w:r>
              <w:rPr>
                <w:szCs w:val="24"/>
                <w:highlight w:val="yellow"/>
                <w:lang w:eastAsia="ko-KR"/>
              </w:rPr>
              <w:t>Pages 1, 3-4, 15-16, and 19-20 are no longer confidential.</w:t>
            </w:r>
          </w:p>
          <w:p w:rsidR="001408E5" w:rsidRDefault="001408E5" w:rsidP="001408E5">
            <w:pPr>
              <w:keepNext/>
              <w:rPr>
                <w:szCs w:val="24"/>
                <w:highlight w:val="yellow"/>
                <w:lang w:eastAsia="ko-KR"/>
              </w:rPr>
            </w:pPr>
          </w:p>
          <w:p w:rsidR="001408E5" w:rsidRDefault="001408E5" w:rsidP="001408E5">
            <w:pPr>
              <w:keepNext/>
              <w:rPr>
                <w:szCs w:val="24"/>
                <w:highlight w:val="yellow"/>
                <w:lang w:eastAsia="ko-KR"/>
              </w:rPr>
            </w:pPr>
            <w:r>
              <w:rPr>
                <w:szCs w:val="24"/>
                <w:highlight w:val="yellow"/>
                <w:lang w:eastAsia="ko-KR"/>
              </w:rPr>
              <w:t>Page 17, ¶ 54 remains confidential.</w:t>
            </w:r>
          </w:p>
          <w:p w:rsidR="001408E5" w:rsidRDefault="001408E5" w:rsidP="001408E5">
            <w:pPr>
              <w:keepNext/>
              <w:rPr>
                <w:szCs w:val="24"/>
                <w:highlight w:val="yellow"/>
                <w:lang w:eastAsia="ko-KR"/>
              </w:rPr>
            </w:pPr>
          </w:p>
          <w:p w:rsidR="001408E5" w:rsidRDefault="001408E5" w:rsidP="001408E5">
            <w:pPr>
              <w:keepNext/>
              <w:rPr>
                <w:szCs w:val="24"/>
                <w:highlight w:val="yellow"/>
                <w:lang w:eastAsia="ko-KR"/>
              </w:rPr>
            </w:pPr>
            <w:r>
              <w:rPr>
                <w:szCs w:val="24"/>
                <w:highlight w:val="yellow"/>
                <w:lang w:eastAsia="ko-KR"/>
              </w:rPr>
              <w:t>Page 18 is no longer confidential except the numbers in the second line of footnote 74 remain confidential.</w:t>
            </w:r>
          </w:p>
          <w:p w:rsidR="001408E5" w:rsidRDefault="001408E5" w:rsidP="001408E5">
            <w:pPr>
              <w:keepNext/>
              <w:rPr>
                <w:szCs w:val="24"/>
                <w:highlight w:val="yellow"/>
                <w:lang w:eastAsia="ko-KR"/>
              </w:rPr>
            </w:pPr>
          </w:p>
          <w:p w:rsidR="001408E5" w:rsidRDefault="001408E5" w:rsidP="001408E5">
            <w:pPr>
              <w:keepNext/>
              <w:rPr>
                <w:szCs w:val="24"/>
                <w:highlight w:val="yellow"/>
                <w:lang w:eastAsia="ko-KR"/>
              </w:rPr>
            </w:pPr>
          </w:p>
          <w:p w:rsidR="001408E5" w:rsidRDefault="001408E5" w:rsidP="001408E5">
            <w:pPr>
              <w:keepNext/>
              <w:rPr>
                <w:szCs w:val="24"/>
                <w:highlight w:val="yellow"/>
                <w:lang w:eastAsia="ko-KR"/>
              </w:rPr>
            </w:pPr>
          </w:p>
        </w:tc>
      </w:tr>
      <w:tr w:rsidR="001408E5" w:rsidTr="00EF4AD1">
        <w:trPr>
          <w:trHeight w:val="240"/>
        </w:trPr>
        <w:tc>
          <w:tcPr>
            <w:tcW w:w="1365" w:type="dxa"/>
          </w:tcPr>
          <w:p w:rsidR="001408E5" w:rsidRDefault="001408E5" w:rsidP="00EF4AD1">
            <w:pPr>
              <w:jc w:val="center"/>
              <w:rPr>
                <w:szCs w:val="24"/>
                <w:highlight w:val="yellow"/>
                <w:lang w:eastAsia="ko-KR"/>
              </w:rPr>
            </w:pPr>
          </w:p>
        </w:tc>
        <w:tc>
          <w:tcPr>
            <w:tcW w:w="2250" w:type="dxa"/>
            <w:noWrap/>
          </w:tcPr>
          <w:p w:rsidR="001408E5" w:rsidRDefault="001408E5" w:rsidP="00EF4AD1">
            <w:pPr>
              <w:jc w:val="center"/>
              <w:rPr>
                <w:szCs w:val="24"/>
                <w:highlight w:val="yellow"/>
                <w:lang w:eastAsia="ko-KR"/>
              </w:rPr>
            </w:pPr>
            <w:r>
              <w:rPr>
                <w:szCs w:val="24"/>
                <w:highlight w:val="yellow"/>
                <w:lang w:eastAsia="ko-KR"/>
              </w:rPr>
              <w:t>Public Counsel</w:t>
            </w:r>
          </w:p>
        </w:tc>
        <w:tc>
          <w:tcPr>
            <w:tcW w:w="6030" w:type="dxa"/>
            <w:noWrap/>
          </w:tcPr>
          <w:p w:rsidR="001408E5" w:rsidRDefault="001408E5" w:rsidP="00EF4AD1">
            <w:pPr>
              <w:rPr>
                <w:szCs w:val="24"/>
                <w:highlight w:val="yellow"/>
                <w:lang w:eastAsia="ko-KR"/>
              </w:rPr>
            </w:pPr>
            <w:r>
              <w:rPr>
                <w:szCs w:val="24"/>
                <w:highlight w:val="yellow"/>
                <w:lang w:eastAsia="ko-KR"/>
              </w:rPr>
              <w:t>Initial Post-Hearing Brief</w:t>
            </w:r>
          </w:p>
        </w:tc>
        <w:tc>
          <w:tcPr>
            <w:tcW w:w="3420" w:type="dxa"/>
          </w:tcPr>
          <w:p w:rsidR="001408E5" w:rsidRDefault="001408E5" w:rsidP="00EF4AD1">
            <w:pPr>
              <w:rPr>
                <w:szCs w:val="24"/>
                <w:highlight w:val="yellow"/>
                <w:lang w:eastAsia="ko-KR"/>
              </w:rPr>
            </w:pPr>
            <w:r>
              <w:rPr>
                <w:szCs w:val="24"/>
                <w:highlight w:val="yellow"/>
                <w:lang w:eastAsia="ko-KR"/>
              </w:rPr>
              <w:t>Page 16 remains confidential.</w:t>
            </w:r>
          </w:p>
          <w:p w:rsidR="001408E5" w:rsidRDefault="001408E5" w:rsidP="00EF4AD1">
            <w:pPr>
              <w:rPr>
                <w:szCs w:val="24"/>
                <w:highlight w:val="yellow"/>
                <w:lang w:eastAsia="ko-KR"/>
              </w:rPr>
            </w:pPr>
          </w:p>
          <w:p w:rsidR="001408E5" w:rsidRDefault="001408E5" w:rsidP="00EF4AD1">
            <w:pPr>
              <w:rPr>
                <w:szCs w:val="24"/>
                <w:highlight w:val="yellow"/>
                <w:lang w:eastAsia="ko-KR"/>
              </w:rPr>
            </w:pPr>
            <w:r>
              <w:rPr>
                <w:szCs w:val="24"/>
                <w:highlight w:val="yellow"/>
                <w:lang w:eastAsia="ko-KR"/>
              </w:rPr>
              <w:t>Pages 24-26 are no longer confidential.</w:t>
            </w:r>
          </w:p>
          <w:p w:rsidR="001408E5" w:rsidRDefault="001408E5" w:rsidP="00EF4AD1">
            <w:pPr>
              <w:rPr>
                <w:szCs w:val="24"/>
                <w:highlight w:val="yellow"/>
                <w:lang w:eastAsia="ko-KR"/>
              </w:rPr>
            </w:pPr>
          </w:p>
          <w:p w:rsidR="001408E5" w:rsidRDefault="001408E5" w:rsidP="00EF4AD1">
            <w:pPr>
              <w:rPr>
                <w:szCs w:val="24"/>
                <w:highlight w:val="yellow"/>
                <w:lang w:eastAsia="ko-KR"/>
              </w:rPr>
            </w:pPr>
            <w:r>
              <w:rPr>
                <w:szCs w:val="24"/>
                <w:highlight w:val="yellow"/>
                <w:lang w:eastAsia="ko-KR"/>
              </w:rPr>
              <w:t>Page 27 remains confidential.</w:t>
            </w:r>
          </w:p>
          <w:p w:rsidR="001408E5" w:rsidRDefault="001408E5" w:rsidP="00EF4AD1">
            <w:pPr>
              <w:rPr>
                <w:szCs w:val="24"/>
                <w:highlight w:val="yellow"/>
                <w:lang w:eastAsia="ko-KR"/>
              </w:rPr>
            </w:pPr>
          </w:p>
        </w:tc>
      </w:tr>
      <w:tr w:rsidR="001408E5" w:rsidTr="00EF4AD1">
        <w:trPr>
          <w:trHeight w:val="240"/>
        </w:trPr>
        <w:tc>
          <w:tcPr>
            <w:tcW w:w="1365" w:type="dxa"/>
          </w:tcPr>
          <w:p w:rsidR="001408E5" w:rsidRDefault="001408E5" w:rsidP="00EF4AD1">
            <w:pPr>
              <w:jc w:val="center"/>
              <w:rPr>
                <w:szCs w:val="24"/>
                <w:highlight w:val="yellow"/>
                <w:lang w:eastAsia="ko-KR"/>
              </w:rPr>
            </w:pPr>
          </w:p>
        </w:tc>
        <w:tc>
          <w:tcPr>
            <w:tcW w:w="2250" w:type="dxa"/>
            <w:noWrap/>
          </w:tcPr>
          <w:p w:rsidR="001408E5" w:rsidRDefault="001408E5" w:rsidP="00EF4AD1">
            <w:pPr>
              <w:jc w:val="center"/>
              <w:rPr>
                <w:szCs w:val="24"/>
                <w:highlight w:val="yellow"/>
                <w:lang w:eastAsia="ko-KR"/>
              </w:rPr>
            </w:pPr>
            <w:r>
              <w:rPr>
                <w:szCs w:val="24"/>
                <w:highlight w:val="yellow"/>
                <w:lang w:eastAsia="ko-KR"/>
              </w:rPr>
              <w:t>ICNU</w:t>
            </w:r>
          </w:p>
        </w:tc>
        <w:tc>
          <w:tcPr>
            <w:tcW w:w="6030" w:type="dxa"/>
            <w:noWrap/>
          </w:tcPr>
          <w:p w:rsidR="001408E5" w:rsidRDefault="001408E5" w:rsidP="00EF4AD1">
            <w:pPr>
              <w:rPr>
                <w:szCs w:val="24"/>
                <w:highlight w:val="yellow"/>
                <w:lang w:eastAsia="ko-KR"/>
              </w:rPr>
            </w:pPr>
            <w:r>
              <w:rPr>
                <w:szCs w:val="24"/>
                <w:highlight w:val="yellow"/>
                <w:lang w:eastAsia="ko-KR"/>
              </w:rPr>
              <w:t>Initial Post-Hearing Brief</w:t>
            </w:r>
          </w:p>
        </w:tc>
        <w:tc>
          <w:tcPr>
            <w:tcW w:w="3420" w:type="dxa"/>
          </w:tcPr>
          <w:p w:rsidR="001408E5" w:rsidRDefault="001408E5" w:rsidP="00EF4AD1">
            <w:pPr>
              <w:rPr>
                <w:szCs w:val="24"/>
                <w:highlight w:val="yellow"/>
                <w:lang w:eastAsia="ko-KR"/>
              </w:rPr>
            </w:pPr>
            <w:r>
              <w:rPr>
                <w:szCs w:val="24"/>
                <w:highlight w:val="yellow"/>
                <w:lang w:eastAsia="ko-KR"/>
              </w:rPr>
              <w:t>Pages 4, 5, 16, and 20 are no longer confidential.</w:t>
            </w:r>
          </w:p>
          <w:p w:rsidR="001408E5" w:rsidRDefault="001408E5" w:rsidP="00EF4AD1">
            <w:pPr>
              <w:rPr>
                <w:szCs w:val="24"/>
                <w:highlight w:val="yellow"/>
                <w:lang w:eastAsia="ko-KR"/>
              </w:rPr>
            </w:pPr>
          </w:p>
          <w:p w:rsidR="001408E5" w:rsidRDefault="001408E5" w:rsidP="00EF4AD1">
            <w:pPr>
              <w:rPr>
                <w:szCs w:val="24"/>
                <w:highlight w:val="yellow"/>
                <w:lang w:eastAsia="ko-KR"/>
              </w:rPr>
            </w:pPr>
            <w:r>
              <w:rPr>
                <w:szCs w:val="24"/>
                <w:highlight w:val="yellow"/>
                <w:lang w:eastAsia="ko-KR"/>
              </w:rPr>
              <w:t>Page 17, ¶ 32 remains confidential.</w:t>
            </w:r>
          </w:p>
          <w:p w:rsidR="001408E5" w:rsidRDefault="001408E5" w:rsidP="00EF4AD1">
            <w:pPr>
              <w:rPr>
                <w:szCs w:val="24"/>
                <w:highlight w:val="yellow"/>
                <w:lang w:eastAsia="ko-KR"/>
              </w:rPr>
            </w:pPr>
          </w:p>
          <w:p w:rsidR="001408E5" w:rsidRDefault="001408E5" w:rsidP="00EF4AD1">
            <w:pPr>
              <w:rPr>
                <w:szCs w:val="24"/>
                <w:highlight w:val="yellow"/>
                <w:lang w:eastAsia="ko-KR"/>
              </w:rPr>
            </w:pPr>
            <w:r>
              <w:rPr>
                <w:szCs w:val="24"/>
                <w:highlight w:val="yellow"/>
                <w:lang w:eastAsia="ko-KR"/>
              </w:rPr>
              <w:t xml:space="preserve">Pages 17-18, ¶ 33 is no longer confidential. </w:t>
            </w:r>
          </w:p>
        </w:tc>
      </w:tr>
      <w:tr w:rsidR="001408E5" w:rsidTr="00EF4AD1">
        <w:trPr>
          <w:trHeight w:val="240"/>
        </w:trPr>
        <w:tc>
          <w:tcPr>
            <w:tcW w:w="1365" w:type="dxa"/>
          </w:tcPr>
          <w:p w:rsidR="001408E5" w:rsidRDefault="001408E5" w:rsidP="001408E5">
            <w:pPr>
              <w:keepNext/>
              <w:keepLines/>
              <w:jc w:val="center"/>
              <w:rPr>
                <w:szCs w:val="24"/>
                <w:highlight w:val="yellow"/>
                <w:lang w:eastAsia="ko-KR"/>
              </w:rPr>
            </w:pPr>
          </w:p>
        </w:tc>
        <w:tc>
          <w:tcPr>
            <w:tcW w:w="2250" w:type="dxa"/>
            <w:noWrap/>
          </w:tcPr>
          <w:p w:rsidR="001408E5" w:rsidRDefault="001408E5" w:rsidP="001408E5">
            <w:pPr>
              <w:keepNext/>
              <w:keepLines/>
              <w:jc w:val="center"/>
              <w:rPr>
                <w:szCs w:val="24"/>
                <w:highlight w:val="yellow"/>
                <w:lang w:eastAsia="ko-KR"/>
              </w:rPr>
            </w:pPr>
            <w:r>
              <w:rPr>
                <w:szCs w:val="24"/>
                <w:highlight w:val="yellow"/>
                <w:lang w:eastAsia="ko-KR"/>
              </w:rPr>
              <w:t>PacifiCorp</w:t>
            </w:r>
          </w:p>
        </w:tc>
        <w:tc>
          <w:tcPr>
            <w:tcW w:w="6030" w:type="dxa"/>
            <w:noWrap/>
          </w:tcPr>
          <w:p w:rsidR="001408E5" w:rsidRDefault="001408E5" w:rsidP="001408E5">
            <w:pPr>
              <w:keepNext/>
              <w:keepLines/>
              <w:rPr>
                <w:szCs w:val="24"/>
                <w:highlight w:val="yellow"/>
                <w:lang w:eastAsia="ko-KR"/>
              </w:rPr>
            </w:pPr>
            <w:r>
              <w:rPr>
                <w:szCs w:val="24"/>
                <w:highlight w:val="yellow"/>
                <w:lang w:eastAsia="ko-KR"/>
              </w:rPr>
              <w:t>Initial Post-Hearing Brief</w:t>
            </w:r>
          </w:p>
        </w:tc>
        <w:tc>
          <w:tcPr>
            <w:tcW w:w="3420" w:type="dxa"/>
          </w:tcPr>
          <w:p w:rsidR="001408E5" w:rsidRDefault="001408E5" w:rsidP="001408E5">
            <w:pPr>
              <w:keepNext/>
              <w:keepLines/>
              <w:rPr>
                <w:szCs w:val="24"/>
                <w:highlight w:val="yellow"/>
                <w:lang w:eastAsia="ko-KR"/>
              </w:rPr>
            </w:pPr>
            <w:r>
              <w:rPr>
                <w:szCs w:val="24"/>
                <w:highlight w:val="yellow"/>
                <w:lang w:eastAsia="ko-KR"/>
              </w:rPr>
              <w:t>Pages 3, 5, 14-17, 20, and 37 are no longer confidential.</w:t>
            </w:r>
          </w:p>
          <w:p w:rsidR="001408E5" w:rsidRDefault="001408E5" w:rsidP="001408E5">
            <w:pPr>
              <w:keepNext/>
              <w:keepLines/>
              <w:rPr>
                <w:szCs w:val="24"/>
                <w:highlight w:val="yellow"/>
                <w:lang w:eastAsia="ko-KR"/>
              </w:rPr>
            </w:pPr>
          </w:p>
          <w:p w:rsidR="001408E5" w:rsidRDefault="001408E5" w:rsidP="001408E5">
            <w:pPr>
              <w:keepNext/>
              <w:keepLines/>
              <w:rPr>
                <w:szCs w:val="24"/>
                <w:highlight w:val="yellow"/>
                <w:lang w:eastAsia="ko-KR"/>
              </w:rPr>
            </w:pPr>
            <w:r>
              <w:rPr>
                <w:szCs w:val="24"/>
                <w:highlight w:val="yellow"/>
                <w:lang w:eastAsia="ko-KR"/>
              </w:rPr>
              <w:t>Pages 38 and 39, everything is no longer confidential except the percentages other than 100 percent (100 percent no longer confidential).</w:t>
            </w:r>
          </w:p>
        </w:tc>
      </w:tr>
      <w:tr w:rsidR="001408E5" w:rsidTr="00EF4AD1">
        <w:trPr>
          <w:trHeight w:val="240"/>
        </w:trPr>
        <w:tc>
          <w:tcPr>
            <w:tcW w:w="1365" w:type="dxa"/>
          </w:tcPr>
          <w:p w:rsidR="001408E5" w:rsidRDefault="001408E5" w:rsidP="00EF4AD1">
            <w:pPr>
              <w:jc w:val="center"/>
              <w:rPr>
                <w:szCs w:val="24"/>
                <w:highlight w:val="yellow"/>
                <w:lang w:eastAsia="ko-KR"/>
              </w:rPr>
            </w:pPr>
            <w:r>
              <w:rPr>
                <w:szCs w:val="24"/>
                <w:highlight w:val="yellow"/>
                <w:lang w:eastAsia="ko-KR"/>
              </w:rPr>
              <w:t>N/A</w:t>
            </w:r>
          </w:p>
        </w:tc>
        <w:tc>
          <w:tcPr>
            <w:tcW w:w="2250" w:type="dxa"/>
            <w:noWrap/>
          </w:tcPr>
          <w:p w:rsidR="001408E5" w:rsidRDefault="001408E5" w:rsidP="00EF4AD1">
            <w:pPr>
              <w:jc w:val="center"/>
              <w:rPr>
                <w:szCs w:val="24"/>
                <w:highlight w:val="yellow"/>
                <w:lang w:eastAsia="ko-KR"/>
              </w:rPr>
            </w:pPr>
            <w:r>
              <w:rPr>
                <w:szCs w:val="24"/>
                <w:highlight w:val="yellow"/>
                <w:lang w:eastAsia="ko-KR"/>
              </w:rPr>
              <w:t>Staff</w:t>
            </w:r>
          </w:p>
        </w:tc>
        <w:tc>
          <w:tcPr>
            <w:tcW w:w="6030" w:type="dxa"/>
            <w:noWrap/>
          </w:tcPr>
          <w:p w:rsidR="001408E5" w:rsidRDefault="001408E5" w:rsidP="00EF4AD1">
            <w:pPr>
              <w:rPr>
                <w:szCs w:val="24"/>
                <w:highlight w:val="yellow"/>
                <w:lang w:eastAsia="ko-KR"/>
              </w:rPr>
            </w:pPr>
            <w:r>
              <w:rPr>
                <w:szCs w:val="24"/>
                <w:highlight w:val="yellow"/>
                <w:lang w:eastAsia="ko-KR"/>
              </w:rPr>
              <w:t>Reply Brief</w:t>
            </w:r>
          </w:p>
        </w:tc>
        <w:tc>
          <w:tcPr>
            <w:tcW w:w="3420" w:type="dxa"/>
          </w:tcPr>
          <w:p w:rsidR="001408E5" w:rsidRDefault="001408E5" w:rsidP="00EF4AD1">
            <w:pPr>
              <w:rPr>
                <w:szCs w:val="24"/>
                <w:highlight w:val="yellow"/>
                <w:lang w:eastAsia="ko-KR"/>
              </w:rPr>
            </w:pPr>
            <w:r>
              <w:rPr>
                <w:szCs w:val="24"/>
                <w:highlight w:val="yellow"/>
                <w:lang w:eastAsia="ko-KR"/>
              </w:rPr>
              <w:t>Pages 19-20 remain confidential.</w:t>
            </w:r>
          </w:p>
          <w:p w:rsidR="001408E5" w:rsidRDefault="001408E5" w:rsidP="00EF4AD1">
            <w:pPr>
              <w:rPr>
                <w:szCs w:val="24"/>
                <w:highlight w:val="yellow"/>
                <w:lang w:eastAsia="ko-KR"/>
              </w:rPr>
            </w:pPr>
          </w:p>
          <w:p w:rsidR="001408E5" w:rsidRDefault="001408E5" w:rsidP="00EF4AD1">
            <w:pPr>
              <w:rPr>
                <w:szCs w:val="24"/>
                <w:highlight w:val="yellow"/>
                <w:lang w:eastAsia="ko-KR"/>
              </w:rPr>
            </w:pPr>
            <w:r>
              <w:rPr>
                <w:szCs w:val="24"/>
                <w:highlight w:val="yellow"/>
                <w:lang w:eastAsia="ko-KR"/>
              </w:rPr>
              <w:t>Pages 21-22 no longer confidential.</w:t>
            </w:r>
          </w:p>
        </w:tc>
      </w:tr>
      <w:tr w:rsidR="001408E5" w:rsidTr="00EF4AD1">
        <w:trPr>
          <w:trHeight w:val="240"/>
        </w:trPr>
        <w:tc>
          <w:tcPr>
            <w:tcW w:w="1365" w:type="dxa"/>
          </w:tcPr>
          <w:p w:rsidR="001408E5" w:rsidRDefault="001408E5" w:rsidP="00EF4AD1">
            <w:pPr>
              <w:jc w:val="center"/>
              <w:rPr>
                <w:szCs w:val="24"/>
                <w:highlight w:val="yellow"/>
                <w:lang w:eastAsia="ko-KR"/>
              </w:rPr>
            </w:pPr>
          </w:p>
        </w:tc>
        <w:tc>
          <w:tcPr>
            <w:tcW w:w="2250" w:type="dxa"/>
            <w:noWrap/>
          </w:tcPr>
          <w:p w:rsidR="001408E5" w:rsidRDefault="001408E5" w:rsidP="00EF4AD1">
            <w:pPr>
              <w:jc w:val="center"/>
              <w:rPr>
                <w:szCs w:val="24"/>
                <w:highlight w:val="yellow"/>
                <w:lang w:eastAsia="ko-KR"/>
              </w:rPr>
            </w:pPr>
            <w:r>
              <w:rPr>
                <w:szCs w:val="24"/>
                <w:highlight w:val="yellow"/>
                <w:lang w:eastAsia="ko-KR"/>
              </w:rPr>
              <w:t>Public Counsel</w:t>
            </w:r>
          </w:p>
        </w:tc>
        <w:tc>
          <w:tcPr>
            <w:tcW w:w="6030" w:type="dxa"/>
            <w:noWrap/>
          </w:tcPr>
          <w:p w:rsidR="001408E5" w:rsidRDefault="001408E5" w:rsidP="00EF4AD1">
            <w:pPr>
              <w:rPr>
                <w:szCs w:val="24"/>
                <w:highlight w:val="yellow"/>
                <w:lang w:eastAsia="ko-KR"/>
              </w:rPr>
            </w:pPr>
            <w:r>
              <w:rPr>
                <w:szCs w:val="24"/>
                <w:highlight w:val="yellow"/>
                <w:lang w:eastAsia="ko-KR"/>
              </w:rPr>
              <w:t>Reply Brief</w:t>
            </w:r>
          </w:p>
        </w:tc>
        <w:tc>
          <w:tcPr>
            <w:tcW w:w="3420" w:type="dxa"/>
          </w:tcPr>
          <w:p w:rsidR="001408E5" w:rsidRDefault="001408E5" w:rsidP="00EF4AD1">
            <w:pPr>
              <w:rPr>
                <w:szCs w:val="24"/>
                <w:highlight w:val="yellow"/>
                <w:lang w:eastAsia="ko-KR"/>
              </w:rPr>
            </w:pPr>
            <w:r>
              <w:rPr>
                <w:szCs w:val="24"/>
                <w:highlight w:val="yellow"/>
                <w:lang w:eastAsia="ko-KR"/>
              </w:rPr>
              <w:t>No longer confidential</w:t>
            </w:r>
          </w:p>
        </w:tc>
      </w:tr>
      <w:tr w:rsidR="001408E5" w:rsidTr="00EF4AD1">
        <w:trPr>
          <w:trHeight w:val="240"/>
        </w:trPr>
        <w:tc>
          <w:tcPr>
            <w:tcW w:w="1365" w:type="dxa"/>
          </w:tcPr>
          <w:p w:rsidR="001408E5" w:rsidRDefault="001408E5" w:rsidP="00EF4AD1">
            <w:pPr>
              <w:jc w:val="center"/>
              <w:rPr>
                <w:szCs w:val="24"/>
                <w:highlight w:val="yellow"/>
                <w:lang w:eastAsia="ko-KR"/>
              </w:rPr>
            </w:pPr>
          </w:p>
        </w:tc>
        <w:tc>
          <w:tcPr>
            <w:tcW w:w="2250" w:type="dxa"/>
            <w:noWrap/>
          </w:tcPr>
          <w:p w:rsidR="001408E5" w:rsidRDefault="001408E5" w:rsidP="00EF4AD1">
            <w:pPr>
              <w:jc w:val="center"/>
              <w:rPr>
                <w:szCs w:val="24"/>
                <w:highlight w:val="yellow"/>
                <w:lang w:eastAsia="ko-KR"/>
              </w:rPr>
            </w:pPr>
            <w:r>
              <w:rPr>
                <w:szCs w:val="24"/>
                <w:highlight w:val="yellow"/>
                <w:lang w:eastAsia="ko-KR"/>
              </w:rPr>
              <w:t>PacifiCorp</w:t>
            </w:r>
          </w:p>
        </w:tc>
        <w:tc>
          <w:tcPr>
            <w:tcW w:w="6030" w:type="dxa"/>
            <w:noWrap/>
          </w:tcPr>
          <w:p w:rsidR="001408E5" w:rsidRDefault="001408E5" w:rsidP="00EF4AD1">
            <w:pPr>
              <w:rPr>
                <w:szCs w:val="24"/>
                <w:highlight w:val="yellow"/>
                <w:lang w:eastAsia="ko-KR"/>
              </w:rPr>
            </w:pPr>
            <w:r>
              <w:rPr>
                <w:szCs w:val="24"/>
                <w:highlight w:val="yellow"/>
                <w:lang w:eastAsia="ko-KR"/>
              </w:rPr>
              <w:t>Reply Brief</w:t>
            </w:r>
          </w:p>
        </w:tc>
        <w:tc>
          <w:tcPr>
            <w:tcW w:w="3420" w:type="dxa"/>
          </w:tcPr>
          <w:p w:rsidR="001408E5" w:rsidRDefault="001408E5" w:rsidP="00EF4AD1">
            <w:pPr>
              <w:rPr>
                <w:szCs w:val="24"/>
                <w:highlight w:val="yellow"/>
                <w:lang w:eastAsia="ko-KR"/>
              </w:rPr>
            </w:pPr>
            <w:r>
              <w:rPr>
                <w:szCs w:val="24"/>
                <w:highlight w:val="yellow"/>
                <w:lang w:eastAsia="ko-KR"/>
              </w:rPr>
              <w:t>No longer confidential</w:t>
            </w:r>
          </w:p>
        </w:tc>
      </w:tr>
      <w:tr w:rsidR="001408E5" w:rsidTr="00EF4AD1">
        <w:trPr>
          <w:trHeight w:val="240"/>
        </w:trPr>
        <w:tc>
          <w:tcPr>
            <w:tcW w:w="1365" w:type="dxa"/>
          </w:tcPr>
          <w:p w:rsidR="001408E5" w:rsidRDefault="001408E5" w:rsidP="00EF4AD1">
            <w:pPr>
              <w:jc w:val="center"/>
              <w:rPr>
                <w:szCs w:val="24"/>
                <w:lang w:eastAsia="ko-KR"/>
              </w:rPr>
            </w:pPr>
            <w:r>
              <w:rPr>
                <w:szCs w:val="24"/>
                <w:lang w:eastAsia="ko-KR"/>
              </w:rPr>
              <w:t>N/A</w:t>
            </w:r>
          </w:p>
        </w:tc>
        <w:tc>
          <w:tcPr>
            <w:tcW w:w="2250" w:type="dxa"/>
            <w:noWrap/>
          </w:tcPr>
          <w:p w:rsidR="001408E5" w:rsidRDefault="001408E5" w:rsidP="00EF4AD1">
            <w:pPr>
              <w:jc w:val="center"/>
              <w:rPr>
                <w:szCs w:val="24"/>
                <w:lang w:eastAsia="ko-KR"/>
              </w:rPr>
            </w:pPr>
            <w:r>
              <w:rPr>
                <w:szCs w:val="24"/>
                <w:lang w:eastAsia="ko-KR"/>
              </w:rPr>
              <w:t>PacifiCorp</w:t>
            </w:r>
          </w:p>
        </w:tc>
        <w:tc>
          <w:tcPr>
            <w:tcW w:w="6030" w:type="dxa"/>
            <w:noWrap/>
          </w:tcPr>
          <w:p w:rsidR="001408E5" w:rsidRDefault="001408E5" w:rsidP="00EF4AD1">
            <w:pPr>
              <w:rPr>
                <w:szCs w:val="24"/>
                <w:lang w:eastAsia="ko-KR"/>
              </w:rPr>
            </w:pPr>
            <w:r>
              <w:rPr>
                <w:szCs w:val="24"/>
                <w:lang w:eastAsia="ko-KR"/>
              </w:rPr>
              <w:t>Compliance Filing—October 31, 2012</w:t>
            </w:r>
          </w:p>
        </w:tc>
        <w:tc>
          <w:tcPr>
            <w:tcW w:w="3420" w:type="dxa"/>
          </w:tcPr>
          <w:p w:rsidR="001408E5" w:rsidRDefault="001408E5" w:rsidP="00EF4AD1">
            <w:r w:rsidRPr="00943914">
              <w:rPr>
                <w:bCs/>
                <w:szCs w:val="24"/>
                <w:lang w:eastAsia="ko-KR"/>
              </w:rPr>
              <w:t>Remains confidential</w:t>
            </w:r>
          </w:p>
        </w:tc>
      </w:tr>
      <w:tr w:rsidR="001408E5" w:rsidTr="00EF4AD1">
        <w:trPr>
          <w:trHeight w:val="240"/>
        </w:trPr>
        <w:tc>
          <w:tcPr>
            <w:tcW w:w="1365" w:type="dxa"/>
          </w:tcPr>
          <w:p w:rsidR="001408E5" w:rsidRDefault="001408E5" w:rsidP="00EF4AD1">
            <w:pPr>
              <w:jc w:val="center"/>
              <w:rPr>
                <w:szCs w:val="24"/>
                <w:highlight w:val="yellow"/>
                <w:lang w:eastAsia="ko-KR"/>
              </w:rPr>
            </w:pPr>
          </w:p>
        </w:tc>
        <w:tc>
          <w:tcPr>
            <w:tcW w:w="2250" w:type="dxa"/>
            <w:noWrap/>
          </w:tcPr>
          <w:p w:rsidR="001408E5" w:rsidRDefault="001408E5" w:rsidP="00EF4AD1">
            <w:pPr>
              <w:jc w:val="center"/>
              <w:rPr>
                <w:szCs w:val="24"/>
                <w:highlight w:val="yellow"/>
                <w:lang w:eastAsia="ko-KR"/>
              </w:rPr>
            </w:pPr>
          </w:p>
        </w:tc>
        <w:tc>
          <w:tcPr>
            <w:tcW w:w="6030" w:type="dxa"/>
            <w:noWrap/>
          </w:tcPr>
          <w:p w:rsidR="001408E5" w:rsidRDefault="001408E5" w:rsidP="00EF4AD1">
            <w:pPr>
              <w:rPr>
                <w:szCs w:val="24"/>
                <w:lang w:eastAsia="ko-KR"/>
              </w:rPr>
            </w:pPr>
            <w:r>
              <w:rPr>
                <w:szCs w:val="24"/>
                <w:lang w:eastAsia="ko-KR"/>
              </w:rPr>
              <w:t>Compliance Filing—December 31, 2012</w:t>
            </w:r>
          </w:p>
        </w:tc>
        <w:tc>
          <w:tcPr>
            <w:tcW w:w="3420" w:type="dxa"/>
          </w:tcPr>
          <w:p w:rsidR="001408E5" w:rsidRDefault="001408E5" w:rsidP="00EF4AD1">
            <w:r w:rsidRPr="00943914">
              <w:rPr>
                <w:bCs/>
                <w:szCs w:val="24"/>
                <w:lang w:eastAsia="ko-KR"/>
              </w:rPr>
              <w:t>Remains confidential</w:t>
            </w:r>
          </w:p>
        </w:tc>
      </w:tr>
      <w:tr w:rsidR="001408E5" w:rsidTr="00EF4AD1">
        <w:trPr>
          <w:trHeight w:val="240"/>
        </w:trPr>
        <w:tc>
          <w:tcPr>
            <w:tcW w:w="1365" w:type="dxa"/>
          </w:tcPr>
          <w:p w:rsidR="001408E5" w:rsidRDefault="001408E5" w:rsidP="00EF4AD1">
            <w:pPr>
              <w:jc w:val="center"/>
              <w:rPr>
                <w:szCs w:val="24"/>
                <w:highlight w:val="yellow"/>
                <w:lang w:eastAsia="ko-KR"/>
              </w:rPr>
            </w:pPr>
          </w:p>
        </w:tc>
        <w:tc>
          <w:tcPr>
            <w:tcW w:w="2250" w:type="dxa"/>
            <w:noWrap/>
          </w:tcPr>
          <w:p w:rsidR="001408E5" w:rsidRDefault="001408E5" w:rsidP="00EF4AD1">
            <w:pPr>
              <w:jc w:val="center"/>
              <w:rPr>
                <w:szCs w:val="24"/>
                <w:highlight w:val="yellow"/>
                <w:lang w:eastAsia="ko-KR"/>
              </w:rPr>
            </w:pPr>
          </w:p>
        </w:tc>
        <w:tc>
          <w:tcPr>
            <w:tcW w:w="6030" w:type="dxa"/>
            <w:noWrap/>
          </w:tcPr>
          <w:p w:rsidR="001408E5" w:rsidRDefault="001408E5" w:rsidP="00EF4AD1">
            <w:pPr>
              <w:rPr>
                <w:szCs w:val="24"/>
                <w:lang w:eastAsia="ko-KR"/>
              </w:rPr>
            </w:pPr>
            <w:r>
              <w:rPr>
                <w:szCs w:val="24"/>
                <w:lang w:eastAsia="ko-KR"/>
              </w:rPr>
              <w:t>Compliance Filing—January 16, 2013</w:t>
            </w:r>
          </w:p>
        </w:tc>
        <w:tc>
          <w:tcPr>
            <w:tcW w:w="3420" w:type="dxa"/>
          </w:tcPr>
          <w:p w:rsidR="001408E5" w:rsidRDefault="001408E5" w:rsidP="00EF4AD1">
            <w:r w:rsidRPr="00943914">
              <w:rPr>
                <w:bCs/>
                <w:szCs w:val="24"/>
                <w:lang w:eastAsia="ko-KR"/>
              </w:rPr>
              <w:t>Remains confidential</w:t>
            </w:r>
          </w:p>
        </w:tc>
      </w:tr>
      <w:tr w:rsidR="001408E5" w:rsidTr="00EF4AD1">
        <w:trPr>
          <w:trHeight w:val="240"/>
        </w:trPr>
        <w:tc>
          <w:tcPr>
            <w:tcW w:w="1365" w:type="dxa"/>
          </w:tcPr>
          <w:p w:rsidR="001408E5" w:rsidRDefault="001408E5" w:rsidP="00EF4AD1">
            <w:pPr>
              <w:jc w:val="center"/>
              <w:rPr>
                <w:szCs w:val="24"/>
                <w:highlight w:val="yellow"/>
                <w:lang w:eastAsia="ko-KR"/>
              </w:rPr>
            </w:pPr>
          </w:p>
        </w:tc>
        <w:tc>
          <w:tcPr>
            <w:tcW w:w="2250" w:type="dxa"/>
            <w:noWrap/>
          </w:tcPr>
          <w:p w:rsidR="001408E5" w:rsidRDefault="001408E5" w:rsidP="00EF4AD1">
            <w:pPr>
              <w:jc w:val="center"/>
              <w:rPr>
                <w:szCs w:val="24"/>
                <w:highlight w:val="yellow"/>
                <w:lang w:eastAsia="ko-KR"/>
              </w:rPr>
            </w:pPr>
            <w:r>
              <w:rPr>
                <w:szCs w:val="24"/>
                <w:lang w:eastAsia="ko-KR"/>
              </w:rPr>
              <w:t>Joint Parties</w:t>
            </w:r>
          </w:p>
        </w:tc>
        <w:tc>
          <w:tcPr>
            <w:tcW w:w="6030" w:type="dxa"/>
            <w:noWrap/>
          </w:tcPr>
          <w:p w:rsidR="001408E5" w:rsidRDefault="001408E5" w:rsidP="00EF4AD1">
            <w:pPr>
              <w:rPr>
                <w:szCs w:val="24"/>
                <w:lang w:eastAsia="ko-KR"/>
              </w:rPr>
            </w:pPr>
            <w:r>
              <w:rPr>
                <w:szCs w:val="24"/>
                <w:lang w:eastAsia="ko-KR"/>
              </w:rPr>
              <w:t>Compliance Filing—February 28, 2013</w:t>
            </w:r>
          </w:p>
        </w:tc>
        <w:tc>
          <w:tcPr>
            <w:tcW w:w="3420" w:type="dxa"/>
          </w:tcPr>
          <w:p w:rsidR="001408E5" w:rsidRDefault="001408E5" w:rsidP="00EF4AD1">
            <w:r w:rsidRPr="00943914">
              <w:rPr>
                <w:bCs/>
                <w:szCs w:val="24"/>
                <w:lang w:eastAsia="ko-KR"/>
              </w:rPr>
              <w:t>Remains confidential</w:t>
            </w:r>
          </w:p>
        </w:tc>
      </w:tr>
    </w:tbl>
    <w:p w:rsidR="001408E5" w:rsidRDefault="001408E5">
      <w:pPr>
        <w:rPr>
          <w:rFonts w:ascii="Times New Roman" w:hAnsi="Times New Roman"/>
          <w:szCs w:val="24"/>
        </w:rPr>
        <w:sectPr w:rsidR="001408E5" w:rsidSect="001408E5">
          <w:footerReference w:type="even" r:id="rId14"/>
          <w:footerReference w:type="default" r:id="rId15"/>
          <w:pgSz w:w="15840" w:h="12240" w:orient="landscape"/>
          <w:pgMar w:top="1800" w:right="1440" w:bottom="1440" w:left="1440" w:header="720" w:footer="720" w:gutter="0"/>
          <w:cols w:space="720"/>
          <w:docGrid w:linePitch="360"/>
        </w:sectPr>
      </w:pPr>
    </w:p>
    <w:p w:rsidR="00E216DD" w:rsidRDefault="00E216DD" w:rsidP="00E216DD">
      <w:pPr>
        <w:suppressLineNumbers/>
        <w:jc w:val="center"/>
        <w:rPr>
          <w:rFonts w:ascii="Times New Roman" w:hAnsi="Times New Roman"/>
          <w:szCs w:val="24"/>
        </w:rPr>
      </w:pPr>
    </w:p>
    <w:p w:rsidR="00E216DD" w:rsidRDefault="00E216DD" w:rsidP="00E216DD">
      <w:pPr>
        <w:suppressLineNumbers/>
        <w:jc w:val="center"/>
        <w:rPr>
          <w:rFonts w:ascii="Times New Roman" w:hAnsi="Times New Roman"/>
          <w:szCs w:val="24"/>
        </w:rPr>
      </w:pPr>
    </w:p>
    <w:p w:rsidR="00E216DD" w:rsidRDefault="00E216DD" w:rsidP="00E216DD">
      <w:pPr>
        <w:suppressLineNumbers/>
        <w:jc w:val="center"/>
        <w:rPr>
          <w:rFonts w:ascii="Times New Roman" w:hAnsi="Times New Roman"/>
          <w:szCs w:val="24"/>
        </w:rPr>
      </w:pPr>
    </w:p>
    <w:p w:rsidR="00E216DD" w:rsidRDefault="00E216DD" w:rsidP="00E216DD">
      <w:pPr>
        <w:suppressLineNumbers/>
        <w:jc w:val="center"/>
        <w:rPr>
          <w:rFonts w:ascii="Times New Roman" w:hAnsi="Times New Roman"/>
          <w:szCs w:val="24"/>
        </w:rPr>
      </w:pPr>
    </w:p>
    <w:p w:rsidR="00E216DD" w:rsidRDefault="00E216DD" w:rsidP="00E216DD">
      <w:pPr>
        <w:suppressLineNumbers/>
        <w:jc w:val="center"/>
        <w:rPr>
          <w:rFonts w:ascii="Times New Roman" w:hAnsi="Times New Roman"/>
          <w:szCs w:val="24"/>
        </w:rPr>
      </w:pPr>
    </w:p>
    <w:p w:rsidR="00E216DD" w:rsidRDefault="00E216DD" w:rsidP="00E216DD">
      <w:pPr>
        <w:suppressLineNumbers/>
        <w:jc w:val="center"/>
        <w:rPr>
          <w:rFonts w:ascii="Times New Roman" w:hAnsi="Times New Roman"/>
          <w:szCs w:val="24"/>
        </w:rPr>
      </w:pPr>
    </w:p>
    <w:p w:rsidR="00E216DD" w:rsidRDefault="00E216DD" w:rsidP="00E216DD">
      <w:pPr>
        <w:suppressLineNumbers/>
        <w:jc w:val="center"/>
        <w:rPr>
          <w:rFonts w:ascii="Times New Roman" w:hAnsi="Times New Roman"/>
          <w:szCs w:val="24"/>
        </w:rPr>
      </w:pPr>
    </w:p>
    <w:p w:rsidR="00E216DD" w:rsidRDefault="00E216DD" w:rsidP="00E216DD">
      <w:pPr>
        <w:suppressLineNumbers/>
        <w:jc w:val="center"/>
        <w:rPr>
          <w:rFonts w:ascii="Times New Roman" w:hAnsi="Times New Roman"/>
          <w:szCs w:val="24"/>
        </w:rPr>
      </w:pPr>
    </w:p>
    <w:p w:rsidR="00E216DD" w:rsidRDefault="00E216DD" w:rsidP="00E216DD">
      <w:pPr>
        <w:suppressLineNumbers/>
        <w:jc w:val="center"/>
        <w:rPr>
          <w:rFonts w:ascii="Times New Roman" w:hAnsi="Times New Roman"/>
          <w:szCs w:val="24"/>
        </w:rPr>
      </w:pPr>
    </w:p>
    <w:p w:rsidR="00E216DD" w:rsidRDefault="00E216DD" w:rsidP="00E216DD">
      <w:pPr>
        <w:suppressLineNumbers/>
        <w:jc w:val="center"/>
        <w:rPr>
          <w:rFonts w:ascii="Times New Roman" w:hAnsi="Times New Roman"/>
          <w:szCs w:val="24"/>
        </w:rPr>
      </w:pPr>
    </w:p>
    <w:p w:rsidR="00E216DD" w:rsidRDefault="00E216DD" w:rsidP="00E216DD">
      <w:pPr>
        <w:suppressLineNumbers/>
        <w:jc w:val="center"/>
        <w:rPr>
          <w:rFonts w:ascii="Times New Roman" w:hAnsi="Times New Roman"/>
          <w:szCs w:val="24"/>
        </w:rPr>
      </w:pPr>
    </w:p>
    <w:p w:rsidR="00E216DD" w:rsidRDefault="00E216DD" w:rsidP="00E216DD">
      <w:pPr>
        <w:suppressLineNumbers/>
        <w:jc w:val="center"/>
        <w:rPr>
          <w:rFonts w:ascii="Times New Roman" w:hAnsi="Times New Roman"/>
          <w:szCs w:val="24"/>
        </w:rPr>
      </w:pPr>
    </w:p>
    <w:p w:rsidR="00E216DD" w:rsidRDefault="00E216DD" w:rsidP="00E216DD">
      <w:pPr>
        <w:suppressLineNumbers/>
        <w:jc w:val="center"/>
        <w:rPr>
          <w:rFonts w:ascii="Times New Roman" w:hAnsi="Times New Roman"/>
          <w:szCs w:val="24"/>
        </w:rPr>
      </w:pPr>
    </w:p>
    <w:p w:rsidR="00E216DD" w:rsidRDefault="00E216DD" w:rsidP="00E216DD">
      <w:pPr>
        <w:suppressLineNumbers/>
        <w:jc w:val="center"/>
        <w:rPr>
          <w:rFonts w:ascii="Times New Roman" w:hAnsi="Times New Roman"/>
          <w:szCs w:val="24"/>
        </w:rPr>
      </w:pPr>
    </w:p>
    <w:p w:rsidR="00D64A9A" w:rsidRDefault="00E216DD" w:rsidP="00E216DD">
      <w:pPr>
        <w:suppressLineNumbers/>
        <w:jc w:val="center"/>
        <w:rPr>
          <w:rFonts w:ascii="Times New Roman" w:hAnsi="Times New Roman"/>
          <w:szCs w:val="24"/>
        </w:rPr>
      </w:pPr>
      <w:r>
        <w:rPr>
          <w:rFonts w:ascii="Times New Roman" w:hAnsi="Times New Roman"/>
          <w:b/>
          <w:sz w:val="50"/>
          <w:szCs w:val="50"/>
        </w:rPr>
        <w:t>Appendix B</w:t>
      </w:r>
    </w:p>
    <w:sectPr w:rsidR="00D64A9A" w:rsidSect="001408E5">
      <w:footerReference w:type="default" r:id="rId16"/>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BA4" w:rsidRDefault="00F81BA4">
      <w:r>
        <w:separator/>
      </w:r>
    </w:p>
  </w:endnote>
  <w:endnote w:type="continuationSeparator" w:id="0">
    <w:p w:rsidR="00F81BA4" w:rsidRDefault="00F81B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A9A" w:rsidRDefault="00974F2E">
    <w:pPr>
      <w:pStyle w:val="Footer"/>
      <w:framePr w:wrap="around" w:vAnchor="text" w:hAnchor="margin" w:xAlign="right" w:y="1"/>
      <w:rPr>
        <w:rStyle w:val="PageNumber"/>
      </w:rPr>
    </w:pPr>
    <w:r>
      <w:rPr>
        <w:rStyle w:val="PageNumber"/>
      </w:rPr>
      <w:fldChar w:fldCharType="begin"/>
    </w:r>
    <w:r w:rsidR="00D64A9A">
      <w:rPr>
        <w:rStyle w:val="PageNumber"/>
      </w:rPr>
      <w:instrText xml:space="preserve">PAGE  </w:instrText>
    </w:r>
    <w:r>
      <w:rPr>
        <w:rStyle w:val="PageNumber"/>
      </w:rPr>
      <w:fldChar w:fldCharType="end"/>
    </w:r>
  </w:p>
  <w:p w:rsidR="00D64A9A" w:rsidRDefault="00D64A9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A9A" w:rsidRDefault="00D64A9A">
    <w:pPr>
      <w:pStyle w:val="Footer"/>
      <w:ind w:right="360"/>
    </w:pPr>
    <w:r>
      <w:t>PacifiCorp’s Motion to Modify Confidentiality Designations</w:t>
    </w:r>
    <w:r>
      <w:tab/>
      <w:t>Docket UE-100749</w:t>
    </w:r>
  </w:p>
  <w:p w:rsidR="00D64A9A" w:rsidRDefault="00D64A9A">
    <w:pPr>
      <w:pStyle w:val="Footer"/>
      <w:ind w:right="360"/>
    </w:pPr>
    <w:r>
      <w:t xml:space="preserve">Page </w:t>
    </w:r>
    <w:r w:rsidR="00974F2E">
      <w:rPr>
        <w:rStyle w:val="PageNumber"/>
      </w:rPr>
      <w:fldChar w:fldCharType="begin"/>
    </w:r>
    <w:r>
      <w:rPr>
        <w:rStyle w:val="PageNumber"/>
      </w:rPr>
      <w:instrText xml:space="preserve"> PAGE </w:instrText>
    </w:r>
    <w:r w:rsidR="00974F2E">
      <w:rPr>
        <w:rStyle w:val="PageNumber"/>
      </w:rPr>
      <w:fldChar w:fldCharType="separate"/>
    </w:r>
    <w:r w:rsidR="00195AE7">
      <w:rPr>
        <w:rStyle w:val="PageNumber"/>
        <w:noProof/>
      </w:rPr>
      <w:t>2</w:t>
    </w:r>
    <w:r w:rsidR="00974F2E">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6DD" w:rsidRDefault="00E216D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6DD" w:rsidRDefault="00E216DD">
    <w:pPr>
      <w:pStyle w:val="Footer"/>
      <w:ind w:right="360"/>
    </w:pPr>
    <w:r>
      <w:t>PacifiCorp’s Motion to Modify Confidentiality Designations</w:t>
    </w:r>
    <w:r>
      <w:tab/>
      <w:t>Docket UE-100749</w:t>
    </w:r>
  </w:p>
  <w:p w:rsidR="00E216DD" w:rsidRDefault="00E216DD">
    <w:pPr>
      <w:pStyle w:val="Footer"/>
      <w:ind w:right="360"/>
    </w:pPr>
    <w:r>
      <w:t>Appendix A</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6DD" w:rsidRDefault="00974F2E">
    <w:pPr>
      <w:pStyle w:val="Footer"/>
      <w:framePr w:wrap="around" w:vAnchor="text" w:hAnchor="margin" w:xAlign="right" w:y="1"/>
      <w:rPr>
        <w:rStyle w:val="PageNumber"/>
      </w:rPr>
    </w:pPr>
    <w:r>
      <w:rPr>
        <w:rStyle w:val="PageNumber"/>
      </w:rPr>
      <w:fldChar w:fldCharType="begin"/>
    </w:r>
    <w:r w:rsidR="00E216DD">
      <w:rPr>
        <w:rStyle w:val="PageNumber"/>
      </w:rPr>
      <w:instrText xml:space="preserve">PAGE  </w:instrText>
    </w:r>
    <w:r>
      <w:rPr>
        <w:rStyle w:val="PageNumber"/>
      </w:rPr>
      <w:fldChar w:fldCharType="end"/>
    </w:r>
  </w:p>
  <w:p w:rsidR="00E216DD" w:rsidRDefault="00E216DD">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6DD" w:rsidRDefault="00E216DD">
    <w:pPr>
      <w:pStyle w:val="Footer"/>
      <w:ind w:right="360"/>
    </w:pPr>
    <w:r>
      <w:t>PacifiCorp’s Motion to Modify Confidentiality Designations</w:t>
    </w:r>
    <w:r>
      <w:tab/>
    </w:r>
    <w:r w:rsidR="001408E5">
      <w:tab/>
    </w:r>
    <w:r w:rsidR="001408E5">
      <w:tab/>
    </w:r>
    <w:r>
      <w:t>Docket UE-100749</w:t>
    </w:r>
  </w:p>
  <w:p w:rsidR="00E216DD" w:rsidRDefault="00E216DD">
    <w:pPr>
      <w:pStyle w:val="Footer"/>
      <w:ind w:right="360"/>
    </w:pPr>
    <w:r>
      <w:t xml:space="preserve">Appendix </w:t>
    </w:r>
    <w:r w:rsidR="001408E5">
      <w:t>A</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8E5" w:rsidRDefault="001408E5">
    <w:pPr>
      <w:pStyle w:val="Footer"/>
      <w:ind w:right="360"/>
    </w:pPr>
    <w:r>
      <w:t>PacifiCorp’s Motion to Modify Confidentiality Designations</w:t>
    </w:r>
    <w:r>
      <w:tab/>
      <w:t>Docket UE-100749</w:t>
    </w:r>
  </w:p>
  <w:p w:rsidR="001408E5" w:rsidRDefault="001408E5">
    <w:pPr>
      <w:pStyle w:val="Footer"/>
      <w:ind w:right="360"/>
    </w:pPr>
    <w:r>
      <w:t>Appendix B</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BA4" w:rsidRDefault="00F81BA4">
      <w:r>
        <w:separator/>
      </w:r>
    </w:p>
  </w:footnote>
  <w:footnote w:type="continuationSeparator" w:id="0">
    <w:p w:rsidR="00F81BA4" w:rsidRDefault="00F81BA4">
      <w:r>
        <w:continuationSeparator/>
      </w:r>
    </w:p>
  </w:footnote>
  <w:footnote w:id="1">
    <w:p w:rsidR="00D64A9A" w:rsidRDefault="00D64A9A">
      <w:pPr>
        <w:pStyle w:val="FootnoteText"/>
      </w:pPr>
      <w:r>
        <w:rPr>
          <w:rStyle w:val="FootnoteReference"/>
          <w:sz w:val="24"/>
        </w:rPr>
        <w:footnoteRef/>
      </w:r>
      <w:r>
        <w:rPr>
          <w:sz w:val="24"/>
        </w:rPr>
        <w:t xml:space="preserve"> </w:t>
      </w:r>
      <w:proofErr w:type="gramStart"/>
      <w:r>
        <w:rPr>
          <w:i/>
          <w:sz w:val="24"/>
        </w:rPr>
        <w:t xml:space="preserve">Wash. </w:t>
      </w:r>
      <w:proofErr w:type="spellStart"/>
      <w:r>
        <w:rPr>
          <w:i/>
          <w:sz w:val="24"/>
        </w:rPr>
        <w:t>Utils</w:t>
      </w:r>
      <w:proofErr w:type="spellEnd"/>
      <w:r>
        <w:rPr>
          <w:i/>
          <w:sz w:val="24"/>
        </w:rPr>
        <w:t>.</w:t>
      </w:r>
      <w:proofErr w:type="gramEnd"/>
      <w:r>
        <w:rPr>
          <w:i/>
          <w:sz w:val="24"/>
        </w:rPr>
        <w:t xml:space="preserve"> &amp; Transp. </w:t>
      </w:r>
      <w:proofErr w:type="spellStart"/>
      <w:r>
        <w:rPr>
          <w:i/>
          <w:sz w:val="24"/>
        </w:rPr>
        <w:t>Comm’n</w:t>
      </w:r>
      <w:proofErr w:type="spellEnd"/>
      <w:r>
        <w:rPr>
          <w:i/>
          <w:sz w:val="24"/>
        </w:rPr>
        <w:t xml:space="preserve"> v. PacifiCorp</w:t>
      </w:r>
      <w:r>
        <w:rPr>
          <w:sz w:val="24"/>
        </w:rPr>
        <w:t>, Docket UE-100749, Order 02 (May 13, 2010).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6DD" w:rsidRDefault="00E216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6DD" w:rsidRDefault="00E216D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6DD" w:rsidRDefault="00E216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A332C"/>
    <w:multiLevelType w:val="hybridMultilevel"/>
    <w:tmpl w:val="99D87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CDD26B6"/>
    <w:multiLevelType w:val="hybridMultilevel"/>
    <w:tmpl w:val="4672062C"/>
    <w:lvl w:ilvl="0" w:tplc="3CF02E10">
      <w:start w:val="1"/>
      <w:numFmt w:val="decimal"/>
      <w:lvlText w:val="%1."/>
      <w:lvlJc w:val="left"/>
      <w:pPr>
        <w:ind w:hanging="360"/>
      </w:pPr>
      <w:rPr>
        <w:rFonts w:cs="Times New Roman"/>
        <w:b w:val="0"/>
        <w:i/>
      </w:rPr>
    </w:lvl>
    <w:lvl w:ilvl="1" w:tplc="04090019">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2">
    <w:nsid w:val="54B72950"/>
    <w:multiLevelType w:val="multilevel"/>
    <w:tmpl w:val="0318ED56"/>
    <w:numStyleLink w:val="Style1"/>
  </w:abstractNum>
  <w:abstractNum w:abstractNumId="3">
    <w:nsid w:val="6A366301"/>
    <w:multiLevelType w:val="multilevel"/>
    <w:tmpl w:val="0318ED56"/>
    <w:styleLink w:val="Style1"/>
    <w:lvl w:ilvl="0">
      <w:start w:val="1"/>
      <w:numFmt w:val="decimal"/>
      <w:lvlText w:val="%1."/>
      <w:lvlJc w:val="left"/>
      <w:pPr>
        <w:tabs>
          <w:tab w:val="num" w:pos="1440"/>
        </w:tabs>
        <w:ind w:left="1440" w:hanging="1440"/>
      </w:pPr>
      <w:rPr>
        <w:rFonts w:ascii="Times New Roman" w:hAnsi="Times New Roman" w:cs="Times New Roman" w:hint="default"/>
        <w:b w:val="0"/>
        <w:i/>
        <w:caps w:val="0"/>
        <w:strike w:val="0"/>
        <w:dstrike w:val="0"/>
        <w:vanish w:val="0"/>
        <w:color w:val="auto"/>
        <w:sz w:val="24"/>
        <w:vertAlign w:val="baseline"/>
      </w:rPr>
    </w:lvl>
    <w:lvl w:ilvl="1">
      <w:start w:val="1"/>
      <w:numFmt w:val="decimal"/>
      <w:lvlText w:val="%2."/>
      <w:lvlJc w:val="left"/>
      <w:pPr>
        <w:ind w:left="5040" w:hanging="720"/>
      </w:pPr>
      <w:rPr>
        <w:rFonts w:cs="Times New Roman" w:hint="default"/>
      </w:rPr>
    </w:lvl>
    <w:lvl w:ilvl="2">
      <w:start w:val="1"/>
      <w:numFmt w:val="decimal"/>
      <w:lvlText w:val="%3."/>
      <w:lvlJc w:val="left"/>
      <w:pPr>
        <w:tabs>
          <w:tab w:val="num" w:pos="5040"/>
        </w:tabs>
        <w:ind w:left="5760" w:hanging="720"/>
      </w:pPr>
      <w:rPr>
        <w:rFonts w:cs="Times New Roman" w:hint="default"/>
      </w:rPr>
    </w:lvl>
    <w:lvl w:ilvl="3">
      <w:start w:val="1"/>
      <w:numFmt w:val="lowerLetter"/>
      <w:lvlText w:val="%4."/>
      <w:lvlJc w:val="left"/>
      <w:pPr>
        <w:tabs>
          <w:tab w:val="num" w:pos="5760"/>
        </w:tabs>
        <w:ind w:left="6480" w:hanging="720"/>
      </w:pPr>
      <w:rPr>
        <w:rFonts w:cs="Times New Roman" w:hint="default"/>
      </w:rPr>
    </w:lvl>
    <w:lvl w:ilvl="4">
      <w:start w:val="1"/>
      <w:numFmt w:val="lowerRoman"/>
      <w:lvlText w:val="%5."/>
      <w:lvlJc w:val="left"/>
      <w:pPr>
        <w:ind w:left="7200" w:hanging="720"/>
      </w:pPr>
      <w:rPr>
        <w:rFonts w:cs="Times New Roman" w:hint="default"/>
      </w:rPr>
    </w:lvl>
    <w:lvl w:ilvl="5">
      <w:start w:val="1"/>
      <w:numFmt w:val="lowerRoman"/>
      <w:lvlText w:val="(%6)"/>
      <w:lvlJc w:val="left"/>
      <w:pPr>
        <w:ind w:left="5760" w:hanging="360"/>
      </w:pPr>
      <w:rPr>
        <w:rFonts w:cs="Times New Roman" w:hint="default"/>
      </w:rPr>
    </w:lvl>
    <w:lvl w:ilvl="6">
      <w:start w:val="1"/>
      <w:numFmt w:val="decimal"/>
      <w:lvlText w:val="%7."/>
      <w:lvlJc w:val="left"/>
      <w:pPr>
        <w:ind w:left="6120" w:hanging="360"/>
      </w:pPr>
      <w:rPr>
        <w:rFonts w:cs="Times New Roman" w:hint="default"/>
      </w:rPr>
    </w:lvl>
    <w:lvl w:ilvl="7">
      <w:start w:val="1"/>
      <w:numFmt w:val="lowerLetter"/>
      <w:lvlText w:val="%8."/>
      <w:lvlJc w:val="left"/>
      <w:pPr>
        <w:ind w:left="6480" w:hanging="360"/>
      </w:pPr>
      <w:rPr>
        <w:rFonts w:cs="Times New Roman" w:hint="default"/>
      </w:rPr>
    </w:lvl>
    <w:lvl w:ilvl="8">
      <w:start w:val="1"/>
      <w:numFmt w:val="lowerRoman"/>
      <w:lvlText w:val="%9."/>
      <w:lvlJc w:val="left"/>
      <w:pPr>
        <w:ind w:left="6840" w:hanging="360"/>
      </w:pPr>
      <w:rPr>
        <w:rFonts w:cs="Times New Roman" w:hint="default"/>
      </w:rPr>
    </w:lvl>
  </w:abstractNum>
  <w:abstractNum w:abstractNumId="4">
    <w:nsid w:val="776A6DD5"/>
    <w:multiLevelType w:val="multilevel"/>
    <w:tmpl w:val="33E2D7A8"/>
    <w:name w:val="(Unnamed Numbering Scheme)"/>
    <w:lvl w:ilvl="0">
      <w:start w:val="1"/>
      <w:numFmt w:val="decimal"/>
      <w:lvlText w:val="%1."/>
      <w:lvlJc w:val="left"/>
      <w:pPr>
        <w:tabs>
          <w:tab w:val="num" w:pos="4320"/>
        </w:tabs>
        <w:ind w:left="3600" w:hanging="720"/>
      </w:pPr>
      <w:rPr>
        <w:rFonts w:ascii="Times New Roman" w:hAnsi="Times New Roman" w:cs="Times New Roman" w:hint="default"/>
        <w:b w:val="0"/>
        <w:i/>
        <w:caps w:val="0"/>
        <w:strike w:val="0"/>
        <w:dstrike w:val="0"/>
        <w:vanish w:val="0"/>
        <w:color w:val="auto"/>
        <w:sz w:val="24"/>
        <w:vertAlign w:val="baseline"/>
      </w:rPr>
    </w:lvl>
    <w:lvl w:ilvl="1">
      <w:start w:val="1"/>
      <w:numFmt w:val="decimal"/>
      <w:lvlText w:val="%2."/>
      <w:lvlJc w:val="left"/>
      <w:pPr>
        <w:ind w:left="7920" w:hanging="720"/>
      </w:pPr>
      <w:rPr>
        <w:rFonts w:cs="Times New Roman" w:hint="default"/>
      </w:rPr>
    </w:lvl>
    <w:lvl w:ilvl="2">
      <w:start w:val="1"/>
      <w:numFmt w:val="decimal"/>
      <w:lvlText w:val="%3."/>
      <w:lvlJc w:val="left"/>
      <w:pPr>
        <w:tabs>
          <w:tab w:val="num" w:pos="7920"/>
        </w:tabs>
        <w:ind w:left="8640" w:hanging="720"/>
      </w:pPr>
      <w:rPr>
        <w:rFonts w:cs="Times New Roman" w:hint="default"/>
      </w:rPr>
    </w:lvl>
    <w:lvl w:ilvl="3">
      <w:start w:val="1"/>
      <w:numFmt w:val="lowerLetter"/>
      <w:lvlText w:val="%4."/>
      <w:lvlJc w:val="left"/>
      <w:pPr>
        <w:tabs>
          <w:tab w:val="num" w:pos="8640"/>
        </w:tabs>
        <w:ind w:left="9360" w:hanging="720"/>
      </w:pPr>
      <w:rPr>
        <w:rFonts w:cs="Times New Roman" w:hint="default"/>
      </w:rPr>
    </w:lvl>
    <w:lvl w:ilvl="4">
      <w:start w:val="1"/>
      <w:numFmt w:val="lowerRoman"/>
      <w:lvlText w:val="%5."/>
      <w:lvlJc w:val="left"/>
      <w:pPr>
        <w:ind w:left="10080" w:hanging="720"/>
      </w:pPr>
      <w:rPr>
        <w:rFonts w:cs="Times New Roman" w:hint="default"/>
      </w:rPr>
    </w:lvl>
    <w:lvl w:ilvl="5">
      <w:start w:val="1"/>
      <w:numFmt w:val="lowerRoman"/>
      <w:lvlText w:val="(%6)"/>
      <w:lvlJc w:val="left"/>
      <w:pPr>
        <w:ind w:left="8640" w:hanging="360"/>
      </w:pPr>
      <w:rPr>
        <w:rFonts w:cs="Times New Roman" w:hint="default"/>
      </w:rPr>
    </w:lvl>
    <w:lvl w:ilvl="6">
      <w:start w:val="1"/>
      <w:numFmt w:val="decimal"/>
      <w:lvlText w:val="%7."/>
      <w:lvlJc w:val="left"/>
      <w:pPr>
        <w:ind w:left="9000" w:hanging="360"/>
      </w:pPr>
      <w:rPr>
        <w:rFonts w:cs="Times New Roman" w:hint="default"/>
      </w:rPr>
    </w:lvl>
    <w:lvl w:ilvl="7">
      <w:start w:val="1"/>
      <w:numFmt w:val="lowerLetter"/>
      <w:lvlText w:val="%8."/>
      <w:lvlJc w:val="left"/>
      <w:pPr>
        <w:ind w:left="9360" w:hanging="360"/>
      </w:pPr>
      <w:rPr>
        <w:rFonts w:cs="Times New Roman" w:hint="default"/>
      </w:rPr>
    </w:lvl>
    <w:lvl w:ilvl="8">
      <w:start w:val="1"/>
      <w:numFmt w:val="lowerRoman"/>
      <w:lvlText w:val="%9."/>
      <w:lvlJc w:val="left"/>
      <w:pPr>
        <w:ind w:left="9720" w:hanging="360"/>
      </w:pPr>
      <w:rPr>
        <w:rFonts w:cs="Times New Roman" w:hint="default"/>
      </w:rPr>
    </w:lvl>
  </w:abstractNum>
  <w:num w:numId="1">
    <w:abstractNumId w:val="4"/>
  </w:num>
  <w:num w:numId="2">
    <w:abstractNumId w:val="0"/>
  </w:num>
  <w:num w:numId="3">
    <w:abstractNumId w:val="4"/>
  </w:num>
  <w:num w:numId="4">
    <w:abstractNumId w:val="3"/>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rsids>
    <w:rsidRoot w:val="00D64A9A"/>
    <w:rsid w:val="000E7EBC"/>
    <w:rsid w:val="001408E5"/>
    <w:rsid w:val="00195AE7"/>
    <w:rsid w:val="002041A0"/>
    <w:rsid w:val="002167D9"/>
    <w:rsid w:val="00284618"/>
    <w:rsid w:val="002F5BB5"/>
    <w:rsid w:val="003A12CC"/>
    <w:rsid w:val="004F4F92"/>
    <w:rsid w:val="00516AD4"/>
    <w:rsid w:val="0054312C"/>
    <w:rsid w:val="00655CEA"/>
    <w:rsid w:val="00903ADD"/>
    <w:rsid w:val="00974F2E"/>
    <w:rsid w:val="00D64A9A"/>
    <w:rsid w:val="00DF5B2D"/>
    <w:rsid w:val="00E216DD"/>
    <w:rsid w:val="00E31C26"/>
    <w:rsid w:val="00F81B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1A0"/>
    <w:rPr>
      <w:rFonts w:ascii="Times" w:hAnsi="Times"/>
      <w:sz w:val="24"/>
      <w:szCs w:val="20"/>
      <w:lang w:eastAsia="en-US"/>
    </w:rPr>
  </w:style>
  <w:style w:type="paragraph" w:styleId="Heading1">
    <w:name w:val="heading 1"/>
    <w:basedOn w:val="Heading2"/>
    <w:next w:val="Normal"/>
    <w:link w:val="Heading1Char"/>
    <w:uiPriority w:val="99"/>
    <w:qFormat/>
    <w:rsid w:val="002041A0"/>
    <w:pPr>
      <w:ind w:firstLine="0"/>
      <w:jc w:val="center"/>
      <w:outlineLvl w:val="0"/>
    </w:pPr>
  </w:style>
  <w:style w:type="paragraph" w:styleId="Heading2">
    <w:name w:val="heading 2"/>
    <w:basedOn w:val="Normal"/>
    <w:next w:val="Normal"/>
    <w:link w:val="Heading2Char"/>
    <w:uiPriority w:val="99"/>
    <w:qFormat/>
    <w:rsid w:val="002041A0"/>
    <w:pPr>
      <w:keepNext/>
      <w:keepLines/>
      <w:spacing w:before="240" w:line="240" w:lineRule="atLeast"/>
      <w:ind w:left="720" w:right="720" w:hanging="720"/>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41A0"/>
    <w:rPr>
      <w:rFonts w:cs="Times New Roman"/>
      <w:b/>
      <w:sz w:val="24"/>
    </w:rPr>
  </w:style>
  <w:style w:type="character" w:customStyle="1" w:styleId="Heading2Char">
    <w:name w:val="Heading 2 Char"/>
    <w:basedOn w:val="DefaultParagraphFont"/>
    <w:link w:val="Heading2"/>
    <w:uiPriority w:val="99"/>
    <w:locked/>
    <w:rsid w:val="002041A0"/>
    <w:rPr>
      <w:rFonts w:cs="Times New Roman"/>
      <w:b/>
      <w:sz w:val="24"/>
    </w:rPr>
  </w:style>
  <w:style w:type="paragraph" w:styleId="BalloonText">
    <w:name w:val="Balloon Text"/>
    <w:basedOn w:val="Normal"/>
    <w:link w:val="BalloonTextChar"/>
    <w:uiPriority w:val="99"/>
    <w:semiHidden/>
    <w:rsid w:val="002041A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41A0"/>
    <w:rPr>
      <w:rFonts w:ascii="Tahoma" w:hAnsi="Tahoma" w:cs="Tahoma"/>
      <w:sz w:val="16"/>
      <w:szCs w:val="16"/>
    </w:rPr>
  </w:style>
  <w:style w:type="table" w:styleId="TableGrid">
    <w:name w:val="Table Grid"/>
    <w:basedOn w:val="TableNormal"/>
    <w:uiPriority w:val="99"/>
    <w:rsid w:val="002041A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2041A0"/>
    <w:rPr>
      <w:rFonts w:cs="Times New Roman"/>
      <w:color w:val="0000FF"/>
      <w:u w:val="single"/>
    </w:rPr>
  </w:style>
  <w:style w:type="paragraph" w:styleId="BodyTextIndent2">
    <w:name w:val="Body Text Indent 2"/>
    <w:basedOn w:val="Normal"/>
    <w:link w:val="BodyTextIndent2Char"/>
    <w:uiPriority w:val="99"/>
    <w:rsid w:val="002041A0"/>
    <w:pPr>
      <w:spacing w:after="120" w:line="480" w:lineRule="auto"/>
      <w:ind w:left="360"/>
    </w:pPr>
    <w:rPr>
      <w:rFonts w:ascii="Times New Roman" w:hAnsi="Times New Roman"/>
      <w:szCs w:val="24"/>
    </w:rPr>
  </w:style>
  <w:style w:type="character" w:customStyle="1" w:styleId="BodyTextIndent2Char">
    <w:name w:val="Body Text Indent 2 Char"/>
    <w:basedOn w:val="DefaultParagraphFont"/>
    <w:link w:val="BodyTextIndent2"/>
    <w:uiPriority w:val="99"/>
    <w:locked/>
    <w:rsid w:val="002041A0"/>
    <w:rPr>
      <w:rFonts w:cs="Times New Roman"/>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ALTS FOOTNOTE Char,ALTS FOOTNOTE,fn"/>
    <w:basedOn w:val="Normal"/>
    <w:link w:val="FootnoteTextChar"/>
    <w:uiPriority w:val="99"/>
    <w:rsid w:val="002041A0"/>
    <w:rPr>
      <w:sz w:val="20"/>
      <w:szCs w:val="24"/>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n Char"/>
    <w:basedOn w:val="DefaultParagraphFont"/>
    <w:link w:val="FootnoteText"/>
    <w:uiPriority w:val="99"/>
    <w:locked/>
    <w:rsid w:val="002041A0"/>
    <w:rPr>
      <w:rFonts w:ascii="Times" w:hAnsi="Times" w:cs="Times New Roman"/>
      <w:sz w:val="24"/>
      <w:szCs w:val="24"/>
    </w:rPr>
  </w:style>
  <w:style w:type="paragraph" w:styleId="Footer">
    <w:name w:val="footer"/>
    <w:basedOn w:val="Normal"/>
    <w:link w:val="FooterChar"/>
    <w:uiPriority w:val="99"/>
    <w:semiHidden/>
    <w:rsid w:val="002041A0"/>
    <w:pPr>
      <w:tabs>
        <w:tab w:val="center" w:pos="4320"/>
        <w:tab w:val="right" w:pos="8640"/>
      </w:tabs>
    </w:pPr>
  </w:style>
  <w:style w:type="character" w:customStyle="1" w:styleId="FooterChar">
    <w:name w:val="Footer Char"/>
    <w:basedOn w:val="DefaultParagraphFont"/>
    <w:link w:val="Footer"/>
    <w:uiPriority w:val="99"/>
    <w:semiHidden/>
    <w:locked/>
    <w:rsid w:val="002041A0"/>
    <w:rPr>
      <w:rFonts w:ascii="Times" w:hAnsi="Times" w:cs="Times New Roman"/>
      <w:sz w:val="24"/>
    </w:rPr>
  </w:style>
  <w:style w:type="character" w:styleId="PageNumber">
    <w:name w:val="page number"/>
    <w:basedOn w:val="DefaultParagraphFont"/>
    <w:uiPriority w:val="99"/>
    <w:rsid w:val="002041A0"/>
    <w:rPr>
      <w:rFonts w:cs="Times New Roman"/>
    </w:rPr>
  </w:style>
  <w:style w:type="paragraph" w:styleId="Header">
    <w:name w:val="header"/>
    <w:basedOn w:val="Normal"/>
    <w:link w:val="HeaderChar"/>
    <w:uiPriority w:val="99"/>
    <w:rsid w:val="002041A0"/>
    <w:pPr>
      <w:tabs>
        <w:tab w:val="center" w:pos="4320"/>
        <w:tab w:val="right" w:pos="8640"/>
      </w:tabs>
    </w:pPr>
  </w:style>
  <w:style w:type="character" w:customStyle="1" w:styleId="HeaderChar">
    <w:name w:val="Header Char"/>
    <w:basedOn w:val="DefaultParagraphFont"/>
    <w:link w:val="Header"/>
    <w:uiPriority w:val="99"/>
    <w:locked/>
    <w:rsid w:val="002041A0"/>
    <w:rPr>
      <w:rFonts w:ascii="Times" w:hAnsi="Times" w:cs="Times New Roman"/>
      <w:sz w:val="24"/>
    </w:rPr>
  </w:style>
  <w:style w:type="paragraph" w:customStyle="1" w:styleId="CharCharChar">
    <w:name w:val="Char Char Char"/>
    <w:basedOn w:val="Normal"/>
    <w:uiPriority w:val="99"/>
    <w:rsid w:val="002041A0"/>
    <w:pPr>
      <w:spacing w:after="160" w:line="240" w:lineRule="exact"/>
    </w:pPr>
    <w:rPr>
      <w:rFonts w:ascii="Verdana" w:hAnsi="Verdana"/>
      <w:sz w:val="20"/>
    </w:rPr>
  </w:style>
  <w:style w:type="character" w:styleId="CommentReference">
    <w:name w:val="annotation reference"/>
    <w:basedOn w:val="DefaultParagraphFont"/>
    <w:uiPriority w:val="99"/>
    <w:semiHidden/>
    <w:rsid w:val="002041A0"/>
    <w:rPr>
      <w:rFonts w:cs="Times New Roman"/>
      <w:sz w:val="16"/>
      <w:szCs w:val="16"/>
    </w:rPr>
  </w:style>
  <w:style w:type="paragraph" w:styleId="CommentText">
    <w:name w:val="annotation text"/>
    <w:basedOn w:val="Normal"/>
    <w:link w:val="CommentTextChar"/>
    <w:uiPriority w:val="99"/>
    <w:semiHidden/>
    <w:rsid w:val="002041A0"/>
    <w:rPr>
      <w:sz w:val="20"/>
    </w:rPr>
  </w:style>
  <w:style w:type="character" w:customStyle="1" w:styleId="CommentTextChar">
    <w:name w:val="Comment Text Char"/>
    <w:basedOn w:val="DefaultParagraphFont"/>
    <w:link w:val="CommentText"/>
    <w:uiPriority w:val="99"/>
    <w:semiHidden/>
    <w:locked/>
    <w:rsid w:val="002041A0"/>
    <w:rPr>
      <w:rFonts w:ascii="Times" w:hAnsi="Times" w:cs="Times New Roman"/>
    </w:rPr>
  </w:style>
  <w:style w:type="paragraph" w:styleId="CommentSubject">
    <w:name w:val="annotation subject"/>
    <w:basedOn w:val="CommentText"/>
    <w:next w:val="CommentText"/>
    <w:link w:val="CommentSubjectChar"/>
    <w:uiPriority w:val="99"/>
    <w:semiHidden/>
    <w:rsid w:val="002041A0"/>
    <w:rPr>
      <w:b/>
      <w:bCs/>
    </w:rPr>
  </w:style>
  <w:style w:type="character" w:customStyle="1" w:styleId="CommentSubjectChar">
    <w:name w:val="Comment Subject Char"/>
    <w:basedOn w:val="CommentTextChar"/>
    <w:link w:val="CommentSubject"/>
    <w:uiPriority w:val="99"/>
    <w:semiHidden/>
    <w:locked/>
    <w:rsid w:val="002041A0"/>
    <w:rPr>
      <w:b/>
      <w:bCs/>
    </w:rPr>
  </w:style>
  <w:style w:type="character" w:styleId="FootnoteReference">
    <w:name w:val="footnote reference"/>
    <w:basedOn w:val="DefaultParagraphFont"/>
    <w:uiPriority w:val="99"/>
    <w:rsid w:val="002041A0"/>
    <w:rPr>
      <w:rFonts w:cs="Times New Roman"/>
      <w:vertAlign w:val="superscript"/>
    </w:rPr>
  </w:style>
  <w:style w:type="paragraph" w:styleId="ListParagraph">
    <w:name w:val="List Paragraph"/>
    <w:basedOn w:val="Normal"/>
    <w:uiPriority w:val="99"/>
    <w:qFormat/>
    <w:rsid w:val="002041A0"/>
    <w:pPr>
      <w:ind w:left="720"/>
      <w:contextualSpacing/>
    </w:pPr>
  </w:style>
  <w:style w:type="paragraph" w:customStyle="1" w:styleId="Washingtonparagraph">
    <w:name w:val="Washington paragraph"/>
    <w:basedOn w:val="ListParagraph"/>
    <w:uiPriority w:val="99"/>
    <w:rsid w:val="002041A0"/>
    <w:pPr>
      <w:spacing w:line="480" w:lineRule="auto"/>
      <w:ind w:left="0"/>
    </w:pPr>
    <w:rPr>
      <w:rFonts w:ascii="Times New Roman" w:hAnsi="Times New Roman"/>
      <w:szCs w:val="24"/>
    </w:rPr>
  </w:style>
  <w:style w:type="character" w:customStyle="1" w:styleId="apple-converted-space">
    <w:name w:val="apple-converted-space"/>
    <w:basedOn w:val="DefaultParagraphFont"/>
    <w:uiPriority w:val="99"/>
    <w:rsid w:val="002041A0"/>
    <w:rPr>
      <w:rFonts w:cs="Times New Roman"/>
    </w:rPr>
  </w:style>
  <w:style w:type="paragraph" w:styleId="Revision">
    <w:name w:val="Revision"/>
    <w:hidden/>
    <w:uiPriority w:val="99"/>
    <w:semiHidden/>
    <w:rsid w:val="002041A0"/>
    <w:rPr>
      <w:rFonts w:ascii="Times" w:hAnsi="Times"/>
      <w:sz w:val="24"/>
      <w:szCs w:val="20"/>
      <w:lang w:eastAsia="en-US"/>
    </w:rPr>
  </w:style>
  <w:style w:type="numbering" w:customStyle="1" w:styleId="Style1">
    <w:name w:val="Style1"/>
    <w:rsid w:val="00D64A9A"/>
    <w:pPr>
      <w:numPr>
        <w:numId w:val="4"/>
      </w:numPr>
    </w:pPr>
  </w:style>
</w:styles>
</file>

<file path=word/webSettings.xml><?xml version="1.0" encoding="utf-8"?>
<w:webSettings xmlns:r="http://schemas.openxmlformats.org/officeDocument/2006/relationships" xmlns:w="http://schemas.openxmlformats.org/wordprocessingml/2006/main">
  <w:divs>
    <w:div w:id="793327597">
      <w:marLeft w:val="0"/>
      <w:marRight w:val="0"/>
      <w:marTop w:val="0"/>
      <w:marBottom w:val="0"/>
      <w:divBdr>
        <w:top w:val="none" w:sz="0" w:space="0" w:color="auto"/>
        <w:left w:val="none" w:sz="0" w:space="0" w:color="auto"/>
        <w:bottom w:val="none" w:sz="0" w:space="0" w:color="auto"/>
        <w:right w:val="none" w:sz="0" w:space="0" w:color="auto"/>
      </w:divBdr>
      <w:divsChild>
        <w:div w:id="793327596">
          <w:marLeft w:val="0"/>
          <w:marRight w:val="0"/>
          <w:marTop w:val="0"/>
          <w:marBottom w:val="0"/>
          <w:divBdr>
            <w:top w:val="none" w:sz="0" w:space="0" w:color="auto"/>
            <w:left w:val="none" w:sz="0" w:space="0" w:color="auto"/>
            <w:bottom w:val="none" w:sz="0" w:space="0" w:color="auto"/>
            <w:right w:val="none" w:sz="0" w:space="0" w:color="auto"/>
          </w:divBdr>
        </w:div>
      </w:divsChild>
    </w:div>
    <w:div w:id="7933275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2013-03-26T07:00:00+00:00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1442515-8C62-4926-9AF3-35442CDD94AD}"/>
</file>

<file path=customXml/itemProps2.xml><?xml version="1.0" encoding="utf-8"?>
<ds:datastoreItem xmlns:ds="http://schemas.openxmlformats.org/officeDocument/2006/customXml" ds:itemID="{834288CC-F4ED-4AF3-B5DF-B0A3EE43F131}"/>
</file>

<file path=customXml/itemProps3.xml><?xml version="1.0" encoding="utf-8"?>
<ds:datastoreItem xmlns:ds="http://schemas.openxmlformats.org/officeDocument/2006/customXml" ds:itemID="{961FF39A-3EA9-48C2-8306-0ADA2921DB76}"/>
</file>

<file path=customXml/itemProps4.xml><?xml version="1.0" encoding="utf-8"?>
<ds:datastoreItem xmlns:ds="http://schemas.openxmlformats.org/officeDocument/2006/customXml" ds:itemID="{0078FDE6-0A25-4598-BE54-D3DF311C4C84}"/>
</file>

<file path=docProps/app.xml><?xml version="1.0" encoding="utf-8"?>
<Properties xmlns="http://schemas.openxmlformats.org/officeDocument/2006/extended-properties" xmlns:vt="http://schemas.openxmlformats.org/officeDocument/2006/docPropsVTypes">
  <Template>Normal.dotm</Template>
  <TotalTime>0</TotalTime>
  <Pages>10</Pages>
  <Words>1411</Words>
  <Characters>8978</Characters>
  <Application>Microsoft Office Word</Application>
  <DocSecurity>0</DocSecurity>
  <Lines>74</Lines>
  <Paragraphs>20</Paragraphs>
  <ScaleCrop>false</ScaleCrop>
  <Company/>
  <LinksUpToDate>false</LinksUpToDate>
  <CharactersWithSpaces>10369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2013-03-26T20:09:00Z</dcterms:created>
  <dcterms:modified xsi:type="dcterms:W3CDTF">2013-03-26T20:10:00Z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0x0101006E56B4D1795A2E4DB2F0B01679ED314A0096E45178E737B2439E5D7C497507581C</vt:lpwstr>
  </property>
  <property fmtid="{D5CDD505-2E9C-101B-9397-08002B2CF9AE}" pid="4" name="_docset_NoMedatataSyncRequired">
    <vt:lpwstr>False</vt:lpwstr>
  </property>
</Properties>
</file>