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1D" w:rsidRPr="00BC1EDF" w:rsidRDefault="008A488A" w:rsidP="008E66E5">
      <w:pPr>
        <w:pStyle w:val="NoSpacing"/>
        <w:spacing w:line="264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[Service Date March 8, 2013]</w:t>
      </w:r>
      <w:bookmarkStart w:id="0" w:name="_GoBack"/>
      <w:bookmarkEnd w:id="0"/>
    </w:p>
    <w:p w:rsidR="00235474" w:rsidRDefault="00235474" w:rsidP="008E66E5">
      <w:pPr>
        <w:pStyle w:val="NoSpacing"/>
        <w:spacing w:line="264" w:lineRule="auto"/>
      </w:pPr>
    </w:p>
    <w:p w:rsidR="0067461A" w:rsidRDefault="0067461A" w:rsidP="008E66E5">
      <w:pPr>
        <w:pStyle w:val="NoSpacing"/>
        <w:spacing w:line="264" w:lineRule="auto"/>
      </w:pPr>
    </w:p>
    <w:p w:rsidR="0067461A" w:rsidRDefault="0067461A" w:rsidP="008E66E5">
      <w:pPr>
        <w:pStyle w:val="NoSpacing"/>
        <w:spacing w:line="264" w:lineRule="auto"/>
      </w:pPr>
    </w:p>
    <w:p w:rsidR="00235474" w:rsidRDefault="00235474" w:rsidP="008E66E5">
      <w:pPr>
        <w:pStyle w:val="NoSpacing"/>
        <w:spacing w:line="264" w:lineRule="auto"/>
      </w:pPr>
    </w:p>
    <w:p w:rsidR="00235474" w:rsidRDefault="009060B9" w:rsidP="008E66E5">
      <w:pPr>
        <w:pStyle w:val="NoSpacing"/>
        <w:spacing w:line="264" w:lineRule="auto"/>
        <w:jc w:val="center"/>
      </w:pPr>
      <w:r>
        <w:t>March 8</w:t>
      </w:r>
      <w:r w:rsidR="008D3BE3">
        <w:t>, 201</w:t>
      </w:r>
      <w:r w:rsidR="00C86D1B">
        <w:t>3</w:t>
      </w:r>
    </w:p>
    <w:p w:rsidR="0075463B" w:rsidRDefault="0075463B" w:rsidP="008E66E5">
      <w:pPr>
        <w:pStyle w:val="NoSpacing"/>
        <w:spacing w:line="264" w:lineRule="auto"/>
      </w:pPr>
    </w:p>
    <w:p w:rsidR="007820B4" w:rsidRDefault="007820B4" w:rsidP="008E66E5">
      <w:pPr>
        <w:pStyle w:val="NoSpacing"/>
        <w:spacing w:line="264" w:lineRule="auto"/>
      </w:pPr>
    </w:p>
    <w:p w:rsidR="00C86D1B" w:rsidRDefault="00ED7A22" w:rsidP="008A1EAE">
      <w:pPr>
        <w:pStyle w:val="NoSpacing"/>
        <w:spacing w:line="264" w:lineRule="auto"/>
        <w:jc w:val="center"/>
        <w:rPr>
          <w:b/>
        </w:rPr>
      </w:pPr>
      <w:r w:rsidRPr="00ED7A22">
        <w:rPr>
          <w:b/>
        </w:rPr>
        <w:t xml:space="preserve">NOTICE </w:t>
      </w:r>
      <w:r w:rsidR="00C86D1B">
        <w:rPr>
          <w:b/>
        </w:rPr>
        <w:t xml:space="preserve">PROVIDING OPPORTUNITY TO </w:t>
      </w:r>
      <w:r w:rsidR="00AA6D81">
        <w:rPr>
          <w:b/>
        </w:rPr>
        <w:t>FILE IN</w:t>
      </w:r>
    </w:p>
    <w:p w:rsidR="0075463B" w:rsidRDefault="00E34855" w:rsidP="008A1EAE">
      <w:pPr>
        <w:pStyle w:val="NoSpacing"/>
        <w:spacing w:line="264" w:lineRule="auto"/>
        <w:jc w:val="center"/>
      </w:pPr>
      <w:r>
        <w:rPr>
          <w:b/>
        </w:rPr>
        <w:t>COMPL</w:t>
      </w:r>
      <w:r w:rsidR="00AA6D81">
        <w:rPr>
          <w:b/>
        </w:rPr>
        <w:t>IANCE</w:t>
      </w:r>
      <w:r>
        <w:rPr>
          <w:b/>
        </w:rPr>
        <w:t xml:space="preserve"> </w:t>
      </w:r>
      <w:r w:rsidR="00C86D1B">
        <w:rPr>
          <w:b/>
        </w:rPr>
        <w:t xml:space="preserve">WITH </w:t>
      </w:r>
      <w:r>
        <w:rPr>
          <w:b/>
        </w:rPr>
        <w:t>ORDER</w:t>
      </w:r>
      <w:r w:rsidR="00C86D1B">
        <w:rPr>
          <w:b/>
        </w:rPr>
        <w:t>S</w:t>
      </w:r>
      <w:r>
        <w:rPr>
          <w:b/>
        </w:rPr>
        <w:t xml:space="preserve"> 10</w:t>
      </w:r>
      <w:r w:rsidR="00C86D1B">
        <w:rPr>
          <w:b/>
        </w:rPr>
        <w:t xml:space="preserve"> AND 11</w:t>
      </w:r>
    </w:p>
    <w:p w:rsidR="007820B4" w:rsidRDefault="00FB7ECD" w:rsidP="00FB7ECD">
      <w:pPr>
        <w:pStyle w:val="NoSpacing"/>
        <w:spacing w:line="264" w:lineRule="auto"/>
        <w:jc w:val="center"/>
      </w:pPr>
      <w:r w:rsidRPr="008D3E53">
        <w:rPr>
          <w:b/>
          <w:szCs w:val="25"/>
        </w:rPr>
        <w:t>(</w:t>
      </w:r>
      <w:r w:rsidR="009060B9">
        <w:rPr>
          <w:b/>
          <w:szCs w:val="25"/>
        </w:rPr>
        <w:t>By Friday, March 22</w:t>
      </w:r>
      <w:r>
        <w:rPr>
          <w:b/>
          <w:szCs w:val="25"/>
        </w:rPr>
        <w:t>, 2013)</w:t>
      </w:r>
    </w:p>
    <w:p w:rsidR="008A1EAE" w:rsidRDefault="008A1EAE" w:rsidP="008E66E5">
      <w:pPr>
        <w:pStyle w:val="NoSpacing"/>
        <w:spacing w:line="264" w:lineRule="auto"/>
      </w:pPr>
    </w:p>
    <w:p w:rsidR="0067461A" w:rsidRDefault="0067461A" w:rsidP="008E66E5">
      <w:pPr>
        <w:pStyle w:val="NoSpacing"/>
        <w:spacing w:line="264" w:lineRule="auto"/>
      </w:pPr>
    </w:p>
    <w:p w:rsidR="0075463B" w:rsidRPr="00A20328" w:rsidRDefault="00235474" w:rsidP="0075463B">
      <w:pPr>
        <w:spacing w:line="264" w:lineRule="auto"/>
        <w:ind w:left="720" w:hanging="720"/>
        <w:rPr>
          <w:sz w:val="25"/>
          <w:szCs w:val="25"/>
        </w:rPr>
      </w:pPr>
      <w:r w:rsidRPr="00A30B2B">
        <w:t>RE:</w:t>
      </w:r>
      <w:r w:rsidRPr="00A30B2B">
        <w:tab/>
      </w:r>
      <w:r w:rsidR="0075463B">
        <w:rPr>
          <w:i/>
          <w:sz w:val="25"/>
          <w:szCs w:val="25"/>
        </w:rPr>
        <w:t xml:space="preserve">Washington Utilities and Transportation Commission v. PacifiCorp d/b/a Pacific Power &amp; Light Company, </w:t>
      </w:r>
      <w:r w:rsidR="0075463B" w:rsidRPr="00A20328">
        <w:rPr>
          <w:sz w:val="25"/>
          <w:szCs w:val="25"/>
        </w:rPr>
        <w:t xml:space="preserve">Docket </w:t>
      </w:r>
      <w:r w:rsidR="0075463B">
        <w:rPr>
          <w:sz w:val="25"/>
          <w:szCs w:val="25"/>
        </w:rPr>
        <w:t>UE-100749</w:t>
      </w:r>
    </w:p>
    <w:p w:rsidR="00235474" w:rsidRPr="00A30B2B" w:rsidRDefault="00235474" w:rsidP="008E66E5">
      <w:pPr>
        <w:spacing w:line="264" w:lineRule="auto"/>
      </w:pPr>
    </w:p>
    <w:p w:rsidR="00235474" w:rsidRPr="00A30B2B" w:rsidRDefault="00235474" w:rsidP="008E66E5">
      <w:pPr>
        <w:spacing w:line="264" w:lineRule="auto"/>
      </w:pPr>
      <w:r w:rsidRPr="00A30B2B">
        <w:t>TO ALL PARTIES:</w:t>
      </w:r>
    </w:p>
    <w:p w:rsidR="00235474" w:rsidRDefault="00235474" w:rsidP="008E66E5">
      <w:pPr>
        <w:pStyle w:val="NoSpacing"/>
        <w:spacing w:line="264" w:lineRule="auto"/>
      </w:pPr>
    </w:p>
    <w:p w:rsidR="00807410" w:rsidRDefault="008A1EAE" w:rsidP="001F46ED">
      <w:pPr>
        <w:pStyle w:val="NoSpacing"/>
        <w:spacing w:after="240" w:line="264" w:lineRule="auto"/>
      </w:pPr>
      <w:r>
        <w:t xml:space="preserve">On </w:t>
      </w:r>
      <w:r w:rsidR="00807410">
        <w:t>August 23</w:t>
      </w:r>
      <w:r w:rsidR="001011D7">
        <w:t>,</w:t>
      </w:r>
      <w:r>
        <w:t xml:space="preserve"> 2012, </w:t>
      </w:r>
      <w:r w:rsidR="00807410">
        <w:t>the Washington Utilities and Transportation Commission (Commission) entered Order 10, Order Establishing Disposition of Proceeds from the Sale of Renewable Energy Credits</w:t>
      </w:r>
      <w:r w:rsidR="004D0F36">
        <w:t xml:space="preserve"> (Order 10)</w:t>
      </w:r>
      <w:r w:rsidR="00807410">
        <w:t xml:space="preserve">. Paragraph 75 of that order required the parties in this docket to file either an agreed mechanism </w:t>
      </w:r>
      <w:r w:rsidR="00AA6D81">
        <w:t xml:space="preserve">or individual proposed mechanisms </w:t>
      </w:r>
      <w:r w:rsidR="00807410">
        <w:t xml:space="preserve">for crediting historic and future Renewable Energy Credits (REC) sales proceeds to customers of </w:t>
      </w:r>
      <w:r w:rsidR="001011D7">
        <w:t>PacifiCorp d/b/a Pacific Power and Light Company (PacifiCorp</w:t>
      </w:r>
      <w:r w:rsidR="00E12F61">
        <w:t xml:space="preserve"> or Company</w:t>
      </w:r>
      <w:r w:rsidR="001011D7">
        <w:t>)</w:t>
      </w:r>
      <w:r w:rsidR="00807410">
        <w:t xml:space="preserve"> with supporting documentation. </w:t>
      </w:r>
      <w:r w:rsidR="00AA6D81">
        <w:t xml:space="preserve"> </w:t>
      </w:r>
      <w:r w:rsidR="00807410">
        <w:t>Order 11, Order Denying Petition for Reconsideration, Motion to Reopen Record, and Petition for Stay</w:t>
      </w:r>
      <w:r w:rsidR="004D0F36">
        <w:t xml:space="preserve"> (Order 11)</w:t>
      </w:r>
      <w:r w:rsidR="00807410">
        <w:t>, required the parties to make this compliance filing within 90 days of the date of that order.</w:t>
      </w:r>
    </w:p>
    <w:p w:rsidR="008A1EAE" w:rsidRDefault="00807410" w:rsidP="001F46ED">
      <w:pPr>
        <w:pStyle w:val="NoSpacing"/>
        <w:spacing w:after="240" w:line="264" w:lineRule="auto"/>
      </w:pPr>
      <w:r>
        <w:t xml:space="preserve">On </w:t>
      </w:r>
      <w:r w:rsidR="00375B56">
        <w:t>March 1</w:t>
      </w:r>
      <w:r>
        <w:t>, 2013, PacifiCorp</w:t>
      </w:r>
      <w:r w:rsidR="001011D7">
        <w:t xml:space="preserve"> filed a </w:t>
      </w:r>
      <w:r w:rsidR="00375B56">
        <w:t>letter describ</w:t>
      </w:r>
      <w:r w:rsidR="009060B9">
        <w:t>ing</w:t>
      </w:r>
      <w:r w:rsidR="00375B56">
        <w:t xml:space="preserve"> the parties’ agreed </w:t>
      </w:r>
      <w:r w:rsidR="009060B9">
        <w:t xml:space="preserve">calculations and </w:t>
      </w:r>
      <w:r w:rsidR="00375B56">
        <w:t>proposal for a mechanism to account for REC sales proceeds</w:t>
      </w:r>
      <w:r w:rsidR="004D0F36">
        <w:t xml:space="preserve"> (March 1 Letter)</w:t>
      </w:r>
      <w:r w:rsidR="00375B56">
        <w:t>.  Th</w:t>
      </w:r>
      <w:r w:rsidR="009060B9">
        <w:t>at</w:t>
      </w:r>
      <w:r w:rsidR="00375B56">
        <w:t xml:space="preserve"> mechanism, however, is specific to distribution of future proceeds.  The </w:t>
      </w:r>
      <w:r w:rsidR="004D0F36">
        <w:t>l</w:t>
      </w:r>
      <w:r w:rsidR="00375B56">
        <w:t>etter states, “To the extent the Commission orders pre-April 3, 2011 revenues to be credited to customers, a mechanism similar to that described above would be used, potentially modified to lengthen</w:t>
      </w:r>
      <w:r w:rsidR="004D0F36">
        <w:t xml:space="preserve"> the amortization period to avoid significant fluctuations in customer rates</w:t>
      </w:r>
      <w:r w:rsidR="000B3447">
        <w:t>.</w:t>
      </w:r>
      <w:r w:rsidR="004D0F36">
        <w:t>”</w:t>
      </w:r>
      <w:r w:rsidR="004D0F36">
        <w:rPr>
          <w:rStyle w:val="FootnoteReference"/>
        </w:rPr>
        <w:footnoteReference w:id="1"/>
      </w:r>
      <w:r w:rsidR="004D0F36">
        <w:t xml:space="preserve"> </w:t>
      </w:r>
      <w:r w:rsidR="000B3447">
        <w:t xml:space="preserve"> </w:t>
      </w:r>
      <w:r w:rsidR="004D0F36">
        <w:t>In addition, “the Company will accrue interest on the pre-April 3, 2011 balance at the Company’s Washington after-tax authorized rate of return from the date of [Order 10] (August 23, 2012) forward.”</w:t>
      </w:r>
      <w:r w:rsidR="004D0F36">
        <w:rPr>
          <w:rStyle w:val="FootnoteReference"/>
        </w:rPr>
        <w:footnoteReference w:id="2"/>
      </w:r>
    </w:p>
    <w:p w:rsidR="00A5534B" w:rsidRDefault="004D0F36" w:rsidP="001F46ED">
      <w:pPr>
        <w:pStyle w:val="NoSpacing"/>
        <w:spacing w:after="240" w:line="264" w:lineRule="auto"/>
      </w:pPr>
      <w:r>
        <w:lastRenderedPageBreak/>
        <w:t>The March 1 Letter does not comply with Orders 10 and 11</w:t>
      </w:r>
      <w:r w:rsidR="00A5534B">
        <w:t xml:space="preserve">.  </w:t>
      </w:r>
      <w:r>
        <w:t>Those orders expressly required the parties to agree to or propose a mechanism to credit historic</w:t>
      </w:r>
      <w:r w:rsidR="0055762D">
        <w:t>, as well as</w:t>
      </w:r>
      <w:r>
        <w:t xml:space="preserve"> future</w:t>
      </w:r>
      <w:r w:rsidR="0055762D">
        <w:t>,</w:t>
      </w:r>
      <w:r>
        <w:t xml:space="preserve"> REC sales proceeds. </w:t>
      </w:r>
      <w:r w:rsidR="0067461A">
        <w:t xml:space="preserve"> </w:t>
      </w:r>
      <w:r w:rsidR="00BE2AA1">
        <w:t>The orders require more than o</w:t>
      </w:r>
      <w:r w:rsidR="00C86D1B">
        <w:t xml:space="preserve">ffering an unspecified </w:t>
      </w:r>
      <w:r w:rsidR="00BE2AA1">
        <w:t>mechanism to credit historic proceeds that is</w:t>
      </w:r>
      <w:r w:rsidR="00C86D1B">
        <w:t xml:space="preserve"> </w:t>
      </w:r>
      <w:r w:rsidR="00C86D1B" w:rsidRPr="00C86D1B">
        <w:rPr>
          <w:i/>
        </w:rPr>
        <w:t>similar</w:t>
      </w:r>
      <w:r w:rsidR="00C86D1B">
        <w:t xml:space="preserve"> to the future credit mechanism </w:t>
      </w:r>
      <w:r w:rsidR="00BE2AA1">
        <w:t xml:space="preserve">and </w:t>
      </w:r>
      <w:r w:rsidR="00C86D1B">
        <w:t>that could be “potentially modified to lengthen the amortization period” for an indeterminate amount of tim</w:t>
      </w:r>
      <w:r w:rsidR="00BE2AA1">
        <w:t>e</w:t>
      </w:r>
      <w:r w:rsidR="00C86D1B">
        <w:t>.</w:t>
      </w:r>
    </w:p>
    <w:p w:rsidR="00C86D1B" w:rsidRDefault="00C86D1B" w:rsidP="001F46ED">
      <w:pPr>
        <w:pStyle w:val="NoSpacing"/>
        <w:spacing w:after="240" w:line="264" w:lineRule="auto"/>
      </w:pPr>
      <w:r>
        <w:t xml:space="preserve">Accordingly, the Commission provides the parties with an additional opportunity to </w:t>
      </w:r>
      <w:r w:rsidR="00AA6D81">
        <w:t>make filings in compliance</w:t>
      </w:r>
      <w:r>
        <w:t xml:space="preserve"> with Orders 10 and 11</w:t>
      </w:r>
      <w:r w:rsidR="008A1EAE">
        <w:t>.</w:t>
      </w:r>
      <w:r w:rsidR="00BE2AA1">
        <w:t xml:space="preserve"> </w:t>
      </w:r>
      <w:r>
        <w:t xml:space="preserve"> By March 2</w:t>
      </w:r>
      <w:r w:rsidR="009060B9">
        <w:t>2</w:t>
      </w:r>
      <w:r>
        <w:t>, 2013, the parties should file the following with the Commission:</w:t>
      </w:r>
    </w:p>
    <w:p w:rsidR="00C86D1B" w:rsidRDefault="00A12076" w:rsidP="001F46ED">
      <w:pPr>
        <w:pStyle w:val="NoSpacing"/>
        <w:numPr>
          <w:ilvl w:val="0"/>
          <w:numId w:val="1"/>
        </w:numPr>
        <w:spacing w:after="240" w:line="264" w:lineRule="auto"/>
      </w:pPr>
      <w:r>
        <w:t>A specific agreed or proposed</w:t>
      </w:r>
      <w:r w:rsidR="00C86D1B">
        <w:t xml:space="preserve"> mechanism f</w:t>
      </w:r>
      <w:r w:rsidR="001F46ED">
        <w:t>or crediting to PacifiCorp’s customers the proceeds from the Company’s REC sales generated from January 1, 2009, through April 2, 2011</w:t>
      </w:r>
      <w:r>
        <w:t xml:space="preserve">, including the date on which the Company </w:t>
      </w:r>
      <w:r w:rsidR="00AA6D81">
        <w:t>sh</w:t>
      </w:r>
      <w:r>
        <w:t>ould begin to provide the credits</w:t>
      </w:r>
      <w:r w:rsidR="001F46ED">
        <w:t xml:space="preserve">.  The description of this mechanism should detail any and all differences between this mechanism and the mechanism to which the parties agreed for crediting future REC sales proceeds and </w:t>
      </w:r>
      <w:r>
        <w:t xml:space="preserve">should </w:t>
      </w:r>
      <w:r w:rsidR="001F46ED">
        <w:t>explain the reason for those differences.</w:t>
      </w:r>
    </w:p>
    <w:p w:rsidR="001F46ED" w:rsidRDefault="001F46ED" w:rsidP="001F46ED">
      <w:pPr>
        <w:pStyle w:val="NoSpacing"/>
        <w:numPr>
          <w:ilvl w:val="0"/>
          <w:numId w:val="1"/>
        </w:numPr>
        <w:spacing w:after="240" w:line="264" w:lineRule="auto"/>
      </w:pPr>
      <w:r>
        <w:t xml:space="preserve">A specific </w:t>
      </w:r>
      <w:r w:rsidR="00A12076">
        <w:t xml:space="preserve">agreed or proposed </w:t>
      </w:r>
      <w:r>
        <w:t xml:space="preserve">amortization period for crediting the Company’s REC sales generated from January 1, 2009, through April 2, 2011, including </w:t>
      </w:r>
      <w:r w:rsidR="00E61E81">
        <w:t xml:space="preserve">the reasons supporting </w:t>
      </w:r>
      <w:r>
        <w:t xml:space="preserve">the period </w:t>
      </w:r>
      <w:r w:rsidR="00E61E81">
        <w:t>selected</w:t>
      </w:r>
      <w:r>
        <w:t xml:space="preserve">.  In addition, the parties should provide a calculation of the monthly credit amount for amortization periods of one, three, and five years, as well as the size of the credit if the Company were required to </w:t>
      </w:r>
      <w:r w:rsidR="00A12076">
        <w:t xml:space="preserve">distribute the entirety of the sales proceeds in </w:t>
      </w:r>
      <w:r>
        <w:t xml:space="preserve">a single </w:t>
      </w:r>
      <w:r w:rsidR="00A12076">
        <w:t xml:space="preserve">credit </w:t>
      </w:r>
      <w:r>
        <w:t>to customers.</w:t>
      </w:r>
    </w:p>
    <w:p w:rsidR="00A12076" w:rsidRDefault="00E61E81" w:rsidP="001F46ED">
      <w:pPr>
        <w:pStyle w:val="NoSpacing"/>
        <w:numPr>
          <w:ilvl w:val="0"/>
          <w:numId w:val="1"/>
        </w:numPr>
        <w:spacing w:after="240" w:line="264" w:lineRule="auto"/>
      </w:pPr>
      <w:r>
        <w:t xml:space="preserve">A discussion of whether the Commission has the authority </w:t>
      </w:r>
      <w:r w:rsidR="001E26EA">
        <w:t>and</w:t>
      </w:r>
      <w:r>
        <w:t xml:space="preserve"> should require PacifiCorp to calculate interest on the Company’s </w:t>
      </w:r>
      <w:r w:rsidR="00AA6D81">
        <w:t xml:space="preserve">historic </w:t>
      </w:r>
      <w:r>
        <w:t>REC sales proceeds beginning on January 1, 2009, rather than on August 23, 2012, as reflected in the March 1 Letter.</w:t>
      </w:r>
    </w:p>
    <w:p w:rsidR="00C86D1B" w:rsidRDefault="00AA6D81" w:rsidP="008A1EAE">
      <w:pPr>
        <w:pStyle w:val="NoSpacing"/>
        <w:spacing w:line="264" w:lineRule="auto"/>
      </w:pPr>
      <w:r w:rsidRPr="00CC3BE9">
        <w:rPr>
          <w:b/>
          <w:szCs w:val="25"/>
        </w:rPr>
        <w:t xml:space="preserve">THE COMMISSION GIVES NOTICE of </w:t>
      </w:r>
      <w:r>
        <w:rPr>
          <w:b/>
          <w:szCs w:val="25"/>
        </w:rPr>
        <w:t>the</w:t>
      </w:r>
      <w:r w:rsidRPr="00CC3BE9">
        <w:rPr>
          <w:b/>
          <w:szCs w:val="25"/>
        </w:rPr>
        <w:t xml:space="preserve"> opportunity to </w:t>
      </w:r>
      <w:r>
        <w:rPr>
          <w:b/>
          <w:szCs w:val="25"/>
        </w:rPr>
        <w:t xml:space="preserve">make filings in compliance with Orders 10 and 11 as set forth in this Notice no later than </w:t>
      </w:r>
      <w:r w:rsidR="009060B9">
        <w:rPr>
          <w:b/>
          <w:szCs w:val="25"/>
        </w:rPr>
        <w:t>Friday, March 22</w:t>
      </w:r>
      <w:r>
        <w:rPr>
          <w:b/>
          <w:szCs w:val="25"/>
        </w:rPr>
        <w:t>, 2013</w:t>
      </w:r>
      <w:r w:rsidR="00C86D1B">
        <w:t>.</w:t>
      </w:r>
    </w:p>
    <w:p w:rsidR="008A1EAE" w:rsidRDefault="008A1EAE" w:rsidP="008E66E5">
      <w:pPr>
        <w:pStyle w:val="NoSpacing"/>
        <w:spacing w:line="264" w:lineRule="auto"/>
      </w:pPr>
    </w:p>
    <w:p w:rsidR="00235474" w:rsidRDefault="00235474" w:rsidP="008E66E5">
      <w:pPr>
        <w:pStyle w:val="NoSpacing"/>
        <w:spacing w:line="264" w:lineRule="auto"/>
      </w:pPr>
    </w:p>
    <w:p w:rsidR="00ED7A22" w:rsidRDefault="00ED7A22" w:rsidP="008E66E5">
      <w:pPr>
        <w:pStyle w:val="NoSpacing"/>
        <w:spacing w:line="264" w:lineRule="auto"/>
      </w:pPr>
    </w:p>
    <w:p w:rsidR="00235474" w:rsidRDefault="000B3447" w:rsidP="008E66E5">
      <w:pPr>
        <w:pStyle w:val="NoSpacing"/>
        <w:spacing w:line="264" w:lineRule="auto"/>
      </w:pPr>
      <w:r>
        <w:t>GREGORY J. KOPTA</w:t>
      </w:r>
    </w:p>
    <w:p w:rsidR="008E66E5" w:rsidRDefault="000B3447">
      <w:pPr>
        <w:pStyle w:val="NoSpacing"/>
        <w:spacing w:line="264" w:lineRule="auto"/>
      </w:pPr>
      <w:r>
        <w:t>Administrative Law Judge</w:t>
      </w:r>
    </w:p>
    <w:sectPr w:rsidR="008E66E5" w:rsidSect="0067461A">
      <w:headerReference w:type="default" r:id="rId9"/>
      <w:pgSz w:w="12240" w:h="15840" w:code="1"/>
      <w:pgMar w:top="1440" w:right="1440" w:bottom="1440" w:left="1800" w:header="1440" w:footer="720" w:gutter="0"/>
      <w:paperSrc w:first="261" w:other="26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6D6" w:rsidRDefault="002746D6" w:rsidP="00092147">
      <w:r>
        <w:separator/>
      </w:r>
    </w:p>
  </w:endnote>
  <w:endnote w:type="continuationSeparator" w:id="0">
    <w:p w:rsidR="002746D6" w:rsidRDefault="002746D6" w:rsidP="00092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6D6" w:rsidRDefault="002746D6" w:rsidP="00092147">
      <w:r>
        <w:separator/>
      </w:r>
    </w:p>
  </w:footnote>
  <w:footnote w:type="continuationSeparator" w:id="0">
    <w:p w:rsidR="002746D6" w:rsidRDefault="002746D6" w:rsidP="00092147">
      <w:r>
        <w:continuationSeparator/>
      </w:r>
    </w:p>
  </w:footnote>
  <w:footnote w:id="1">
    <w:p w:rsidR="004D0F36" w:rsidRPr="004D0F36" w:rsidRDefault="004D0F36" w:rsidP="00AA6D81">
      <w:pPr>
        <w:pStyle w:val="FootnoteText"/>
        <w:spacing w:after="120"/>
        <w:rPr>
          <w:sz w:val="22"/>
          <w:szCs w:val="22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22"/>
          <w:szCs w:val="22"/>
        </w:rPr>
        <w:t>March 1 Letter at 2.</w:t>
      </w:r>
    </w:p>
  </w:footnote>
  <w:footnote w:id="2">
    <w:p w:rsidR="004D0F36" w:rsidRPr="004D0F36" w:rsidRDefault="004D0F36" w:rsidP="00AA6D81">
      <w:pPr>
        <w:pStyle w:val="FootnoteText"/>
        <w:spacing w:after="120"/>
        <w:rPr>
          <w:sz w:val="22"/>
          <w:szCs w:val="22"/>
        </w:rPr>
      </w:pPr>
      <w:r>
        <w:rPr>
          <w:rStyle w:val="FootnoteReference"/>
        </w:rPr>
        <w:footnoteRef/>
      </w:r>
      <w:r>
        <w:t xml:space="preserve"> </w:t>
      </w:r>
      <w:r w:rsidRPr="004D0F36">
        <w:rPr>
          <w:i/>
          <w:sz w:val="22"/>
          <w:szCs w:val="22"/>
        </w:rPr>
        <w:t>Id</w:t>
      </w:r>
      <w:r>
        <w:rPr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EAE" w:rsidRPr="007820B4" w:rsidRDefault="008A1EAE" w:rsidP="007820B4">
    <w:pPr>
      <w:pStyle w:val="Header"/>
      <w:tabs>
        <w:tab w:val="clear" w:pos="9360"/>
        <w:tab w:val="right" w:pos="8730"/>
      </w:tabs>
      <w:rPr>
        <w:b/>
        <w:noProof/>
        <w:sz w:val="20"/>
        <w:szCs w:val="20"/>
      </w:rPr>
    </w:pPr>
    <w:r w:rsidRPr="007820B4">
      <w:rPr>
        <w:b/>
        <w:sz w:val="20"/>
        <w:szCs w:val="20"/>
      </w:rPr>
      <w:t>DOCKET UE-100749</w:t>
    </w:r>
    <w:r w:rsidRPr="007820B4">
      <w:rPr>
        <w:b/>
        <w:sz w:val="20"/>
        <w:szCs w:val="20"/>
      </w:rPr>
      <w:tab/>
    </w:r>
    <w:r w:rsidRPr="007820B4">
      <w:rPr>
        <w:b/>
        <w:sz w:val="20"/>
        <w:szCs w:val="20"/>
      </w:rPr>
      <w:tab/>
      <w:t xml:space="preserve">PAGE </w:t>
    </w:r>
    <w:r w:rsidRPr="007820B4">
      <w:rPr>
        <w:b/>
        <w:sz w:val="20"/>
        <w:szCs w:val="20"/>
      </w:rPr>
      <w:fldChar w:fldCharType="begin"/>
    </w:r>
    <w:r w:rsidRPr="007820B4">
      <w:rPr>
        <w:b/>
        <w:sz w:val="20"/>
        <w:szCs w:val="20"/>
      </w:rPr>
      <w:instrText xml:space="preserve"> PAGE   \* MERGEFORMAT </w:instrText>
    </w:r>
    <w:r w:rsidRPr="007820B4">
      <w:rPr>
        <w:b/>
        <w:sz w:val="20"/>
        <w:szCs w:val="20"/>
      </w:rPr>
      <w:fldChar w:fldCharType="separate"/>
    </w:r>
    <w:r w:rsidR="00462D23">
      <w:rPr>
        <w:b/>
        <w:noProof/>
        <w:sz w:val="20"/>
        <w:szCs w:val="20"/>
      </w:rPr>
      <w:t>2</w:t>
    </w:r>
    <w:r w:rsidRPr="007820B4">
      <w:rPr>
        <w:b/>
        <w:noProof/>
        <w:sz w:val="20"/>
        <w:szCs w:val="20"/>
      </w:rPr>
      <w:fldChar w:fldCharType="end"/>
    </w:r>
  </w:p>
  <w:p w:rsidR="008A1EAE" w:rsidRPr="007820B4" w:rsidRDefault="008A1EAE" w:rsidP="007820B4">
    <w:pPr>
      <w:pStyle w:val="Header"/>
      <w:tabs>
        <w:tab w:val="clear" w:pos="9360"/>
        <w:tab w:val="right" w:pos="8730"/>
      </w:tabs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C0F90"/>
    <w:multiLevelType w:val="hybridMultilevel"/>
    <w:tmpl w:val="1668FE62"/>
    <w:lvl w:ilvl="0" w:tplc="3EDA813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474"/>
    <w:rsid w:val="00000817"/>
    <w:rsid w:val="00000D94"/>
    <w:rsid w:val="00024FCC"/>
    <w:rsid w:val="00025066"/>
    <w:rsid w:val="00026997"/>
    <w:rsid w:val="00036A42"/>
    <w:rsid w:val="00054580"/>
    <w:rsid w:val="00092147"/>
    <w:rsid w:val="000A4CFE"/>
    <w:rsid w:val="000B3447"/>
    <w:rsid w:val="000B653F"/>
    <w:rsid w:val="000C159F"/>
    <w:rsid w:val="000D794B"/>
    <w:rsid w:val="000E69A6"/>
    <w:rsid w:val="000F4FEE"/>
    <w:rsid w:val="000F629A"/>
    <w:rsid w:val="000F6DD6"/>
    <w:rsid w:val="001011D7"/>
    <w:rsid w:val="001076BE"/>
    <w:rsid w:val="001140DB"/>
    <w:rsid w:val="00124765"/>
    <w:rsid w:val="00125DE3"/>
    <w:rsid w:val="0012797D"/>
    <w:rsid w:val="00134F21"/>
    <w:rsid w:val="0014077E"/>
    <w:rsid w:val="00141D59"/>
    <w:rsid w:val="001605B2"/>
    <w:rsid w:val="001703EB"/>
    <w:rsid w:val="001723BF"/>
    <w:rsid w:val="00196394"/>
    <w:rsid w:val="001A7351"/>
    <w:rsid w:val="001B2E88"/>
    <w:rsid w:val="001B3E0A"/>
    <w:rsid w:val="001C463F"/>
    <w:rsid w:val="001C5C2C"/>
    <w:rsid w:val="001E109A"/>
    <w:rsid w:val="001E26EA"/>
    <w:rsid w:val="001F33E6"/>
    <w:rsid w:val="001F46ED"/>
    <w:rsid w:val="00221AE2"/>
    <w:rsid w:val="00223577"/>
    <w:rsid w:val="00235474"/>
    <w:rsid w:val="00244FDA"/>
    <w:rsid w:val="00251048"/>
    <w:rsid w:val="0025477A"/>
    <w:rsid w:val="00262124"/>
    <w:rsid w:val="0026475C"/>
    <w:rsid w:val="00270B6C"/>
    <w:rsid w:val="002746D6"/>
    <w:rsid w:val="00281C9A"/>
    <w:rsid w:val="002861A1"/>
    <w:rsid w:val="002B0EFB"/>
    <w:rsid w:val="002B1FDE"/>
    <w:rsid w:val="002C0778"/>
    <w:rsid w:val="002E5203"/>
    <w:rsid w:val="003004E6"/>
    <w:rsid w:val="00311D5D"/>
    <w:rsid w:val="00320272"/>
    <w:rsid w:val="00325229"/>
    <w:rsid w:val="00326C72"/>
    <w:rsid w:val="00331826"/>
    <w:rsid w:val="00331DBD"/>
    <w:rsid w:val="00337B84"/>
    <w:rsid w:val="0035370C"/>
    <w:rsid w:val="003753AE"/>
    <w:rsid w:val="00375B56"/>
    <w:rsid w:val="003A6A20"/>
    <w:rsid w:val="003A7922"/>
    <w:rsid w:val="003B5BCB"/>
    <w:rsid w:val="003D043A"/>
    <w:rsid w:val="003E07FA"/>
    <w:rsid w:val="003F118C"/>
    <w:rsid w:val="003F1C30"/>
    <w:rsid w:val="003F43F9"/>
    <w:rsid w:val="003F6DEF"/>
    <w:rsid w:val="00400A04"/>
    <w:rsid w:val="004042E0"/>
    <w:rsid w:val="00405309"/>
    <w:rsid w:val="004274F0"/>
    <w:rsid w:val="00434DC9"/>
    <w:rsid w:val="00437E3F"/>
    <w:rsid w:val="00446B83"/>
    <w:rsid w:val="004470D6"/>
    <w:rsid w:val="00462D23"/>
    <w:rsid w:val="00466587"/>
    <w:rsid w:val="00472B41"/>
    <w:rsid w:val="00490661"/>
    <w:rsid w:val="00497485"/>
    <w:rsid w:val="0049799B"/>
    <w:rsid w:val="00497E5B"/>
    <w:rsid w:val="004A343B"/>
    <w:rsid w:val="004B13DF"/>
    <w:rsid w:val="004D03CC"/>
    <w:rsid w:val="004D0F36"/>
    <w:rsid w:val="004D5E7A"/>
    <w:rsid w:val="004F325A"/>
    <w:rsid w:val="00500BD3"/>
    <w:rsid w:val="00506508"/>
    <w:rsid w:val="00512941"/>
    <w:rsid w:val="00514DD5"/>
    <w:rsid w:val="00524ED7"/>
    <w:rsid w:val="00527B33"/>
    <w:rsid w:val="0053359C"/>
    <w:rsid w:val="00537648"/>
    <w:rsid w:val="00546385"/>
    <w:rsid w:val="00550788"/>
    <w:rsid w:val="0055762D"/>
    <w:rsid w:val="00571C63"/>
    <w:rsid w:val="0057556D"/>
    <w:rsid w:val="005811C7"/>
    <w:rsid w:val="005963E1"/>
    <w:rsid w:val="005970BC"/>
    <w:rsid w:val="005A4601"/>
    <w:rsid w:val="005E200A"/>
    <w:rsid w:val="005E662A"/>
    <w:rsid w:val="005F6CB0"/>
    <w:rsid w:val="00621BBF"/>
    <w:rsid w:val="00625C28"/>
    <w:rsid w:val="00625F87"/>
    <w:rsid w:val="006302DA"/>
    <w:rsid w:val="006328EE"/>
    <w:rsid w:val="00636DA8"/>
    <w:rsid w:val="00637028"/>
    <w:rsid w:val="00644EA7"/>
    <w:rsid w:val="00647468"/>
    <w:rsid w:val="006646CB"/>
    <w:rsid w:val="00671E79"/>
    <w:rsid w:val="006725EB"/>
    <w:rsid w:val="00672ABD"/>
    <w:rsid w:val="0067461A"/>
    <w:rsid w:val="00682AAC"/>
    <w:rsid w:val="00685505"/>
    <w:rsid w:val="006967D3"/>
    <w:rsid w:val="006B51AE"/>
    <w:rsid w:val="006C391D"/>
    <w:rsid w:val="006D55D8"/>
    <w:rsid w:val="006E57AA"/>
    <w:rsid w:val="0070503D"/>
    <w:rsid w:val="00725942"/>
    <w:rsid w:val="00744C85"/>
    <w:rsid w:val="00750D1B"/>
    <w:rsid w:val="00751967"/>
    <w:rsid w:val="0075463B"/>
    <w:rsid w:val="00757121"/>
    <w:rsid w:val="00760467"/>
    <w:rsid w:val="00771B71"/>
    <w:rsid w:val="007777F4"/>
    <w:rsid w:val="0078059A"/>
    <w:rsid w:val="007820B4"/>
    <w:rsid w:val="00782B25"/>
    <w:rsid w:val="00794D54"/>
    <w:rsid w:val="007A011C"/>
    <w:rsid w:val="007A316D"/>
    <w:rsid w:val="007A6418"/>
    <w:rsid w:val="007B1BB5"/>
    <w:rsid w:val="007B6BA4"/>
    <w:rsid w:val="007C5D5F"/>
    <w:rsid w:val="007D026E"/>
    <w:rsid w:val="007D15D4"/>
    <w:rsid w:val="007E4058"/>
    <w:rsid w:val="007E4545"/>
    <w:rsid w:val="007E6723"/>
    <w:rsid w:val="007F7C8A"/>
    <w:rsid w:val="00807410"/>
    <w:rsid w:val="00813DB4"/>
    <w:rsid w:val="008221C4"/>
    <w:rsid w:val="008312B2"/>
    <w:rsid w:val="00834A6B"/>
    <w:rsid w:val="008530CE"/>
    <w:rsid w:val="00857614"/>
    <w:rsid w:val="00860D9F"/>
    <w:rsid w:val="00863D19"/>
    <w:rsid w:val="00866E0A"/>
    <w:rsid w:val="008712BF"/>
    <w:rsid w:val="00885F8D"/>
    <w:rsid w:val="008927D2"/>
    <w:rsid w:val="00894053"/>
    <w:rsid w:val="008A0BC8"/>
    <w:rsid w:val="008A1EAE"/>
    <w:rsid w:val="008A2238"/>
    <w:rsid w:val="008A2759"/>
    <w:rsid w:val="008A3889"/>
    <w:rsid w:val="008A488A"/>
    <w:rsid w:val="008C4198"/>
    <w:rsid w:val="008D3BE3"/>
    <w:rsid w:val="008E47E5"/>
    <w:rsid w:val="008E66E5"/>
    <w:rsid w:val="008F1933"/>
    <w:rsid w:val="008F56B3"/>
    <w:rsid w:val="009060B9"/>
    <w:rsid w:val="009109F0"/>
    <w:rsid w:val="0091303D"/>
    <w:rsid w:val="00950B86"/>
    <w:rsid w:val="009518F5"/>
    <w:rsid w:val="00956140"/>
    <w:rsid w:val="00957166"/>
    <w:rsid w:val="009621D5"/>
    <w:rsid w:val="00976A7E"/>
    <w:rsid w:val="00977AD2"/>
    <w:rsid w:val="009903F5"/>
    <w:rsid w:val="009931C1"/>
    <w:rsid w:val="0099788D"/>
    <w:rsid w:val="009A5465"/>
    <w:rsid w:val="009A68EE"/>
    <w:rsid w:val="009B5279"/>
    <w:rsid w:val="009D011E"/>
    <w:rsid w:val="009E0277"/>
    <w:rsid w:val="009E5DD1"/>
    <w:rsid w:val="009F1F98"/>
    <w:rsid w:val="009F2B54"/>
    <w:rsid w:val="009F41E3"/>
    <w:rsid w:val="009F57A7"/>
    <w:rsid w:val="00A06B24"/>
    <w:rsid w:val="00A06FCB"/>
    <w:rsid w:val="00A12076"/>
    <w:rsid w:val="00A13853"/>
    <w:rsid w:val="00A25D45"/>
    <w:rsid w:val="00A30C4A"/>
    <w:rsid w:val="00A35B1C"/>
    <w:rsid w:val="00A35FD1"/>
    <w:rsid w:val="00A5534B"/>
    <w:rsid w:val="00A556BE"/>
    <w:rsid w:val="00A642B3"/>
    <w:rsid w:val="00A6640F"/>
    <w:rsid w:val="00A82346"/>
    <w:rsid w:val="00AA0F63"/>
    <w:rsid w:val="00AA1D38"/>
    <w:rsid w:val="00AA6D81"/>
    <w:rsid w:val="00AB33FE"/>
    <w:rsid w:val="00AD1F22"/>
    <w:rsid w:val="00AE465D"/>
    <w:rsid w:val="00AF0857"/>
    <w:rsid w:val="00B01186"/>
    <w:rsid w:val="00B22B69"/>
    <w:rsid w:val="00B40CCD"/>
    <w:rsid w:val="00B4193F"/>
    <w:rsid w:val="00B62CF3"/>
    <w:rsid w:val="00B6469B"/>
    <w:rsid w:val="00B67D78"/>
    <w:rsid w:val="00B91632"/>
    <w:rsid w:val="00BA4723"/>
    <w:rsid w:val="00BA4DB0"/>
    <w:rsid w:val="00BB741B"/>
    <w:rsid w:val="00BC18E9"/>
    <w:rsid w:val="00BC1EDF"/>
    <w:rsid w:val="00BD2231"/>
    <w:rsid w:val="00BD4460"/>
    <w:rsid w:val="00BE0AD2"/>
    <w:rsid w:val="00BE2AA1"/>
    <w:rsid w:val="00BE754D"/>
    <w:rsid w:val="00BF4AD3"/>
    <w:rsid w:val="00BF5A05"/>
    <w:rsid w:val="00C02040"/>
    <w:rsid w:val="00C03C4D"/>
    <w:rsid w:val="00C1419E"/>
    <w:rsid w:val="00C227FD"/>
    <w:rsid w:val="00C32100"/>
    <w:rsid w:val="00C34F37"/>
    <w:rsid w:val="00C55CFC"/>
    <w:rsid w:val="00C7736F"/>
    <w:rsid w:val="00C77E1D"/>
    <w:rsid w:val="00C86D1B"/>
    <w:rsid w:val="00C920D2"/>
    <w:rsid w:val="00C93A82"/>
    <w:rsid w:val="00CB2C63"/>
    <w:rsid w:val="00CB7F41"/>
    <w:rsid w:val="00CD5B00"/>
    <w:rsid w:val="00CD6EF8"/>
    <w:rsid w:val="00CE13E8"/>
    <w:rsid w:val="00CF06C1"/>
    <w:rsid w:val="00D0056C"/>
    <w:rsid w:val="00D167FA"/>
    <w:rsid w:val="00D23952"/>
    <w:rsid w:val="00D36495"/>
    <w:rsid w:val="00D417B8"/>
    <w:rsid w:val="00D43D00"/>
    <w:rsid w:val="00D51AB0"/>
    <w:rsid w:val="00D5254D"/>
    <w:rsid w:val="00D54858"/>
    <w:rsid w:val="00D6592D"/>
    <w:rsid w:val="00D81A5D"/>
    <w:rsid w:val="00D87DE9"/>
    <w:rsid w:val="00D93AF7"/>
    <w:rsid w:val="00D955D2"/>
    <w:rsid w:val="00D968B5"/>
    <w:rsid w:val="00DA4DDA"/>
    <w:rsid w:val="00DB12F0"/>
    <w:rsid w:val="00DB4A12"/>
    <w:rsid w:val="00DB53EA"/>
    <w:rsid w:val="00DC441F"/>
    <w:rsid w:val="00DE67C3"/>
    <w:rsid w:val="00DE758E"/>
    <w:rsid w:val="00DF16E1"/>
    <w:rsid w:val="00DF3BFE"/>
    <w:rsid w:val="00DF6CB3"/>
    <w:rsid w:val="00DF7027"/>
    <w:rsid w:val="00E005E8"/>
    <w:rsid w:val="00E05DDC"/>
    <w:rsid w:val="00E12F61"/>
    <w:rsid w:val="00E21AF0"/>
    <w:rsid w:val="00E34855"/>
    <w:rsid w:val="00E43AD9"/>
    <w:rsid w:val="00E5776C"/>
    <w:rsid w:val="00E61E81"/>
    <w:rsid w:val="00E666E8"/>
    <w:rsid w:val="00E94C0B"/>
    <w:rsid w:val="00E94DEF"/>
    <w:rsid w:val="00E95080"/>
    <w:rsid w:val="00EA64C0"/>
    <w:rsid w:val="00EC7B52"/>
    <w:rsid w:val="00ED08AA"/>
    <w:rsid w:val="00ED7A22"/>
    <w:rsid w:val="00EE4F4B"/>
    <w:rsid w:val="00EF3F4D"/>
    <w:rsid w:val="00F34C65"/>
    <w:rsid w:val="00F35267"/>
    <w:rsid w:val="00F50B69"/>
    <w:rsid w:val="00F54581"/>
    <w:rsid w:val="00F5587C"/>
    <w:rsid w:val="00F558A0"/>
    <w:rsid w:val="00F668B0"/>
    <w:rsid w:val="00F67B92"/>
    <w:rsid w:val="00F720BC"/>
    <w:rsid w:val="00F75379"/>
    <w:rsid w:val="00F763FB"/>
    <w:rsid w:val="00F80CD0"/>
    <w:rsid w:val="00F819C6"/>
    <w:rsid w:val="00F903F5"/>
    <w:rsid w:val="00FB7ECD"/>
    <w:rsid w:val="00FC344E"/>
    <w:rsid w:val="00FC4F9C"/>
    <w:rsid w:val="00FD3E07"/>
    <w:rsid w:val="00FD6F27"/>
    <w:rsid w:val="00FD7405"/>
    <w:rsid w:val="00FE1AD2"/>
    <w:rsid w:val="00FE3112"/>
    <w:rsid w:val="00FE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474"/>
    <w:pPr>
      <w:spacing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 w:line="264" w:lineRule="auto"/>
      <w:jc w:val="center"/>
      <w:outlineLvl w:val="0"/>
    </w:pPr>
    <w:rPr>
      <w:rFonts w:eastAsiaTheme="majorEastAsia" w:cstheme="majorBidi"/>
      <w:b/>
      <w:bCs/>
      <w:sz w:val="25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 w:line="264" w:lineRule="auto"/>
      <w:outlineLvl w:val="1"/>
    </w:pPr>
    <w:rPr>
      <w:rFonts w:eastAsiaTheme="majorEastAsia" w:cstheme="majorBidi"/>
      <w:b/>
      <w:bCs/>
      <w:sz w:val="25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spacing w:line="264" w:lineRule="auto"/>
      <w:ind w:left="720"/>
      <w:outlineLvl w:val="2"/>
    </w:pPr>
    <w:rPr>
      <w:rFonts w:eastAsiaTheme="majorEastAsia" w:cstheme="majorBidi"/>
      <w:b/>
      <w:bCs/>
      <w:sz w:val="25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235474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820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0B4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20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0B4"/>
    <w:rPr>
      <w:rFonts w:eastAsia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0F3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0F36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D0F3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474"/>
    <w:pPr>
      <w:spacing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 w:line="264" w:lineRule="auto"/>
      <w:jc w:val="center"/>
      <w:outlineLvl w:val="0"/>
    </w:pPr>
    <w:rPr>
      <w:rFonts w:eastAsiaTheme="majorEastAsia" w:cstheme="majorBidi"/>
      <w:b/>
      <w:bCs/>
      <w:sz w:val="25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 w:line="264" w:lineRule="auto"/>
      <w:outlineLvl w:val="1"/>
    </w:pPr>
    <w:rPr>
      <w:rFonts w:eastAsiaTheme="majorEastAsia" w:cstheme="majorBidi"/>
      <w:b/>
      <w:bCs/>
      <w:sz w:val="25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spacing w:line="264" w:lineRule="auto"/>
      <w:ind w:left="720"/>
      <w:outlineLvl w:val="2"/>
    </w:pPr>
    <w:rPr>
      <w:rFonts w:eastAsiaTheme="majorEastAsia" w:cstheme="majorBidi"/>
      <w:b/>
      <w:bCs/>
      <w:sz w:val="25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235474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820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0B4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20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0B4"/>
    <w:rPr>
      <w:rFonts w:eastAsia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0F3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0F36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D0F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2010-05-04T07:00:00+00:00</OpenedDate>
    <Date1 xmlns="dc463f71-b30c-4ab2-9473-d307f9d35888">2013-03-08T08:00:00+00:00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100749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E45178E737B2439E5D7C497507581C" ma:contentTypeVersion="131" ma:contentTypeDescription="" ma:contentTypeScope="" ma:versionID="c7ae4816fe8ea69c70f4b1a0bddb2c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F16191-E2FE-49F2-AC35-889C84F3CF14}"/>
</file>

<file path=customXml/itemProps2.xml><?xml version="1.0" encoding="utf-8"?>
<ds:datastoreItem xmlns:ds="http://schemas.openxmlformats.org/officeDocument/2006/customXml" ds:itemID="{548C2F67-BE52-4A6E-A16D-E652A5C9DB07}"/>
</file>

<file path=customXml/itemProps3.xml><?xml version="1.0" encoding="utf-8"?>
<ds:datastoreItem xmlns:ds="http://schemas.openxmlformats.org/officeDocument/2006/customXml" ds:itemID="{ABB7ECF6-21E1-439B-9D75-7C84FD4757BC}"/>
</file>

<file path=customXml/itemProps4.xml><?xml version="1.0" encoding="utf-8"?>
<ds:datastoreItem xmlns:ds="http://schemas.openxmlformats.org/officeDocument/2006/customXml" ds:itemID="{41801BAF-E533-49BB-B406-8F21CF324202}"/>
</file>

<file path=customXml/itemProps5.xml><?xml version="1.0" encoding="utf-8"?>
<ds:datastoreItem xmlns:ds="http://schemas.openxmlformats.org/officeDocument/2006/customXml" ds:itemID="{3C027B3D-226E-42E1-8E6D-210484F14D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2013-03-08T15:36:00Z</dcterms:created>
  <dcterms:modified xsi:type="dcterms:W3CDTF">2013-03-08T17:03:00Z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0x0101006E56B4D1795A2E4DB2F0B01679ED314A0096E45178E737B2439E5D7C497507581C</vt:lpwstr>
  </property>
  <property fmtid="{D5CDD505-2E9C-101B-9397-08002B2CF9AE}" pid="3" name="_docset_NoMedatataSyncRequired">
    <vt:lpwstr>False</vt:lpwstr>
  </property>
</Properties>
</file>