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A663" w14:textId="26977785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3106FA2" w14:textId="35A62C56" w:rsidR="00395565" w:rsidRPr="00125E95" w:rsidRDefault="00684663" w:rsidP="00125E95">
      <w:pPr>
        <w:pStyle w:val="NoSpacing"/>
        <w:spacing w:line="288" w:lineRule="auto"/>
        <w:jc w:val="center"/>
        <w:rPr>
          <w:sz w:val="24"/>
          <w:szCs w:val="24"/>
        </w:rPr>
      </w:pPr>
      <w:r w:rsidRPr="00125E95">
        <w:rPr>
          <w:sz w:val="24"/>
          <w:szCs w:val="24"/>
        </w:rPr>
        <w:t>January</w:t>
      </w:r>
      <w:r w:rsidR="008C2CCC" w:rsidRPr="00125E95">
        <w:rPr>
          <w:sz w:val="24"/>
          <w:szCs w:val="24"/>
        </w:rPr>
        <w:t xml:space="preserve"> </w:t>
      </w:r>
      <w:r w:rsidR="0001063F">
        <w:rPr>
          <w:sz w:val="24"/>
          <w:szCs w:val="24"/>
        </w:rPr>
        <w:t>6</w:t>
      </w:r>
      <w:r w:rsidR="008C2CCC" w:rsidRPr="00125E95">
        <w:rPr>
          <w:sz w:val="24"/>
          <w:szCs w:val="24"/>
        </w:rPr>
        <w:t>, 201</w:t>
      </w:r>
      <w:r w:rsidRPr="00125E95">
        <w:rPr>
          <w:sz w:val="24"/>
          <w:szCs w:val="24"/>
        </w:rPr>
        <w:t>6</w:t>
      </w:r>
    </w:p>
    <w:p w14:paraId="7DF89D56" w14:textId="77777777" w:rsidR="005B1F8A" w:rsidRPr="00125E95" w:rsidRDefault="005B1F8A" w:rsidP="00125E95">
      <w:pPr>
        <w:pStyle w:val="NoSpacing"/>
        <w:spacing w:line="288" w:lineRule="auto"/>
        <w:rPr>
          <w:sz w:val="24"/>
          <w:szCs w:val="24"/>
        </w:rPr>
      </w:pPr>
    </w:p>
    <w:p w14:paraId="5218A6D3" w14:textId="77777777" w:rsidR="00684663" w:rsidRPr="00125E95" w:rsidRDefault="00684663" w:rsidP="00125E95">
      <w:pPr>
        <w:pStyle w:val="NoSpacing"/>
        <w:spacing w:line="288" w:lineRule="auto"/>
        <w:rPr>
          <w:sz w:val="24"/>
          <w:szCs w:val="24"/>
        </w:rPr>
      </w:pPr>
    </w:p>
    <w:p w14:paraId="30DF5AA5" w14:textId="5760371C" w:rsidR="002B75A7" w:rsidRPr="00125E95" w:rsidRDefault="002B75A7" w:rsidP="00125E95">
      <w:pPr>
        <w:pStyle w:val="NoSpacing"/>
        <w:spacing w:line="288" w:lineRule="auto"/>
        <w:jc w:val="center"/>
        <w:rPr>
          <w:b/>
          <w:sz w:val="24"/>
          <w:szCs w:val="24"/>
        </w:rPr>
      </w:pPr>
      <w:r w:rsidRPr="00125E95">
        <w:rPr>
          <w:b/>
          <w:sz w:val="24"/>
          <w:szCs w:val="24"/>
        </w:rPr>
        <w:t xml:space="preserve">NOTICE </w:t>
      </w:r>
      <w:r w:rsidR="00011FA1" w:rsidRPr="00125E95">
        <w:rPr>
          <w:b/>
          <w:sz w:val="24"/>
          <w:szCs w:val="24"/>
        </w:rPr>
        <w:t xml:space="preserve">OF </w:t>
      </w:r>
      <w:r w:rsidR="00684663" w:rsidRPr="00125E95">
        <w:rPr>
          <w:b/>
          <w:sz w:val="24"/>
          <w:szCs w:val="24"/>
        </w:rPr>
        <w:t>PREHEARING CONFERENCE</w:t>
      </w:r>
    </w:p>
    <w:p w14:paraId="03A52E08" w14:textId="45DFFAC9" w:rsidR="002B75A7" w:rsidRPr="00125E95" w:rsidRDefault="002B75A7" w:rsidP="00125E95">
      <w:pPr>
        <w:pStyle w:val="NoSpacing"/>
        <w:spacing w:line="288" w:lineRule="auto"/>
        <w:jc w:val="center"/>
        <w:rPr>
          <w:b/>
          <w:sz w:val="24"/>
          <w:szCs w:val="24"/>
        </w:rPr>
      </w:pPr>
      <w:r w:rsidRPr="00125E95">
        <w:rPr>
          <w:b/>
          <w:sz w:val="24"/>
          <w:szCs w:val="24"/>
        </w:rPr>
        <w:t>(</w:t>
      </w:r>
      <w:r w:rsidR="00011FA1" w:rsidRPr="00125E95">
        <w:rPr>
          <w:b/>
          <w:sz w:val="24"/>
          <w:szCs w:val="24"/>
        </w:rPr>
        <w:t xml:space="preserve">Set for </w:t>
      </w:r>
      <w:r w:rsidR="00684663" w:rsidRPr="00125E95">
        <w:rPr>
          <w:b/>
          <w:sz w:val="24"/>
          <w:szCs w:val="24"/>
        </w:rPr>
        <w:t>Wednesday</w:t>
      </w:r>
      <w:r w:rsidR="00836625" w:rsidRPr="00125E95">
        <w:rPr>
          <w:b/>
          <w:sz w:val="24"/>
          <w:szCs w:val="24"/>
        </w:rPr>
        <w:t xml:space="preserve">, </w:t>
      </w:r>
      <w:r w:rsidR="00684663" w:rsidRPr="00125E95">
        <w:rPr>
          <w:b/>
          <w:sz w:val="24"/>
          <w:szCs w:val="24"/>
        </w:rPr>
        <w:t>January</w:t>
      </w:r>
      <w:r w:rsidR="008C2CCC" w:rsidRPr="00125E95">
        <w:rPr>
          <w:b/>
          <w:sz w:val="24"/>
          <w:szCs w:val="24"/>
        </w:rPr>
        <w:t xml:space="preserve"> </w:t>
      </w:r>
      <w:r w:rsidR="00684663" w:rsidRPr="00125E95">
        <w:rPr>
          <w:b/>
          <w:sz w:val="24"/>
          <w:szCs w:val="24"/>
        </w:rPr>
        <w:t>27</w:t>
      </w:r>
      <w:r w:rsidR="008C2CCC" w:rsidRPr="00125E95">
        <w:rPr>
          <w:b/>
          <w:sz w:val="24"/>
          <w:szCs w:val="24"/>
        </w:rPr>
        <w:t>, 201</w:t>
      </w:r>
      <w:r w:rsidR="00684663" w:rsidRPr="00125E95">
        <w:rPr>
          <w:b/>
          <w:sz w:val="24"/>
          <w:szCs w:val="24"/>
        </w:rPr>
        <w:t>6</w:t>
      </w:r>
      <w:r w:rsidR="000C0791">
        <w:rPr>
          <w:b/>
          <w:sz w:val="24"/>
          <w:szCs w:val="24"/>
        </w:rPr>
        <w:t>, at 9:30 a.m.</w:t>
      </w:r>
      <w:r w:rsidRPr="00125E95">
        <w:rPr>
          <w:b/>
          <w:sz w:val="24"/>
          <w:szCs w:val="24"/>
        </w:rPr>
        <w:t>)</w:t>
      </w:r>
    </w:p>
    <w:p w14:paraId="4386753C" w14:textId="77777777" w:rsidR="00164269" w:rsidRPr="00125E95" w:rsidRDefault="00164269" w:rsidP="00125E95">
      <w:pPr>
        <w:pStyle w:val="NoSpacing"/>
        <w:spacing w:line="288" w:lineRule="auto"/>
        <w:jc w:val="center"/>
        <w:rPr>
          <w:b/>
          <w:sz w:val="24"/>
          <w:szCs w:val="24"/>
        </w:rPr>
      </w:pPr>
    </w:p>
    <w:p w14:paraId="12310FF5" w14:textId="77777777" w:rsidR="00395565" w:rsidRPr="00125E95" w:rsidRDefault="00395565" w:rsidP="00125E95">
      <w:pPr>
        <w:pStyle w:val="NoSpacing"/>
        <w:spacing w:line="288" w:lineRule="auto"/>
        <w:rPr>
          <w:sz w:val="24"/>
          <w:szCs w:val="24"/>
        </w:rPr>
      </w:pPr>
    </w:p>
    <w:p w14:paraId="2223DF91" w14:textId="75A35D69" w:rsidR="002B75A7" w:rsidRPr="00125E95" w:rsidRDefault="002B75A7" w:rsidP="00125E95">
      <w:pPr>
        <w:pStyle w:val="NoSpacing"/>
        <w:spacing w:line="288" w:lineRule="auto"/>
        <w:ind w:left="720" w:hanging="720"/>
        <w:rPr>
          <w:sz w:val="24"/>
          <w:szCs w:val="24"/>
        </w:rPr>
      </w:pPr>
      <w:r w:rsidRPr="00125E95">
        <w:rPr>
          <w:sz w:val="24"/>
          <w:szCs w:val="24"/>
        </w:rPr>
        <w:t>RE:</w:t>
      </w:r>
      <w:r w:rsidRPr="00125E95">
        <w:rPr>
          <w:sz w:val="24"/>
          <w:szCs w:val="24"/>
        </w:rPr>
        <w:tab/>
      </w:r>
      <w:r w:rsidR="00684663" w:rsidRPr="00125E95">
        <w:rPr>
          <w:i/>
          <w:sz w:val="24"/>
          <w:szCs w:val="24"/>
        </w:rPr>
        <w:t>Washington Utilities and Transportation Commission</w:t>
      </w:r>
      <w:r w:rsidR="008C2CCC" w:rsidRPr="00125E95">
        <w:rPr>
          <w:i/>
          <w:sz w:val="24"/>
          <w:szCs w:val="24"/>
        </w:rPr>
        <w:t xml:space="preserve"> v. </w:t>
      </w:r>
      <w:r w:rsidR="00684663" w:rsidRPr="00125E95">
        <w:rPr>
          <w:i/>
          <w:sz w:val="24"/>
          <w:szCs w:val="24"/>
        </w:rPr>
        <w:t>Ride the Ducks of Seattle, LLC</w:t>
      </w:r>
      <w:r w:rsidR="008C2CCC" w:rsidRPr="00125E95">
        <w:rPr>
          <w:i/>
          <w:sz w:val="24"/>
          <w:szCs w:val="24"/>
        </w:rPr>
        <w:t xml:space="preserve">, </w:t>
      </w:r>
      <w:r w:rsidRPr="00125E95">
        <w:rPr>
          <w:sz w:val="24"/>
          <w:szCs w:val="24"/>
        </w:rPr>
        <w:t xml:space="preserve">Docket </w:t>
      </w:r>
      <w:r w:rsidR="00684663" w:rsidRPr="00125E95">
        <w:rPr>
          <w:sz w:val="24"/>
          <w:szCs w:val="24"/>
        </w:rPr>
        <w:t>T</w:t>
      </w:r>
      <w:r w:rsidR="008C2CCC" w:rsidRPr="00125E95">
        <w:rPr>
          <w:sz w:val="24"/>
          <w:szCs w:val="24"/>
        </w:rPr>
        <w:t>E-151</w:t>
      </w:r>
      <w:r w:rsidR="00684663" w:rsidRPr="00125E95">
        <w:rPr>
          <w:sz w:val="24"/>
          <w:szCs w:val="24"/>
        </w:rPr>
        <w:t>906</w:t>
      </w:r>
    </w:p>
    <w:p w14:paraId="5544883A" w14:textId="77777777" w:rsidR="002B75A7" w:rsidRPr="00125E95" w:rsidRDefault="002B75A7" w:rsidP="00125E95">
      <w:pPr>
        <w:pStyle w:val="NoSpacing"/>
        <w:spacing w:line="288" w:lineRule="auto"/>
        <w:rPr>
          <w:sz w:val="24"/>
          <w:szCs w:val="24"/>
        </w:rPr>
      </w:pPr>
    </w:p>
    <w:p w14:paraId="412B0F02" w14:textId="1C43E68D" w:rsidR="002B75A7" w:rsidRPr="00125E95" w:rsidRDefault="002B75A7" w:rsidP="00125E95">
      <w:pPr>
        <w:pStyle w:val="NoSpacing"/>
        <w:spacing w:line="288" w:lineRule="auto"/>
        <w:rPr>
          <w:sz w:val="24"/>
          <w:szCs w:val="24"/>
        </w:rPr>
      </w:pPr>
      <w:r w:rsidRPr="00125E95">
        <w:rPr>
          <w:sz w:val="24"/>
          <w:szCs w:val="24"/>
        </w:rPr>
        <w:t xml:space="preserve">TO ALL </w:t>
      </w:r>
      <w:r w:rsidR="008C2CCC" w:rsidRPr="00125E95">
        <w:rPr>
          <w:sz w:val="24"/>
          <w:szCs w:val="24"/>
        </w:rPr>
        <w:t>PARTIES</w:t>
      </w:r>
      <w:r w:rsidRPr="00125E95">
        <w:rPr>
          <w:sz w:val="24"/>
          <w:szCs w:val="24"/>
        </w:rPr>
        <w:t>:</w:t>
      </w:r>
    </w:p>
    <w:p w14:paraId="2BEB95D2" w14:textId="77777777" w:rsidR="002B75A7" w:rsidRPr="00125E95" w:rsidRDefault="002B75A7" w:rsidP="00125E95">
      <w:pPr>
        <w:pStyle w:val="NoSpacing"/>
        <w:spacing w:line="288" w:lineRule="auto"/>
        <w:rPr>
          <w:sz w:val="24"/>
          <w:szCs w:val="24"/>
        </w:rPr>
      </w:pPr>
    </w:p>
    <w:p w14:paraId="283D189D" w14:textId="7A80E79F" w:rsidR="007F3E43" w:rsidRDefault="007F3E43" w:rsidP="007F3E43">
      <w:pPr>
        <w:rPr>
          <w:sz w:val="24"/>
          <w:szCs w:val="24"/>
        </w:rPr>
      </w:pPr>
      <w:r w:rsidRPr="00EF6CFD">
        <w:rPr>
          <w:rFonts w:cs="Times New Roman"/>
          <w:sz w:val="24"/>
          <w:szCs w:val="24"/>
        </w:rPr>
        <w:t xml:space="preserve">On September 28, 2015, </w:t>
      </w:r>
      <w:r w:rsidRPr="00EF6CFD">
        <w:rPr>
          <w:sz w:val="24"/>
          <w:szCs w:val="24"/>
        </w:rPr>
        <w:t>the Washington Utilities and Transportation Commission (Commission) entered Order 01, Notice of Emergency Adjudication and Order Suspending Certificate (Order 01). Order 01 suspend</w:t>
      </w:r>
      <w:r>
        <w:rPr>
          <w:sz w:val="24"/>
          <w:szCs w:val="24"/>
        </w:rPr>
        <w:t>ed</w:t>
      </w:r>
      <w:r w:rsidRPr="00EF6CFD">
        <w:rPr>
          <w:sz w:val="24"/>
          <w:szCs w:val="24"/>
        </w:rPr>
        <w:t xml:space="preserve"> Certificate No. ES-00146 to operate and provide excursion services held by Ride the Ducks of Seattle, LLC d/b/a Seattle Duck Tours (Ride the Ducks or Company) pending the results of a Commission staff (Staff) investigation and inspection of Ride the Ducks’ entire fleet of vehicles, drivers, and operations.</w:t>
      </w:r>
    </w:p>
    <w:p w14:paraId="74168BEE" w14:textId="77777777" w:rsidR="007F3E43" w:rsidRPr="00EF6CFD" w:rsidRDefault="007F3E43" w:rsidP="007F3E43">
      <w:pPr>
        <w:rPr>
          <w:rFonts w:cs="Times New Roman"/>
          <w:sz w:val="24"/>
          <w:szCs w:val="24"/>
        </w:rPr>
      </w:pPr>
    </w:p>
    <w:p w14:paraId="4268CE1A" w14:textId="648DD13F" w:rsidR="00684663" w:rsidRPr="00125E95" w:rsidRDefault="00684663" w:rsidP="00125E95">
      <w:pPr>
        <w:spacing w:line="288" w:lineRule="auto"/>
        <w:rPr>
          <w:sz w:val="24"/>
          <w:szCs w:val="24"/>
        </w:rPr>
      </w:pPr>
      <w:r w:rsidRPr="00125E95">
        <w:rPr>
          <w:sz w:val="24"/>
          <w:szCs w:val="24"/>
        </w:rPr>
        <w:t xml:space="preserve">On September 29, 2015, </w:t>
      </w:r>
      <w:r w:rsidR="007F3E43">
        <w:rPr>
          <w:sz w:val="24"/>
          <w:szCs w:val="24"/>
        </w:rPr>
        <w:t xml:space="preserve">Staff filed a complaint alleging </w:t>
      </w:r>
      <w:r w:rsidRPr="00125E95">
        <w:rPr>
          <w:sz w:val="24"/>
          <w:szCs w:val="24"/>
        </w:rPr>
        <w:t xml:space="preserve">that Ride the Ducks has operated at least one of its vehicles in an unsafe manner </w:t>
      </w:r>
      <w:r w:rsidR="00E65D26">
        <w:rPr>
          <w:sz w:val="24"/>
          <w:szCs w:val="24"/>
        </w:rPr>
        <w:t xml:space="preserve">and </w:t>
      </w:r>
      <w:r w:rsidRPr="00125E95">
        <w:rPr>
          <w:sz w:val="24"/>
          <w:szCs w:val="24"/>
        </w:rPr>
        <w:t xml:space="preserve">has violated state and federal safety regulations. </w:t>
      </w:r>
      <w:r w:rsidR="002B1F00">
        <w:rPr>
          <w:sz w:val="24"/>
          <w:szCs w:val="24"/>
        </w:rPr>
        <w:t>The adjudication the Commission initiated with the complaint is related to, but separate from, the emergency adjudication.</w:t>
      </w:r>
    </w:p>
    <w:p w14:paraId="2EB7AD99" w14:textId="77777777" w:rsidR="00960C0E" w:rsidRPr="00125E95" w:rsidRDefault="00960C0E" w:rsidP="00125E95">
      <w:pPr>
        <w:pStyle w:val="NoSpacing"/>
        <w:spacing w:line="288" w:lineRule="auto"/>
        <w:rPr>
          <w:sz w:val="24"/>
          <w:szCs w:val="24"/>
        </w:rPr>
      </w:pPr>
    </w:p>
    <w:p w14:paraId="3A43FA2C" w14:textId="2EC98537" w:rsidR="00404755" w:rsidRDefault="00684663" w:rsidP="00125E95">
      <w:pPr>
        <w:pStyle w:val="NoSpacing"/>
        <w:spacing w:line="288" w:lineRule="auto"/>
        <w:rPr>
          <w:sz w:val="24"/>
          <w:szCs w:val="24"/>
        </w:rPr>
      </w:pPr>
      <w:r w:rsidRPr="00125E95">
        <w:rPr>
          <w:sz w:val="24"/>
          <w:szCs w:val="24"/>
        </w:rPr>
        <w:t>Staff file</w:t>
      </w:r>
      <w:r w:rsidR="00E65D26">
        <w:rPr>
          <w:sz w:val="24"/>
          <w:szCs w:val="24"/>
        </w:rPr>
        <w:t>d</w:t>
      </w:r>
      <w:r w:rsidRPr="00125E95">
        <w:rPr>
          <w:sz w:val="24"/>
          <w:szCs w:val="24"/>
        </w:rPr>
        <w:t xml:space="preserve"> its investigati</w:t>
      </w:r>
      <w:r w:rsidR="007F3E43">
        <w:rPr>
          <w:sz w:val="24"/>
          <w:szCs w:val="24"/>
        </w:rPr>
        <w:t xml:space="preserve">on report </w:t>
      </w:r>
      <w:r w:rsidR="00E65D26">
        <w:rPr>
          <w:sz w:val="24"/>
          <w:szCs w:val="24"/>
        </w:rPr>
        <w:t>on</w:t>
      </w:r>
      <w:r w:rsidR="007F3E43">
        <w:rPr>
          <w:sz w:val="24"/>
          <w:szCs w:val="24"/>
        </w:rPr>
        <w:t xml:space="preserve"> December 15, 2015. </w:t>
      </w:r>
      <w:r w:rsidR="00E65D26">
        <w:rPr>
          <w:sz w:val="24"/>
          <w:szCs w:val="24"/>
        </w:rPr>
        <w:t>Staff found that Ride the Ducks committed multiple violations of state and federal law and recommended that the Commission permit the Company to resume operations on a limited basis and take several actions to remedy the violations.</w:t>
      </w:r>
      <w:r w:rsidR="007F3E43">
        <w:rPr>
          <w:sz w:val="24"/>
          <w:szCs w:val="24"/>
        </w:rPr>
        <w:t xml:space="preserve"> </w:t>
      </w:r>
    </w:p>
    <w:p w14:paraId="4A891517" w14:textId="77777777" w:rsidR="00404755" w:rsidRDefault="00404755" w:rsidP="00125E95">
      <w:pPr>
        <w:pStyle w:val="NoSpacing"/>
        <w:spacing w:line="288" w:lineRule="auto"/>
        <w:rPr>
          <w:sz w:val="24"/>
          <w:szCs w:val="24"/>
        </w:rPr>
      </w:pPr>
    </w:p>
    <w:p w14:paraId="1D8FB180" w14:textId="4DAAC000" w:rsidR="000C0791" w:rsidRDefault="007F3E43" w:rsidP="00125E95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On December 21, 2015, the Commission held a</w:t>
      </w:r>
      <w:r w:rsidR="00D56D2A">
        <w:rPr>
          <w:sz w:val="24"/>
          <w:szCs w:val="24"/>
        </w:rPr>
        <w:t>n evidentiary</w:t>
      </w:r>
      <w:r w:rsidR="00684663" w:rsidRPr="00125E95">
        <w:rPr>
          <w:sz w:val="24"/>
          <w:szCs w:val="24"/>
        </w:rPr>
        <w:t xml:space="preserve"> hearing </w:t>
      </w:r>
      <w:r w:rsidR="002B1F00">
        <w:rPr>
          <w:sz w:val="24"/>
          <w:szCs w:val="24"/>
        </w:rPr>
        <w:t>as part of the emergency adjudication to determine</w:t>
      </w:r>
      <w:r w:rsidR="00684663" w:rsidRPr="00125E95">
        <w:rPr>
          <w:sz w:val="24"/>
          <w:szCs w:val="24"/>
        </w:rPr>
        <w:t xml:space="preserve"> whether to continue the suspension of Ride the Ducks’ Certificate</w:t>
      </w:r>
      <w:r w:rsidR="006B2EEA">
        <w:rPr>
          <w:sz w:val="24"/>
          <w:szCs w:val="24"/>
        </w:rPr>
        <w:t xml:space="preserve">. </w:t>
      </w:r>
      <w:r w:rsidR="0090256E">
        <w:rPr>
          <w:sz w:val="24"/>
          <w:szCs w:val="24"/>
        </w:rPr>
        <w:t>On D</w:t>
      </w:r>
      <w:r w:rsidR="00D56D2A">
        <w:rPr>
          <w:sz w:val="24"/>
          <w:szCs w:val="24"/>
        </w:rPr>
        <w:t>ecember 22</w:t>
      </w:r>
      <w:r w:rsidR="0090256E">
        <w:rPr>
          <w:sz w:val="24"/>
          <w:szCs w:val="24"/>
        </w:rPr>
        <w:t>, 2015,</w:t>
      </w:r>
      <w:r w:rsidR="00D56D2A">
        <w:rPr>
          <w:sz w:val="24"/>
          <w:szCs w:val="24"/>
        </w:rPr>
        <w:t xml:space="preserve"> the Commission entered Order 05, Order Approving </w:t>
      </w:r>
      <w:r w:rsidR="00D56D2A">
        <w:rPr>
          <w:sz w:val="24"/>
          <w:szCs w:val="24"/>
        </w:rPr>
        <w:lastRenderedPageBreak/>
        <w:t>Joint Stipulation, Lifting Suspension on Provision of Excursion Service Using “Truck Ducks,” and Continuing Suspension on Use of “Stretch Ducks</w:t>
      </w:r>
      <w:r w:rsidR="002B1F00">
        <w:rPr>
          <w:sz w:val="24"/>
          <w:szCs w:val="24"/>
        </w:rPr>
        <w:t>.</w:t>
      </w:r>
      <w:r w:rsidR="00D56D2A">
        <w:rPr>
          <w:sz w:val="24"/>
          <w:szCs w:val="24"/>
        </w:rPr>
        <w:t>”</w:t>
      </w:r>
      <w:r w:rsidR="002B1F00">
        <w:rPr>
          <w:sz w:val="24"/>
          <w:szCs w:val="24"/>
        </w:rPr>
        <w:t xml:space="preserve"> </w:t>
      </w:r>
      <w:r w:rsidR="00B22ACA">
        <w:rPr>
          <w:sz w:val="24"/>
          <w:szCs w:val="24"/>
        </w:rPr>
        <w:t xml:space="preserve"> </w:t>
      </w:r>
    </w:p>
    <w:p w14:paraId="0B80E070" w14:textId="77777777" w:rsidR="000C0791" w:rsidRDefault="000C0791" w:rsidP="00125E95">
      <w:pPr>
        <w:pStyle w:val="NoSpacing"/>
        <w:spacing w:line="288" w:lineRule="auto"/>
        <w:rPr>
          <w:sz w:val="24"/>
          <w:szCs w:val="24"/>
        </w:rPr>
      </w:pPr>
    </w:p>
    <w:p w14:paraId="3084D78F" w14:textId="48F2E0C8" w:rsidR="00684663" w:rsidRPr="00125E95" w:rsidRDefault="00B22ACA" w:rsidP="00125E95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Commission </w:t>
      </w:r>
      <w:r w:rsidR="000C0791">
        <w:rPr>
          <w:sz w:val="24"/>
          <w:szCs w:val="24"/>
        </w:rPr>
        <w:t xml:space="preserve">provides notice that it </w:t>
      </w:r>
      <w:r>
        <w:rPr>
          <w:sz w:val="24"/>
          <w:szCs w:val="24"/>
        </w:rPr>
        <w:t xml:space="preserve">will convene a prehearing conference for </w:t>
      </w:r>
      <w:r w:rsidR="000C079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of </w:t>
      </w:r>
      <w:r w:rsidR="002B1F00">
        <w:rPr>
          <w:sz w:val="24"/>
          <w:szCs w:val="24"/>
        </w:rPr>
        <w:t>proceeding with adjudication of the</w:t>
      </w:r>
      <w:r w:rsidR="000C0791">
        <w:rPr>
          <w:sz w:val="24"/>
          <w:szCs w:val="24"/>
        </w:rPr>
        <w:t xml:space="preserve"> </w:t>
      </w:r>
      <w:r>
        <w:rPr>
          <w:sz w:val="24"/>
          <w:szCs w:val="24"/>
        </w:rPr>
        <w:t>complaint</w:t>
      </w:r>
      <w:r w:rsidR="000C0791">
        <w:rPr>
          <w:sz w:val="24"/>
          <w:szCs w:val="24"/>
        </w:rPr>
        <w:t>.</w:t>
      </w:r>
    </w:p>
    <w:p w14:paraId="63F970D1" w14:textId="77777777" w:rsidR="00837558" w:rsidRPr="00125E95" w:rsidRDefault="00837558" w:rsidP="00125E95">
      <w:pPr>
        <w:pStyle w:val="NoSpacing"/>
        <w:spacing w:line="288" w:lineRule="auto"/>
        <w:rPr>
          <w:sz w:val="24"/>
          <w:szCs w:val="24"/>
        </w:rPr>
      </w:pPr>
    </w:p>
    <w:p w14:paraId="0E9C6957" w14:textId="28A62CBA" w:rsidR="00925B05" w:rsidRPr="00125E95" w:rsidRDefault="00011FA1" w:rsidP="00125E95">
      <w:pPr>
        <w:pStyle w:val="NoSpacing"/>
        <w:spacing w:line="288" w:lineRule="auto"/>
        <w:rPr>
          <w:b/>
          <w:sz w:val="24"/>
          <w:szCs w:val="24"/>
        </w:rPr>
      </w:pPr>
      <w:r w:rsidRPr="00125E95">
        <w:rPr>
          <w:b/>
          <w:sz w:val="24"/>
          <w:szCs w:val="24"/>
        </w:rPr>
        <w:t xml:space="preserve">THE COMMISSION GIVES </w:t>
      </w:r>
      <w:r w:rsidR="00222EE8" w:rsidRPr="00125E95">
        <w:rPr>
          <w:b/>
          <w:sz w:val="24"/>
          <w:szCs w:val="24"/>
        </w:rPr>
        <w:t xml:space="preserve">NOTICE That </w:t>
      </w:r>
      <w:r w:rsidR="00FC155E" w:rsidRPr="00125E95">
        <w:rPr>
          <w:b/>
          <w:sz w:val="24"/>
          <w:szCs w:val="24"/>
        </w:rPr>
        <w:t xml:space="preserve">it will conduct </w:t>
      </w:r>
      <w:r w:rsidR="00684663" w:rsidRPr="00125E95">
        <w:rPr>
          <w:b/>
          <w:sz w:val="24"/>
          <w:szCs w:val="24"/>
        </w:rPr>
        <w:t xml:space="preserve">a </w:t>
      </w:r>
      <w:r w:rsidR="00404755">
        <w:rPr>
          <w:b/>
          <w:sz w:val="24"/>
          <w:szCs w:val="24"/>
        </w:rPr>
        <w:t>p</w:t>
      </w:r>
      <w:r w:rsidR="00684663" w:rsidRPr="00125E95">
        <w:rPr>
          <w:b/>
          <w:sz w:val="24"/>
          <w:szCs w:val="24"/>
        </w:rPr>
        <w:t xml:space="preserve">rehearing </w:t>
      </w:r>
      <w:r w:rsidR="00404755">
        <w:rPr>
          <w:b/>
          <w:sz w:val="24"/>
          <w:szCs w:val="24"/>
        </w:rPr>
        <w:t>c</w:t>
      </w:r>
      <w:r w:rsidR="00684663" w:rsidRPr="00125E95">
        <w:rPr>
          <w:b/>
          <w:sz w:val="24"/>
          <w:szCs w:val="24"/>
        </w:rPr>
        <w:t>onference</w:t>
      </w:r>
      <w:r w:rsidR="00FC155E" w:rsidRPr="00125E95">
        <w:rPr>
          <w:b/>
          <w:sz w:val="24"/>
          <w:szCs w:val="24"/>
        </w:rPr>
        <w:t xml:space="preserve"> </w:t>
      </w:r>
      <w:r w:rsidR="00404755">
        <w:rPr>
          <w:b/>
          <w:sz w:val="24"/>
          <w:szCs w:val="24"/>
        </w:rPr>
        <w:t xml:space="preserve">to address </w:t>
      </w:r>
      <w:r w:rsidR="002B1F00">
        <w:rPr>
          <w:b/>
          <w:sz w:val="24"/>
          <w:szCs w:val="24"/>
        </w:rPr>
        <w:t>scheduling and o</w:t>
      </w:r>
      <w:r w:rsidR="00404755">
        <w:rPr>
          <w:b/>
          <w:sz w:val="24"/>
          <w:szCs w:val="24"/>
        </w:rPr>
        <w:t>the</w:t>
      </w:r>
      <w:r w:rsidR="002B1F00">
        <w:rPr>
          <w:b/>
          <w:sz w:val="24"/>
          <w:szCs w:val="24"/>
        </w:rPr>
        <w:t>r</w:t>
      </w:r>
      <w:r w:rsidR="00404755">
        <w:rPr>
          <w:b/>
          <w:sz w:val="24"/>
          <w:szCs w:val="24"/>
        </w:rPr>
        <w:t xml:space="preserve"> </w:t>
      </w:r>
      <w:r w:rsidR="002B1F00">
        <w:rPr>
          <w:b/>
          <w:sz w:val="24"/>
          <w:szCs w:val="24"/>
        </w:rPr>
        <w:t xml:space="preserve">procedural </w:t>
      </w:r>
      <w:r w:rsidR="00D56D2A">
        <w:rPr>
          <w:b/>
          <w:sz w:val="24"/>
          <w:szCs w:val="24"/>
        </w:rPr>
        <w:t>issues</w:t>
      </w:r>
      <w:r w:rsidR="00404755">
        <w:rPr>
          <w:b/>
          <w:sz w:val="24"/>
          <w:szCs w:val="24"/>
        </w:rPr>
        <w:t xml:space="preserve"> </w:t>
      </w:r>
      <w:r w:rsidR="002B1F00">
        <w:rPr>
          <w:b/>
          <w:sz w:val="24"/>
          <w:szCs w:val="24"/>
        </w:rPr>
        <w:t>for adjudicating the</w:t>
      </w:r>
      <w:r w:rsidR="00404755">
        <w:rPr>
          <w:b/>
          <w:sz w:val="24"/>
          <w:szCs w:val="24"/>
        </w:rPr>
        <w:t xml:space="preserve"> complaint</w:t>
      </w:r>
      <w:r w:rsidR="00D56D2A">
        <w:rPr>
          <w:b/>
          <w:sz w:val="24"/>
          <w:szCs w:val="24"/>
        </w:rPr>
        <w:t xml:space="preserve"> </w:t>
      </w:r>
      <w:r w:rsidR="005E6B7C">
        <w:rPr>
          <w:b/>
          <w:sz w:val="24"/>
          <w:szCs w:val="24"/>
        </w:rPr>
        <w:t xml:space="preserve">against Ride the Ducks </w:t>
      </w:r>
      <w:r w:rsidR="00D56D2A">
        <w:rPr>
          <w:b/>
          <w:sz w:val="24"/>
          <w:szCs w:val="24"/>
        </w:rPr>
        <w:t xml:space="preserve">on </w:t>
      </w:r>
      <w:r w:rsidR="00684663" w:rsidRPr="00125E95">
        <w:rPr>
          <w:b/>
          <w:sz w:val="24"/>
          <w:szCs w:val="24"/>
        </w:rPr>
        <w:t>Wedne</w:t>
      </w:r>
      <w:r w:rsidR="00FC155E" w:rsidRPr="00125E95">
        <w:rPr>
          <w:b/>
          <w:sz w:val="24"/>
          <w:szCs w:val="24"/>
        </w:rPr>
        <w:t>sday</w:t>
      </w:r>
      <w:r w:rsidR="00AD42CE" w:rsidRPr="00125E95">
        <w:rPr>
          <w:b/>
          <w:sz w:val="24"/>
          <w:szCs w:val="24"/>
        </w:rPr>
        <w:t xml:space="preserve">, </w:t>
      </w:r>
      <w:r w:rsidR="00684663" w:rsidRPr="00125E95">
        <w:rPr>
          <w:b/>
          <w:sz w:val="24"/>
          <w:szCs w:val="24"/>
        </w:rPr>
        <w:t>January</w:t>
      </w:r>
      <w:r w:rsidR="005505E6" w:rsidRPr="00125E95">
        <w:rPr>
          <w:b/>
          <w:sz w:val="24"/>
          <w:szCs w:val="24"/>
        </w:rPr>
        <w:t xml:space="preserve"> </w:t>
      </w:r>
      <w:r w:rsidR="00684663" w:rsidRPr="00125E95">
        <w:rPr>
          <w:b/>
          <w:sz w:val="24"/>
          <w:szCs w:val="24"/>
        </w:rPr>
        <w:t>27</w:t>
      </w:r>
      <w:r w:rsidR="005505E6" w:rsidRPr="00125E95">
        <w:rPr>
          <w:b/>
          <w:sz w:val="24"/>
          <w:szCs w:val="24"/>
        </w:rPr>
        <w:t>, 201</w:t>
      </w:r>
      <w:r w:rsidR="00684663" w:rsidRPr="00125E95">
        <w:rPr>
          <w:b/>
          <w:sz w:val="24"/>
          <w:szCs w:val="24"/>
        </w:rPr>
        <w:t>6</w:t>
      </w:r>
      <w:r w:rsidR="00FC155E" w:rsidRPr="00125E95">
        <w:rPr>
          <w:b/>
          <w:sz w:val="24"/>
          <w:szCs w:val="24"/>
        </w:rPr>
        <w:t xml:space="preserve">, </w:t>
      </w:r>
      <w:r w:rsidR="00D56D2A">
        <w:rPr>
          <w:b/>
          <w:sz w:val="24"/>
          <w:szCs w:val="24"/>
        </w:rPr>
        <w:t xml:space="preserve">beginning at 9:30 a.m., </w:t>
      </w:r>
      <w:r w:rsidR="005835D0" w:rsidRPr="00125E95">
        <w:rPr>
          <w:b/>
          <w:sz w:val="24"/>
          <w:szCs w:val="24"/>
        </w:rPr>
        <w:t>in</w:t>
      </w:r>
      <w:r w:rsidR="00FC155E" w:rsidRPr="00125E95">
        <w:rPr>
          <w:b/>
          <w:sz w:val="24"/>
          <w:szCs w:val="24"/>
        </w:rPr>
        <w:t xml:space="preserve"> </w:t>
      </w:r>
      <w:r w:rsidR="005505E6" w:rsidRPr="00125E95">
        <w:rPr>
          <w:b/>
          <w:sz w:val="24"/>
          <w:szCs w:val="24"/>
        </w:rPr>
        <w:t xml:space="preserve">Room </w:t>
      </w:r>
      <w:r w:rsidR="00684663" w:rsidRPr="00125E95">
        <w:rPr>
          <w:b/>
          <w:sz w:val="24"/>
          <w:szCs w:val="24"/>
        </w:rPr>
        <w:t>206</w:t>
      </w:r>
      <w:r w:rsidR="005505E6" w:rsidRPr="00125E95">
        <w:rPr>
          <w:b/>
          <w:sz w:val="24"/>
          <w:szCs w:val="24"/>
        </w:rPr>
        <w:t xml:space="preserve">, </w:t>
      </w:r>
      <w:r w:rsidR="00684663" w:rsidRPr="00125E95">
        <w:rPr>
          <w:b/>
          <w:sz w:val="24"/>
          <w:szCs w:val="24"/>
        </w:rPr>
        <w:t>Second</w:t>
      </w:r>
      <w:r w:rsidR="005835D0" w:rsidRPr="00125E95">
        <w:rPr>
          <w:b/>
          <w:sz w:val="24"/>
          <w:szCs w:val="24"/>
        </w:rPr>
        <w:t xml:space="preserve"> Floor, Richard Hemstad Building, 1300 S. Evergreen Park Drive S. W., Olympia, Washington</w:t>
      </w:r>
      <w:r w:rsidR="00D8327D" w:rsidRPr="00125E95">
        <w:rPr>
          <w:b/>
          <w:sz w:val="24"/>
          <w:szCs w:val="24"/>
        </w:rPr>
        <w:t xml:space="preserve">.  </w:t>
      </w:r>
    </w:p>
    <w:p w14:paraId="3A6C2446" w14:textId="77777777" w:rsidR="00975B3E" w:rsidRPr="00125E95" w:rsidRDefault="00975B3E" w:rsidP="00125E95">
      <w:pPr>
        <w:pStyle w:val="NoSpacing"/>
        <w:spacing w:line="288" w:lineRule="auto"/>
        <w:rPr>
          <w:sz w:val="24"/>
          <w:szCs w:val="24"/>
        </w:rPr>
      </w:pPr>
    </w:p>
    <w:p w14:paraId="526969FC" w14:textId="77777777" w:rsidR="000C73F5" w:rsidRPr="00125E95" w:rsidRDefault="000C73F5" w:rsidP="00125E95">
      <w:pPr>
        <w:pStyle w:val="NoSpacing"/>
        <w:spacing w:line="288" w:lineRule="auto"/>
        <w:rPr>
          <w:sz w:val="24"/>
          <w:szCs w:val="24"/>
        </w:rPr>
      </w:pPr>
    </w:p>
    <w:p w14:paraId="61B86A85" w14:textId="77777777" w:rsidR="00975B3E" w:rsidRPr="00125E95" w:rsidRDefault="00975B3E" w:rsidP="00125E95">
      <w:pPr>
        <w:pStyle w:val="NoSpacing"/>
        <w:spacing w:line="288" w:lineRule="auto"/>
        <w:rPr>
          <w:sz w:val="24"/>
          <w:szCs w:val="24"/>
        </w:rPr>
      </w:pPr>
    </w:p>
    <w:p w14:paraId="7870D035" w14:textId="0EDD75E1" w:rsidR="00222EE8" w:rsidRPr="00125E95" w:rsidRDefault="000C73F5" w:rsidP="00125E95">
      <w:pPr>
        <w:pStyle w:val="NoSpacing"/>
        <w:spacing w:line="288" w:lineRule="auto"/>
        <w:rPr>
          <w:sz w:val="24"/>
          <w:szCs w:val="24"/>
        </w:rPr>
      </w:pPr>
      <w:r w:rsidRPr="00125E95">
        <w:rPr>
          <w:sz w:val="24"/>
          <w:szCs w:val="24"/>
        </w:rPr>
        <w:t>GREGORY J. KOPTA</w:t>
      </w:r>
    </w:p>
    <w:p w14:paraId="1752BAE0" w14:textId="2BA57872" w:rsidR="002B75A7" w:rsidRPr="00125E95" w:rsidRDefault="000C73F5" w:rsidP="00125E95">
      <w:pPr>
        <w:pStyle w:val="NoSpacing"/>
        <w:spacing w:line="288" w:lineRule="auto"/>
        <w:rPr>
          <w:sz w:val="24"/>
          <w:szCs w:val="24"/>
        </w:rPr>
      </w:pPr>
      <w:r w:rsidRPr="00125E95">
        <w:rPr>
          <w:sz w:val="24"/>
          <w:szCs w:val="24"/>
        </w:rPr>
        <w:t>Administrative Law Judge</w:t>
      </w:r>
    </w:p>
    <w:sectPr w:rsidR="002B75A7" w:rsidRPr="00125E95" w:rsidSect="00010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4EE7" w14:textId="77777777" w:rsidR="00810A3F" w:rsidRDefault="00810A3F" w:rsidP="00222EE8">
      <w:pPr>
        <w:spacing w:line="240" w:lineRule="auto"/>
      </w:pPr>
      <w:r>
        <w:separator/>
      </w:r>
    </w:p>
  </w:endnote>
  <w:endnote w:type="continuationSeparator" w:id="0">
    <w:p w14:paraId="07F81E1E" w14:textId="77777777" w:rsidR="00810A3F" w:rsidRDefault="00810A3F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C7927" w14:textId="77777777" w:rsidR="0001063F" w:rsidRDefault="00010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424BE" w14:textId="77777777" w:rsidR="0001063F" w:rsidRDefault="00010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547E" w14:textId="117345B4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5A2D" w14:textId="77777777" w:rsidR="00810A3F" w:rsidRDefault="00810A3F" w:rsidP="00222EE8">
      <w:pPr>
        <w:spacing w:line="240" w:lineRule="auto"/>
      </w:pPr>
      <w:r>
        <w:separator/>
      </w:r>
    </w:p>
  </w:footnote>
  <w:footnote w:type="continuationSeparator" w:id="0">
    <w:p w14:paraId="41677949" w14:textId="77777777" w:rsidR="00810A3F" w:rsidRDefault="00810A3F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B750" w14:textId="77777777" w:rsidR="0001063F" w:rsidRDefault="00010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2464C" w14:textId="77777777" w:rsidR="00684663" w:rsidRDefault="00684663" w:rsidP="00222EE8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  <w:p w14:paraId="5A5FC645" w14:textId="77777777" w:rsidR="00684663" w:rsidRDefault="00684663" w:rsidP="00222EE8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  <w:p w14:paraId="3FCBFBCF" w14:textId="287E9570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r w:rsidR="00684663">
      <w:rPr>
        <w:b/>
        <w:sz w:val="20"/>
        <w:szCs w:val="20"/>
      </w:rPr>
      <w:t>TE-151906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01063F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F545" w14:textId="0697EE71" w:rsidR="00121BEA" w:rsidRPr="00CC0C54" w:rsidRDefault="0001063F" w:rsidP="00A455B3">
    <w:pPr>
      <w:pStyle w:val="Header"/>
      <w:tabs>
        <w:tab w:val="clear" w:pos="4680"/>
        <w:tab w:val="clear" w:pos="93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January 6, </w:t>
    </w:r>
    <w:r>
      <w:rPr>
        <w:b/>
        <w:sz w:val="20"/>
        <w:szCs w:val="20"/>
      </w:rPr>
      <w:t>2016]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43D46"/>
    <w:multiLevelType w:val="hybridMultilevel"/>
    <w:tmpl w:val="BD6A154E"/>
    <w:lvl w:ilvl="0" w:tplc="BA3AECD0">
      <w:start w:val="1"/>
      <w:numFmt w:val="decimal"/>
      <w:pStyle w:val="Heading9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7E3C65DC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4642A3A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844CDB82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84843DDE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4642A3AE">
      <w:start w:val="1"/>
      <w:numFmt w:val="decimal"/>
      <w:lvlText w:val="%6"/>
      <w:lvlJc w:val="left"/>
      <w:pPr>
        <w:tabs>
          <w:tab w:val="num" w:pos="4860"/>
        </w:tabs>
        <w:ind w:left="4860" w:hanging="720"/>
      </w:pPr>
      <w:rPr>
        <w:rFonts w:hint="default"/>
        <w:b w:val="0"/>
        <w:i/>
        <w:sz w:val="20"/>
      </w:rPr>
    </w:lvl>
    <w:lvl w:ilvl="6" w:tplc="2AA67A7E">
      <w:start w:val="4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D6CA1"/>
    <w:multiLevelType w:val="hybridMultilevel"/>
    <w:tmpl w:val="608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063F"/>
    <w:rsid w:val="00011FA1"/>
    <w:rsid w:val="00017DBF"/>
    <w:rsid w:val="000478E9"/>
    <w:rsid w:val="00067C29"/>
    <w:rsid w:val="000C0791"/>
    <w:rsid w:val="000C159F"/>
    <w:rsid w:val="000C73F5"/>
    <w:rsid w:val="000F4FEE"/>
    <w:rsid w:val="00121BEA"/>
    <w:rsid w:val="00125DE3"/>
    <w:rsid w:val="00125E95"/>
    <w:rsid w:val="0012797D"/>
    <w:rsid w:val="00134F21"/>
    <w:rsid w:val="001403F6"/>
    <w:rsid w:val="0015120F"/>
    <w:rsid w:val="001605B2"/>
    <w:rsid w:val="00164269"/>
    <w:rsid w:val="00196394"/>
    <w:rsid w:val="001B1D97"/>
    <w:rsid w:val="001B201B"/>
    <w:rsid w:val="001D4E2E"/>
    <w:rsid w:val="00222EE8"/>
    <w:rsid w:val="00250368"/>
    <w:rsid w:val="0025477A"/>
    <w:rsid w:val="00262124"/>
    <w:rsid w:val="00270B6C"/>
    <w:rsid w:val="00280A66"/>
    <w:rsid w:val="00281C9A"/>
    <w:rsid w:val="002841CD"/>
    <w:rsid w:val="002861A1"/>
    <w:rsid w:val="002B1F00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04755"/>
    <w:rsid w:val="00447C9F"/>
    <w:rsid w:val="00474A17"/>
    <w:rsid w:val="00485D39"/>
    <w:rsid w:val="004B13DF"/>
    <w:rsid w:val="004D03CC"/>
    <w:rsid w:val="004D5E7A"/>
    <w:rsid w:val="00546385"/>
    <w:rsid w:val="005505E6"/>
    <w:rsid w:val="005528E9"/>
    <w:rsid w:val="00571C63"/>
    <w:rsid w:val="0057556D"/>
    <w:rsid w:val="005835D0"/>
    <w:rsid w:val="005970BC"/>
    <w:rsid w:val="005A4601"/>
    <w:rsid w:val="005B1F8A"/>
    <w:rsid w:val="005C4FE4"/>
    <w:rsid w:val="005E662A"/>
    <w:rsid w:val="005E6B7C"/>
    <w:rsid w:val="0060498F"/>
    <w:rsid w:val="00625F87"/>
    <w:rsid w:val="006328EE"/>
    <w:rsid w:val="00637028"/>
    <w:rsid w:val="00647468"/>
    <w:rsid w:val="00661452"/>
    <w:rsid w:val="00671E79"/>
    <w:rsid w:val="006725EB"/>
    <w:rsid w:val="00684663"/>
    <w:rsid w:val="006B2EEA"/>
    <w:rsid w:val="006B51AE"/>
    <w:rsid w:val="006C391D"/>
    <w:rsid w:val="00724974"/>
    <w:rsid w:val="00751967"/>
    <w:rsid w:val="00785BE6"/>
    <w:rsid w:val="007E4058"/>
    <w:rsid w:val="007E4805"/>
    <w:rsid w:val="007E6723"/>
    <w:rsid w:val="007F3E43"/>
    <w:rsid w:val="00802CF5"/>
    <w:rsid w:val="00810A3F"/>
    <w:rsid w:val="00830AEB"/>
    <w:rsid w:val="008312B2"/>
    <w:rsid w:val="00836625"/>
    <w:rsid w:val="00837558"/>
    <w:rsid w:val="008530CE"/>
    <w:rsid w:val="00857614"/>
    <w:rsid w:val="00860D9F"/>
    <w:rsid w:val="008927D2"/>
    <w:rsid w:val="008A0BC8"/>
    <w:rsid w:val="008A2759"/>
    <w:rsid w:val="008C2CCC"/>
    <w:rsid w:val="008C4198"/>
    <w:rsid w:val="008F56B3"/>
    <w:rsid w:val="0090256E"/>
    <w:rsid w:val="0091303D"/>
    <w:rsid w:val="00925B05"/>
    <w:rsid w:val="00944FFC"/>
    <w:rsid w:val="0094520F"/>
    <w:rsid w:val="00950B86"/>
    <w:rsid w:val="00956140"/>
    <w:rsid w:val="00960C0E"/>
    <w:rsid w:val="00975B3E"/>
    <w:rsid w:val="00982111"/>
    <w:rsid w:val="00982753"/>
    <w:rsid w:val="009A5465"/>
    <w:rsid w:val="009F2B54"/>
    <w:rsid w:val="009F58FC"/>
    <w:rsid w:val="00A0062A"/>
    <w:rsid w:val="00A11F80"/>
    <w:rsid w:val="00A13853"/>
    <w:rsid w:val="00A25D45"/>
    <w:rsid w:val="00A35B1C"/>
    <w:rsid w:val="00A455B3"/>
    <w:rsid w:val="00A618A2"/>
    <w:rsid w:val="00A64972"/>
    <w:rsid w:val="00A6618A"/>
    <w:rsid w:val="00A6640F"/>
    <w:rsid w:val="00A700DE"/>
    <w:rsid w:val="00A713EE"/>
    <w:rsid w:val="00A844BA"/>
    <w:rsid w:val="00AA13AE"/>
    <w:rsid w:val="00AC77FA"/>
    <w:rsid w:val="00AD42CE"/>
    <w:rsid w:val="00AE59D6"/>
    <w:rsid w:val="00AF3998"/>
    <w:rsid w:val="00B22ACA"/>
    <w:rsid w:val="00B6469B"/>
    <w:rsid w:val="00BA5B5D"/>
    <w:rsid w:val="00BC18E9"/>
    <w:rsid w:val="00BD0166"/>
    <w:rsid w:val="00BD4460"/>
    <w:rsid w:val="00BF549B"/>
    <w:rsid w:val="00C3062C"/>
    <w:rsid w:val="00C32100"/>
    <w:rsid w:val="00C55CFC"/>
    <w:rsid w:val="00CA0CCB"/>
    <w:rsid w:val="00CB2C63"/>
    <w:rsid w:val="00CB7F41"/>
    <w:rsid w:val="00CC0C54"/>
    <w:rsid w:val="00CE346C"/>
    <w:rsid w:val="00D0056C"/>
    <w:rsid w:val="00D2474C"/>
    <w:rsid w:val="00D36495"/>
    <w:rsid w:val="00D417B8"/>
    <w:rsid w:val="00D51F8D"/>
    <w:rsid w:val="00D52C02"/>
    <w:rsid w:val="00D56D2A"/>
    <w:rsid w:val="00D6592D"/>
    <w:rsid w:val="00D663D7"/>
    <w:rsid w:val="00D8327D"/>
    <w:rsid w:val="00D87DE9"/>
    <w:rsid w:val="00D978CE"/>
    <w:rsid w:val="00DA4DDA"/>
    <w:rsid w:val="00DB12F0"/>
    <w:rsid w:val="00DB736B"/>
    <w:rsid w:val="00DE27C9"/>
    <w:rsid w:val="00DE758E"/>
    <w:rsid w:val="00DF16E1"/>
    <w:rsid w:val="00E005E8"/>
    <w:rsid w:val="00E15406"/>
    <w:rsid w:val="00E2686E"/>
    <w:rsid w:val="00E65D26"/>
    <w:rsid w:val="00E95080"/>
    <w:rsid w:val="00EA64C0"/>
    <w:rsid w:val="00EC10B3"/>
    <w:rsid w:val="00ED5469"/>
    <w:rsid w:val="00EE4F4B"/>
    <w:rsid w:val="00F02150"/>
    <w:rsid w:val="00F17B84"/>
    <w:rsid w:val="00F35267"/>
    <w:rsid w:val="00F54581"/>
    <w:rsid w:val="00F558A0"/>
    <w:rsid w:val="00F700E6"/>
    <w:rsid w:val="00F763FB"/>
    <w:rsid w:val="00F80CD0"/>
    <w:rsid w:val="00F96091"/>
    <w:rsid w:val="00FB5C4E"/>
    <w:rsid w:val="00FC155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qFormat/>
    <w:rsid w:val="00684663"/>
    <w:pPr>
      <w:keepNext/>
      <w:widowControl w:val="0"/>
      <w:numPr>
        <w:ilvl w:val="4"/>
        <w:numId w:val="3"/>
      </w:numPr>
      <w:tabs>
        <w:tab w:val="clear" w:pos="3960"/>
      </w:tabs>
      <w:autoSpaceDE w:val="0"/>
      <w:autoSpaceDN w:val="0"/>
      <w:adjustRightInd w:val="0"/>
      <w:spacing w:line="240" w:lineRule="auto"/>
      <w:ind w:hanging="3960"/>
      <w:outlineLvl w:val="6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84663"/>
    <w:pPr>
      <w:keepNext/>
      <w:widowControl w:val="0"/>
      <w:numPr>
        <w:numId w:val="3"/>
      </w:numPr>
      <w:autoSpaceDE w:val="0"/>
      <w:autoSpaceDN w:val="0"/>
      <w:adjustRightInd w:val="0"/>
      <w:spacing w:line="240" w:lineRule="auto"/>
      <w:outlineLvl w:val="8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684663"/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8466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2016-01-06T18:54:20+00:00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F8533D-0A38-4EC6-8CC8-7821C4674890}"/>
</file>

<file path=customXml/itemProps2.xml><?xml version="1.0" encoding="utf-8"?>
<ds:datastoreItem xmlns:ds="http://schemas.openxmlformats.org/officeDocument/2006/customXml" ds:itemID="{CB6A91F9-6D16-45EA-AB61-1A41216916F8}"/>
</file>

<file path=customXml/itemProps3.xml><?xml version="1.0" encoding="utf-8"?>
<ds:datastoreItem xmlns:ds="http://schemas.openxmlformats.org/officeDocument/2006/customXml" ds:itemID="{6CA46D9A-2455-4EB6-94D4-F4E89FCF70AD}"/>
</file>

<file path=customXml/itemProps4.xml><?xml version="1.0" encoding="utf-8"?>
<ds:datastoreItem xmlns:ds="http://schemas.openxmlformats.org/officeDocument/2006/customXml" ds:itemID="{815080E0-1F29-47B9-BA58-EFF60B59D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2016-01-06T17:36:00Z</dcterms:created>
  <dcterms:modified xsi:type="dcterms:W3CDTF">2016-01-06T17:36:00Z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