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48" w:rsidRDefault="00445848" w:rsidP="004C5B23">
      <w:pPr>
        <w:spacing w:line="240" w:lineRule="auto"/>
        <w:contextualSpacing/>
        <w:jc w:val="center"/>
        <w:rPr>
          <w:b/>
        </w:rPr>
      </w:pPr>
      <w:r>
        <w:rPr>
          <w:b/>
        </w:rPr>
        <w:t>Puget Sound Energy (“PSE”)</w:t>
      </w:r>
    </w:p>
    <w:p w:rsidR="004C5B23" w:rsidRDefault="004C5B23" w:rsidP="004C5B23">
      <w:pPr>
        <w:spacing w:line="240" w:lineRule="auto"/>
        <w:contextualSpacing/>
        <w:jc w:val="center"/>
        <w:rPr>
          <w:b/>
        </w:rPr>
      </w:pPr>
      <w:r w:rsidRPr="003B3A12">
        <w:rPr>
          <w:b/>
        </w:rPr>
        <w:t xml:space="preserve">Additional Information </w:t>
      </w:r>
      <w:r w:rsidR="005061CF">
        <w:rPr>
          <w:b/>
        </w:rPr>
        <w:t>P</w:t>
      </w:r>
      <w:r w:rsidRPr="003B3A12">
        <w:rPr>
          <w:b/>
        </w:rPr>
        <w:t xml:space="preserve">rovided </w:t>
      </w:r>
      <w:r w:rsidR="005061CF">
        <w:rPr>
          <w:b/>
        </w:rPr>
        <w:t>W</w:t>
      </w:r>
      <w:r w:rsidRPr="003B3A12">
        <w:rPr>
          <w:b/>
        </w:rPr>
        <w:t>ith</w:t>
      </w:r>
    </w:p>
    <w:p w:rsidR="004C5B23" w:rsidRDefault="00D01A1E" w:rsidP="004C5B23">
      <w:pPr>
        <w:spacing w:line="240" w:lineRule="auto"/>
        <w:contextualSpacing/>
        <w:jc w:val="center"/>
        <w:rPr>
          <w:b/>
        </w:rPr>
      </w:pPr>
      <w:r>
        <w:rPr>
          <w:b/>
        </w:rPr>
        <w:t>June</w:t>
      </w:r>
      <w:r w:rsidR="004C5B23">
        <w:rPr>
          <w:b/>
        </w:rPr>
        <w:t xml:space="preserve"> 201</w:t>
      </w:r>
      <w:r>
        <w:rPr>
          <w:b/>
        </w:rPr>
        <w:t>6</w:t>
      </w:r>
      <w:r w:rsidR="004C5B23">
        <w:rPr>
          <w:b/>
        </w:rPr>
        <w:t xml:space="preserve"> Commission Basis Report</w:t>
      </w:r>
    </w:p>
    <w:p w:rsidR="002D6E3D" w:rsidRDefault="002D6E3D"/>
    <w:p w:rsidR="00F54824" w:rsidRDefault="00294CAB" w:rsidP="004B52D3">
      <w:r>
        <w:t xml:space="preserve">This additional information supplied with </w:t>
      </w:r>
      <w:r w:rsidR="00445848">
        <w:t>PSE’s</w:t>
      </w:r>
      <w:r>
        <w:t xml:space="preserve"> </w:t>
      </w:r>
      <w:r w:rsidR="00D01A1E">
        <w:t>June</w:t>
      </w:r>
      <w:r>
        <w:t xml:space="preserve"> 201</w:t>
      </w:r>
      <w:r w:rsidR="00897799">
        <w:t>6</w:t>
      </w:r>
      <w:r>
        <w:t xml:space="preserve"> Commission Basis Report (“CBR”) </w:t>
      </w:r>
      <w:r w:rsidR="00445848">
        <w:t xml:space="preserve">includes </w:t>
      </w:r>
      <w:r w:rsidR="005170BD">
        <w:t xml:space="preserve">cost per customer trend analysis </w:t>
      </w:r>
      <w:r w:rsidR="00445848">
        <w:t>s</w:t>
      </w:r>
      <w:r>
        <w:t>imilar to reports supplied</w:t>
      </w:r>
      <w:r w:rsidR="005170BD">
        <w:t xml:space="preserve"> with </w:t>
      </w:r>
      <w:r>
        <w:t xml:space="preserve">PSE’s CBRs since </w:t>
      </w:r>
      <w:r w:rsidR="00142341">
        <w:t>December</w:t>
      </w:r>
      <w:r>
        <w:t xml:space="preserve"> 2013</w:t>
      </w:r>
      <w:r w:rsidR="00445848">
        <w:t xml:space="preserve">.  </w:t>
      </w:r>
      <w:r w:rsidR="005170BD">
        <w:t xml:space="preserve">The attached information </w:t>
      </w:r>
      <w:r w:rsidR="00445848">
        <w:t>contain</w:t>
      </w:r>
      <w:r w:rsidR="005170BD">
        <w:t>s</w:t>
      </w:r>
      <w:r w:rsidR="00445848">
        <w:t xml:space="preserve"> </w:t>
      </w:r>
      <w:r>
        <w:t xml:space="preserve">non-production </w:t>
      </w:r>
      <w:r w:rsidR="004B52D3" w:rsidRPr="001E46D1">
        <w:t xml:space="preserve">O&amp;M cost per customer </w:t>
      </w:r>
      <w:r>
        <w:t xml:space="preserve">for calendar years 2011 through </w:t>
      </w:r>
      <w:r w:rsidR="00E15898">
        <w:t xml:space="preserve">2015 and the twelve months ended </w:t>
      </w:r>
      <w:r w:rsidR="00D01A1E">
        <w:t xml:space="preserve">June of </w:t>
      </w:r>
      <w:r>
        <w:t>201</w:t>
      </w:r>
      <w:r w:rsidR="00D01A1E">
        <w:t>6</w:t>
      </w:r>
      <w:r>
        <w:t xml:space="preserve"> </w:t>
      </w:r>
      <w:r w:rsidR="005E2F59">
        <w:t>using the same categories and</w:t>
      </w:r>
      <w:r w:rsidR="004B52D3" w:rsidRPr="001E46D1">
        <w:t xml:space="preserve"> methodology utilized in the development of the K-Factor (KJB-16</w:t>
      </w:r>
      <w:r w:rsidR="00897799">
        <w:t xml:space="preserve"> in UE-130137 and UG-130138</w:t>
      </w:r>
      <w:r w:rsidR="004B52D3" w:rsidRPr="001E46D1">
        <w:t xml:space="preserve">).  </w:t>
      </w:r>
    </w:p>
    <w:p w:rsidR="00F54824" w:rsidRPr="001E46D1" w:rsidRDefault="00F54824" w:rsidP="00F54824">
      <w:r w:rsidRPr="001E46D1">
        <w:t xml:space="preserve">As demonstrated on page </w:t>
      </w:r>
      <w:r w:rsidR="004D4B75" w:rsidRPr="001A780F">
        <w:t>two</w:t>
      </w:r>
      <w:r w:rsidRPr="001E46D1">
        <w:t xml:space="preserve">, the </w:t>
      </w:r>
      <w:r w:rsidR="00E15898">
        <w:t xml:space="preserve">combined </w:t>
      </w:r>
      <w:bookmarkStart w:id="0" w:name="_GoBack"/>
      <w:bookmarkEnd w:id="0"/>
      <w:r w:rsidRPr="001E46D1">
        <w:t xml:space="preserve">overall annual average increase in </w:t>
      </w:r>
      <w:r w:rsidR="004D4B75">
        <w:t xml:space="preserve">non-production </w:t>
      </w:r>
      <w:r w:rsidRPr="001E46D1">
        <w:t>O&amp;M</w:t>
      </w:r>
      <w:r w:rsidR="00897799">
        <w:t xml:space="preserve"> per customer</w:t>
      </w:r>
      <w:r w:rsidR="00484105">
        <w:t xml:space="preserve"> through June </w:t>
      </w:r>
      <w:r w:rsidR="00141FDC">
        <w:t>201</w:t>
      </w:r>
      <w:r w:rsidR="00484105">
        <w:t>6</w:t>
      </w:r>
      <w:r w:rsidRPr="001E46D1">
        <w:t xml:space="preserve"> is lower than the historical growth rate presented in the ERF/Decoupling proceedings </w:t>
      </w:r>
      <w:r w:rsidR="005F0A06">
        <w:t>at</w:t>
      </w:r>
      <w:r w:rsidRPr="001E46D1">
        <w:t xml:space="preserve"> </w:t>
      </w:r>
      <w:r w:rsidR="00484105">
        <w:t>1</w:t>
      </w:r>
      <w:r w:rsidRPr="001E46D1">
        <w:t>.</w:t>
      </w:r>
      <w:r w:rsidR="00484105">
        <w:t>2</w:t>
      </w:r>
      <w:r w:rsidRPr="001E46D1">
        <w:t>% versus 3.8%</w:t>
      </w:r>
      <w:r w:rsidR="005F0A06">
        <w:t>,</w:t>
      </w:r>
      <w:r w:rsidR="00FC4A71">
        <w:t xml:space="preserve"> and is lower than the benchmark of 1.9% used in developing the O&amp;M component of the K-factor in the ERF/Decoupling proceeding</w:t>
      </w:r>
      <w:r w:rsidRPr="001E46D1">
        <w:t>.</w:t>
      </w:r>
    </w:p>
    <w:p w:rsidR="00B40D22" w:rsidRDefault="00B3012C" w:rsidP="00B40D22">
      <w:r>
        <w:t>P</w:t>
      </w:r>
      <w:r w:rsidR="00F0635A" w:rsidRPr="001E46D1">
        <w:t xml:space="preserve">age </w:t>
      </w:r>
      <w:r w:rsidR="001A780F">
        <w:t>four</w:t>
      </w:r>
      <w:r w:rsidR="00F0635A" w:rsidRPr="001E46D1">
        <w:t xml:space="preserve"> of the a</w:t>
      </w:r>
      <w:r w:rsidR="004B52D3" w:rsidRPr="001E46D1">
        <w:t>nalysis</w:t>
      </w:r>
      <w:r>
        <w:t xml:space="preserve"> demonstrates that </w:t>
      </w:r>
      <w:r w:rsidR="004B52D3" w:rsidRPr="001E46D1">
        <w:t>the electric annual growth rate</w:t>
      </w:r>
      <w:r w:rsidR="00897799">
        <w:t xml:space="preserve"> per customer</w:t>
      </w:r>
      <w:r w:rsidR="004B52D3" w:rsidRPr="001E46D1">
        <w:t xml:space="preserve"> </w:t>
      </w:r>
      <w:r>
        <w:t xml:space="preserve">has </w:t>
      </w:r>
      <w:r w:rsidRPr="001A780F">
        <w:t>declined</w:t>
      </w:r>
      <w:r>
        <w:t xml:space="preserve"> to </w:t>
      </w:r>
      <w:r w:rsidR="0088529B" w:rsidRPr="001E46D1">
        <w:t>2</w:t>
      </w:r>
      <w:r w:rsidR="004B52D3" w:rsidRPr="001E46D1">
        <w:t>.</w:t>
      </w:r>
      <w:r w:rsidR="00897799">
        <w:t>7</w:t>
      </w:r>
      <w:r w:rsidR="004B52D3" w:rsidRPr="001E46D1">
        <w:t xml:space="preserve">%, which is below the </w:t>
      </w:r>
      <w:r w:rsidR="0088529B" w:rsidRPr="001E46D1">
        <w:t xml:space="preserve">4.7% </w:t>
      </w:r>
      <w:r w:rsidR="004B52D3" w:rsidRPr="001E46D1">
        <w:t xml:space="preserve">electric historical growth rate presented in the ERF/Decoupling proceedings.  </w:t>
      </w:r>
      <w:r>
        <w:t>P</w:t>
      </w:r>
      <w:r w:rsidR="00F0635A" w:rsidRPr="001E46D1">
        <w:t xml:space="preserve">age </w:t>
      </w:r>
      <w:r w:rsidR="001A780F">
        <w:t>five</w:t>
      </w:r>
      <w:r w:rsidR="00F0635A" w:rsidRPr="001E46D1">
        <w:t xml:space="preserve"> of the analysis,</w:t>
      </w:r>
      <w:r>
        <w:t xml:space="preserve"> provides</w:t>
      </w:r>
      <w:r w:rsidR="00496ECD" w:rsidRPr="001E46D1">
        <w:t xml:space="preserve"> </w:t>
      </w:r>
      <w:r w:rsidR="0088529B" w:rsidRPr="001E46D1">
        <w:t>the</w:t>
      </w:r>
      <w:r w:rsidR="004B52D3" w:rsidRPr="001E46D1">
        <w:t xml:space="preserve"> natural gas </w:t>
      </w:r>
      <w:r>
        <w:t>annual growth rate</w:t>
      </w:r>
      <w:r w:rsidR="00897799">
        <w:t xml:space="preserve"> per customer</w:t>
      </w:r>
      <w:r>
        <w:t>, which is</w:t>
      </w:r>
      <w:r w:rsidR="00496ECD" w:rsidRPr="001E46D1">
        <w:t xml:space="preserve"> </w:t>
      </w:r>
      <w:r w:rsidR="0088529B" w:rsidRPr="001E46D1">
        <w:t>negative</w:t>
      </w:r>
      <w:r w:rsidR="00496ECD" w:rsidRPr="001E46D1">
        <w:t xml:space="preserve"> 1.</w:t>
      </w:r>
      <w:r w:rsidR="00897799">
        <w:t>5</w:t>
      </w:r>
      <w:r w:rsidR="004B52D3" w:rsidRPr="001E46D1">
        <w:t>% which represents a decline on a cost per customer basis compared to the 2.2% historical growth rate</w:t>
      </w:r>
      <w:r>
        <w:t xml:space="preserve"> in Natural Gas related O&amp;M</w:t>
      </w:r>
      <w:r w:rsidR="004B52D3" w:rsidRPr="001E46D1">
        <w:t xml:space="preserve"> presented in the ERF/Decoupling proceedings.   </w:t>
      </w:r>
      <w:r w:rsidR="00FC4A71">
        <w:t>O</w:t>
      </w:r>
      <w:r w:rsidR="00B40D22">
        <w:t xml:space="preserve">ne </w:t>
      </w:r>
      <w:r>
        <w:t xml:space="preserve">contributing factor </w:t>
      </w:r>
      <w:r w:rsidR="00B40D22">
        <w:t>for the decline in the natural gas cost per customer is t</w:t>
      </w:r>
      <w:r w:rsidR="00B40D22" w:rsidRPr="001E46D1">
        <w:t>he four-factor allocator</w:t>
      </w:r>
      <w:r w:rsidR="00B40D22">
        <w:t xml:space="preserve"> which</w:t>
      </w:r>
      <w:r w:rsidR="00B40D22" w:rsidRPr="001E46D1">
        <w:t xml:space="preserve"> has been trending more toward electric</w:t>
      </w:r>
      <w:r w:rsidR="00B40D22">
        <w:t xml:space="preserve"> since 2011</w:t>
      </w:r>
      <w:r w:rsidR="00B40D22" w:rsidRPr="001E46D1">
        <w:t xml:space="preserve">, primarily due to the additional production rate base added </w:t>
      </w:r>
      <w:r w:rsidR="00B40D22">
        <w:t xml:space="preserve">between 2012 and 2014.  </w:t>
      </w:r>
      <w:r>
        <w:t>As discussed in prior reports, it is for this reason that the company has focused its discussion on the combined O&amp;M impacts.</w:t>
      </w:r>
    </w:p>
    <w:sectPr w:rsidR="00B40D22" w:rsidSect="00E158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A2D" w:rsidRDefault="00272A2D" w:rsidP="004C5B23">
      <w:pPr>
        <w:spacing w:after="0" w:line="240" w:lineRule="auto"/>
      </w:pPr>
      <w:r>
        <w:separator/>
      </w:r>
    </w:p>
  </w:endnote>
  <w:endnote w:type="continuationSeparator" w:id="0">
    <w:p w:rsidR="00272A2D" w:rsidRDefault="00272A2D" w:rsidP="004C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95" w:rsidRDefault="00267E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B23" w:rsidRDefault="004C5B23" w:rsidP="004C5B23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95" w:rsidRDefault="00267E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A2D" w:rsidRDefault="00272A2D" w:rsidP="004C5B23">
      <w:pPr>
        <w:spacing w:after="0" w:line="240" w:lineRule="auto"/>
      </w:pPr>
      <w:r>
        <w:separator/>
      </w:r>
    </w:p>
  </w:footnote>
  <w:footnote w:type="continuationSeparator" w:id="0">
    <w:p w:rsidR="00272A2D" w:rsidRDefault="00272A2D" w:rsidP="004C5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95" w:rsidRDefault="00267E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95" w:rsidRDefault="00267E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95" w:rsidRDefault="00267E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4244A"/>
    <w:multiLevelType w:val="hybridMultilevel"/>
    <w:tmpl w:val="C07E1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2A"/>
    <w:rsid w:val="00051FD4"/>
    <w:rsid w:val="00053392"/>
    <w:rsid w:val="00054B15"/>
    <w:rsid w:val="0006755F"/>
    <w:rsid w:val="000705CC"/>
    <w:rsid w:val="00090F96"/>
    <w:rsid w:val="000A584A"/>
    <w:rsid w:val="000D4885"/>
    <w:rsid w:val="000E4B86"/>
    <w:rsid w:val="000F7373"/>
    <w:rsid w:val="0013029B"/>
    <w:rsid w:val="001315CF"/>
    <w:rsid w:val="00136EEA"/>
    <w:rsid w:val="00141FDC"/>
    <w:rsid w:val="00142341"/>
    <w:rsid w:val="001724E5"/>
    <w:rsid w:val="0017354E"/>
    <w:rsid w:val="00191C42"/>
    <w:rsid w:val="00195C91"/>
    <w:rsid w:val="001A56E5"/>
    <w:rsid w:val="001A780F"/>
    <w:rsid w:val="001C3A6A"/>
    <w:rsid w:val="001E46D1"/>
    <w:rsid w:val="001F138F"/>
    <w:rsid w:val="0023180C"/>
    <w:rsid w:val="002321C5"/>
    <w:rsid w:val="00237157"/>
    <w:rsid w:val="00243743"/>
    <w:rsid w:val="00267E95"/>
    <w:rsid w:val="00272A2D"/>
    <w:rsid w:val="0029058A"/>
    <w:rsid w:val="00294CAB"/>
    <w:rsid w:val="002A2FD8"/>
    <w:rsid w:val="002C32A8"/>
    <w:rsid w:val="002C3B6F"/>
    <w:rsid w:val="002C59C2"/>
    <w:rsid w:val="002C70D1"/>
    <w:rsid w:val="002D6E3D"/>
    <w:rsid w:val="002E3540"/>
    <w:rsid w:val="002F0CD3"/>
    <w:rsid w:val="002F1367"/>
    <w:rsid w:val="003072AB"/>
    <w:rsid w:val="00325DC1"/>
    <w:rsid w:val="00331D75"/>
    <w:rsid w:val="003716E3"/>
    <w:rsid w:val="00373DB2"/>
    <w:rsid w:val="003A7AB1"/>
    <w:rsid w:val="003B3A12"/>
    <w:rsid w:val="003D346B"/>
    <w:rsid w:val="003F3250"/>
    <w:rsid w:val="00425EC8"/>
    <w:rsid w:val="00427B04"/>
    <w:rsid w:val="00445848"/>
    <w:rsid w:val="00484105"/>
    <w:rsid w:val="00490743"/>
    <w:rsid w:val="00496ECD"/>
    <w:rsid w:val="004A7DED"/>
    <w:rsid w:val="004A7E98"/>
    <w:rsid w:val="004B52D3"/>
    <w:rsid w:val="004C4B1B"/>
    <w:rsid w:val="004C5B23"/>
    <w:rsid w:val="004D0EA6"/>
    <w:rsid w:val="004D4B75"/>
    <w:rsid w:val="004E7214"/>
    <w:rsid w:val="004F6B48"/>
    <w:rsid w:val="005061CF"/>
    <w:rsid w:val="00511089"/>
    <w:rsid w:val="005170BD"/>
    <w:rsid w:val="00531B47"/>
    <w:rsid w:val="0056136F"/>
    <w:rsid w:val="00564D48"/>
    <w:rsid w:val="0056662A"/>
    <w:rsid w:val="005759B1"/>
    <w:rsid w:val="005B609A"/>
    <w:rsid w:val="005E2F59"/>
    <w:rsid w:val="005E4C1C"/>
    <w:rsid w:val="005F0A06"/>
    <w:rsid w:val="005F3FB4"/>
    <w:rsid w:val="00642FE6"/>
    <w:rsid w:val="0064464B"/>
    <w:rsid w:val="00663CE7"/>
    <w:rsid w:val="006833C2"/>
    <w:rsid w:val="006A122A"/>
    <w:rsid w:val="006F605B"/>
    <w:rsid w:val="006F7407"/>
    <w:rsid w:val="00706006"/>
    <w:rsid w:val="00745D4C"/>
    <w:rsid w:val="007534CB"/>
    <w:rsid w:val="00754DCF"/>
    <w:rsid w:val="0079135B"/>
    <w:rsid w:val="007A2A32"/>
    <w:rsid w:val="007B1C26"/>
    <w:rsid w:val="007D5921"/>
    <w:rsid w:val="00810368"/>
    <w:rsid w:val="00811982"/>
    <w:rsid w:val="00881960"/>
    <w:rsid w:val="0088529B"/>
    <w:rsid w:val="00897799"/>
    <w:rsid w:val="008A169F"/>
    <w:rsid w:val="008A43E0"/>
    <w:rsid w:val="008D5F03"/>
    <w:rsid w:val="008E51A0"/>
    <w:rsid w:val="008E5936"/>
    <w:rsid w:val="00927401"/>
    <w:rsid w:val="00937AAE"/>
    <w:rsid w:val="00940F44"/>
    <w:rsid w:val="009474B2"/>
    <w:rsid w:val="00994F4F"/>
    <w:rsid w:val="009C737C"/>
    <w:rsid w:val="009D4197"/>
    <w:rsid w:val="009F7E98"/>
    <w:rsid w:val="00A044F8"/>
    <w:rsid w:val="00A2794E"/>
    <w:rsid w:val="00A30CCE"/>
    <w:rsid w:val="00AF08E3"/>
    <w:rsid w:val="00AF5BD4"/>
    <w:rsid w:val="00B3012C"/>
    <w:rsid w:val="00B40D22"/>
    <w:rsid w:val="00B806CD"/>
    <w:rsid w:val="00BA11D3"/>
    <w:rsid w:val="00BB3A97"/>
    <w:rsid w:val="00BC2DA7"/>
    <w:rsid w:val="00BD464F"/>
    <w:rsid w:val="00BF3657"/>
    <w:rsid w:val="00C230DF"/>
    <w:rsid w:val="00C37C5E"/>
    <w:rsid w:val="00C44704"/>
    <w:rsid w:val="00C52B7D"/>
    <w:rsid w:val="00C65F0B"/>
    <w:rsid w:val="00CE583B"/>
    <w:rsid w:val="00D00E79"/>
    <w:rsid w:val="00D01A1E"/>
    <w:rsid w:val="00D517FA"/>
    <w:rsid w:val="00D55D96"/>
    <w:rsid w:val="00D73B1D"/>
    <w:rsid w:val="00DB2FD5"/>
    <w:rsid w:val="00DB633E"/>
    <w:rsid w:val="00DD750D"/>
    <w:rsid w:val="00DF08BE"/>
    <w:rsid w:val="00DF3499"/>
    <w:rsid w:val="00E15898"/>
    <w:rsid w:val="00E16831"/>
    <w:rsid w:val="00E41976"/>
    <w:rsid w:val="00E81025"/>
    <w:rsid w:val="00E8244D"/>
    <w:rsid w:val="00EC4206"/>
    <w:rsid w:val="00ED62B0"/>
    <w:rsid w:val="00EF08CD"/>
    <w:rsid w:val="00F0635A"/>
    <w:rsid w:val="00F140BE"/>
    <w:rsid w:val="00F27631"/>
    <w:rsid w:val="00F30670"/>
    <w:rsid w:val="00F54824"/>
    <w:rsid w:val="00F752F8"/>
    <w:rsid w:val="00FA31EA"/>
    <w:rsid w:val="00FC4A71"/>
    <w:rsid w:val="00FC5C04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B23"/>
  </w:style>
  <w:style w:type="paragraph" w:styleId="Footer">
    <w:name w:val="footer"/>
    <w:basedOn w:val="Normal"/>
    <w:link w:val="FooterChar"/>
    <w:uiPriority w:val="99"/>
    <w:unhideWhenUsed/>
    <w:rsid w:val="004C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B23"/>
  </w:style>
  <w:style w:type="paragraph" w:styleId="FootnoteText">
    <w:name w:val="footnote text"/>
    <w:basedOn w:val="Normal"/>
    <w:link w:val="FootnoteTextChar"/>
    <w:uiPriority w:val="99"/>
    <w:semiHidden/>
    <w:unhideWhenUsed/>
    <w:rsid w:val="006F74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74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740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423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3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3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3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34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54B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B23"/>
  </w:style>
  <w:style w:type="paragraph" w:styleId="Footer">
    <w:name w:val="footer"/>
    <w:basedOn w:val="Normal"/>
    <w:link w:val="FooterChar"/>
    <w:uiPriority w:val="99"/>
    <w:unhideWhenUsed/>
    <w:rsid w:val="004C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B23"/>
  </w:style>
  <w:style w:type="paragraph" w:styleId="FootnoteText">
    <w:name w:val="footnote text"/>
    <w:basedOn w:val="Normal"/>
    <w:link w:val="FootnoteTextChar"/>
    <w:uiPriority w:val="99"/>
    <w:semiHidden/>
    <w:unhideWhenUsed/>
    <w:rsid w:val="006F74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74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740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423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3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3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3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34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54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2016-10-31T07:00:00+00:00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CA9EE95-5445-41B1-9F39-E9B5B78152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FFD0B7-C877-4A36-B218-91F6EA8A41B9}"/>
</file>

<file path=customXml/itemProps3.xml><?xml version="1.0" encoding="utf-8"?>
<ds:datastoreItem xmlns:ds="http://schemas.openxmlformats.org/officeDocument/2006/customXml" ds:itemID="{F7E92E16-0635-4810-885C-03FDCB584C70}"/>
</file>

<file path=customXml/itemProps4.xml><?xml version="1.0" encoding="utf-8"?>
<ds:datastoreItem xmlns:ds="http://schemas.openxmlformats.org/officeDocument/2006/customXml" ds:itemID="{0EE0DCC6-10E4-480A-8D7D-E175B5AD5994}"/>
</file>

<file path=customXml/itemProps5.xml><?xml version="1.0" encoding="utf-8"?>
<ds:datastoreItem xmlns:ds="http://schemas.openxmlformats.org/officeDocument/2006/customXml" ds:itemID="{FB728FAC-C0DD-4439-BD36-7D37267C00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1795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Barnard, Katherine</dc:creator>
  <cp:lastModifiedBy>Neal Edward Pedersen</cp:lastModifiedBy>
  <cp:revision>4</cp:revision>
  <cp:lastPrinted>2016-10-16T16:18:00Z</cp:lastPrinted>
  <dcterms:created xsi:type="dcterms:W3CDTF">2016-10-16T16:28:00Z</dcterms:created>
  <dcterms:modified xsi:type="dcterms:W3CDTF">2016-10-18T14:30:00Z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gFAA9xAl/vizjZgAyMt9MDqsXYmCw8VJqOZSXWIhK5JCVtehBs9YWoG49hEgWySGlZRZGnZmT22ZWg2m
vJRkoIqGvOrnt/noNNZKConfPU8GR3fB7XSNg60KJHO5Q/iOy27Pr6qKFOwa5nUVGtuchuqBkeLu
84go4qISMRB+DkH/Kn4vaQcediJ0FZ8M7Gj2NTVXfk/S5oeV4pE/ESNXWeItMcBaxZUs5AYAV4Ik
uPolVvIRGU6fkKJma</vt:lpwstr>
  </property>
  <property fmtid="{D5CDD505-2E9C-101B-9397-08002B2CF9AE}" pid="3" name="MAIL_MSG_ID2">
    <vt:lpwstr>Z2zKUBDc1y/BFKO52WNfmxXbvwEW4V7ACfUOtgo2YPfAGmJnBp93lqyLqW5
AGts2GGygyCoO6jc1++bF+Dagio/c9+3kWygmQ==</vt:lpwstr>
  </property>
  <property fmtid="{D5CDD505-2E9C-101B-9397-08002B2CF9AE}" pid="4" name="RESPONSE_SENDER_NAME">
    <vt:lpwstr>4AAA9DNYQidmug5dY9mPW5FUjGe5HYhLJbk76COpXO/llydN9QWQ4v4fog==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0x0101006E56B4D1795A2E4DB2F0B01679ED314A009E1959E9861BB94585639886A6437CE8</vt:lpwstr>
  </property>
  <property fmtid="{D5CDD505-2E9C-101B-9397-08002B2CF9AE}" pid="7" name="_docset_NoMedatataSyncRequired">
    <vt:lpwstr>False</vt:lpwstr>
  </property>
</Properties>
</file>