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1C2555" w:rsidRPr="00BA18B1" w:rsidRDefault="001C2555" w:rsidP="001C2555">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1C2555" w:rsidRPr="00BA18B1" w:rsidRDefault="001C2555" w:rsidP="001C2555">
      <w:pPr>
        <w:tabs>
          <w:tab w:val="left" w:pos="1260"/>
        </w:tabs>
        <w:spacing w:line="480" w:lineRule="auto"/>
      </w:pPr>
    </w:p>
    <w:p w:rsidR="001C2555" w:rsidRPr="00BA18B1" w:rsidRDefault="001C2555" w:rsidP="001C2555">
      <w:pPr>
        <w:tabs>
          <w:tab w:val="left" w:pos="1260"/>
        </w:tabs>
        <w:spacing w:line="480" w:lineRule="auto"/>
        <w:jc w:val="center"/>
      </w:pPr>
      <w:r w:rsidRPr="00BA18B1">
        <w:t xml:space="preserve">DOCKET NO. </w:t>
      </w:r>
      <w:r w:rsidRPr="002E76C8">
        <w:t>UG-1</w:t>
      </w:r>
      <w:r w:rsidR="00D35B1D">
        <w:t>5</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785EA6">
      <w:pPr>
        <w:pStyle w:val="BodyTextIndent"/>
        <w:spacing w:line="480" w:lineRule="auto"/>
        <w:ind w:firstLine="36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1C2555">
      <w:pPr>
        <w:spacing w:line="480" w:lineRule="auto"/>
        <w:ind w:right="288"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1C2555">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1C2555" w:rsidRDefault="001C2555" w:rsidP="001C2555">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a Bachelors degree</w:t>
      </w:r>
      <w:r w:rsidRPr="005540EB">
        <w:t xml:space="preserve"> in Business Administration</w:t>
      </w:r>
      <w:r>
        <w:t xml:space="preserve">, majoring in Accounting.  In </w:t>
      </w:r>
      <w:r w:rsidRPr="008E54E9">
        <w:t>2005</w:t>
      </w:r>
      <w:r>
        <w:t xml:space="preserve"> I graduated from Gonzaga University with a Masters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 In January 2009, I joined the State and Federal Regulation Department as a Regulatory Analyst.  My primary responsibility was coordinating discovery for the Company’s gene</w:t>
      </w:r>
      <w:r w:rsidR="009B42E7">
        <w:t>ral rate case filings.  In 2010</w:t>
      </w:r>
      <w:r w:rsidR="00BA6BE1">
        <w:t>,</w:t>
      </w:r>
      <w:r w:rsidR="009B42E7">
        <w:t xml:space="preserve"> I was promoted </w:t>
      </w:r>
      <w:r w:rsidR="00BA6BE1">
        <w:t>to a</w:t>
      </w:r>
      <w:r>
        <w:t xml:space="preserve"> Senior Regulatory Analyst, </w:t>
      </w:r>
      <w:r w:rsidR="00FD3616">
        <w:t xml:space="preserve">where </w:t>
      </w:r>
      <w:r w:rsidR="009B42E7">
        <w:t>my primary responsibilities</w:t>
      </w:r>
      <w:r>
        <w:t xml:space="preserve"> </w:t>
      </w:r>
      <w:r w:rsidR="009B42E7">
        <w:t>have been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820CFC">
        <w:t>urisdictions</w:t>
      </w:r>
      <w:r>
        <w:t xml:space="preserve">. </w:t>
      </w:r>
    </w:p>
    <w:p w:rsidR="008A1163" w:rsidRDefault="008A1163" w:rsidP="001C2555">
      <w:pPr>
        <w:suppressAutoHyphens/>
        <w:spacing w:line="480" w:lineRule="auto"/>
        <w:ind w:firstLine="720"/>
        <w:jc w:val="both"/>
      </w:pP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8F13EC">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19561B" w:rsidRDefault="0019561B" w:rsidP="008F13EC">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Default="009C3B2B" w:rsidP="008F13EC">
      <w:pPr>
        <w:tabs>
          <w:tab w:val="left" w:pos="1440"/>
          <w:tab w:val="left" w:pos="2160"/>
          <w:tab w:val="right" w:pos="8730"/>
        </w:tabs>
        <w:spacing w:line="360" w:lineRule="auto"/>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r w:rsidR="00BE66DA">
        <w:rPr>
          <w:rStyle w:val="LineNumber"/>
        </w:rPr>
        <w:t>8</w:t>
      </w:r>
    </w:p>
    <w:p w:rsidR="00915D98" w:rsidRPr="00BA18B1" w:rsidRDefault="00915D98" w:rsidP="008F13EC">
      <w:pPr>
        <w:tabs>
          <w:tab w:val="left" w:pos="1440"/>
          <w:tab w:val="left" w:pos="2160"/>
          <w:tab w:val="right" w:pos="8730"/>
        </w:tabs>
        <w:spacing w:line="360" w:lineRule="auto"/>
        <w:ind w:firstLine="720"/>
        <w:jc w:val="both"/>
        <w:rPr>
          <w:rStyle w:val="LineNumber"/>
        </w:rPr>
      </w:pPr>
      <w:r>
        <w:rPr>
          <w:rStyle w:val="LineNumber"/>
        </w:rPr>
        <w:t>V.</w:t>
      </w:r>
      <w:r>
        <w:rPr>
          <w:rStyle w:val="LineNumber"/>
        </w:rPr>
        <w:tab/>
        <w:t>Results</w:t>
      </w:r>
    </w:p>
    <w:p w:rsidR="001C2555" w:rsidRDefault="001C2555" w:rsidP="00A404EA">
      <w:pPr>
        <w:tabs>
          <w:tab w:val="left" w:pos="1440"/>
          <w:tab w:val="left" w:pos="2160"/>
          <w:tab w:val="right" w:pos="8730"/>
        </w:tabs>
        <w:spacing w:line="360" w:lineRule="auto"/>
        <w:ind w:firstLine="720"/>
        <w:jc w:val="both"/>
        <w:rPr>
          <w:rStyle w:val="LineNumber"/>
        </w:rPr>
      </w:pPr>
      <w:r>
        <w:rPr>
          <w:rStyle w:val="LineNumber"/>
        </w:rPr>
        <w:tab/>
      </w:r>
      <w:r>
        <w:rPr>
          <w:rStyle w:val="LineNumber"/>
        </w:rPr>
        <w:tab/>
        <w:t>Table</w:t>
      </w:r>
      <w:r w:rsidR="006F3E45">
        <w:rPr>
          <w:rStyle w:val="LineNumber"/>
        </w:rPr>
        <w:t xml:space="preserve"> 1</w:t>
      </w:r>
      <w:r>
        <w:rPr>
          <w:rStyle w:val="LineNumber"/>
        </w:rPr>
        <w:t xml:space="preserve"> Base Case Results</w:t>
      </w:r>
      <w:r w:rsidRPr="00BA18B1">
        <w:rPr>
          <w:rStyle w:val="LineNumber"/>
        </w:rPr>
        <w:tab/>
      </w:r>
      <w:r w:rsidR="005F721B">
        <w:rPr>
          <w:rStyle w:val="LineNumber"/>
        </w:rPr>
        <w:t>20</w:t>
      </w:r>
    </w:p>
    <w:p w:rsidR="00A014FC" w:rsidRDefault="001B7B94" w:rsidP="00A404EA">
      <w:pPr>
        <w:tabs>
          <w:tab w:val="left" w:pos="1440"/>
          <w:tab w:val="left" w:pos="2160"/>
          <w:tab w:val="right" w:pos="8730"/>
        </w:tabs>
        <w:spacing w:line="360" w:lineRule="auto"/>
        <w:ind w:firstLine="720"/>
        <w:jc w:val="both"/>
        <w:rPr>
          <w:rStyle w:val="LineNumber"/>
        </w:rPr>
      </w:pPr>
      <w:r>
        <w:rPr>
          <w:rStyle w:val="LineNumber"/>
        </w:rPr>
        <w:tab/>
      </w:r>
      <w:r>
        <w:rPr>
          <w:rStyle w:val="LineNumber"/>
        </w:rPr>
        <w:tab/>
        <w:t>Table 2</w:t>
      </w:r>
      <w:r w:rsidR="00A014FC">
        <w:rPr>
          <w:rStyle w:val="LineNumber"/>
        </w:rPr>
        <w:t xml:space="preserve"> Prior Methodology Case Results</w:t>
      </w:r>
      <w:r w:rsidR="00A014FC" w:rsidRPr="00BA18B1">
        <w:rPr>
          <w:rStyle w:val="LineNumber"/>
        </w:rPr>
        <w:tab/>
      </w:r>
      <w:r w:rsidR="005F721B">
        <w:rPr>
          <w:rStyle w:val="LineNumber"/>
        </w:rPr>
        <w:t>21</w:t>
      </w:r>
    </w:p>
    <w:p w:rsidR="0012020A" w:rsidRDefault="0012020A" w:rsidP="007E2EBB">
      <w:pPr>
        <w:tabs>
          <w:tab w:val="left" w:pos="1440"/>
          <w:tab w:val="left" w:pos="2160"/>
          <w:tab w:val="right" w:pos="8730"/>
        </w:tabs>
        <w:spacing w:line="360" w:lineRule="auto"/>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 xml:space="preserve"> I am sponsoring Exhibit No._</w:t>
      </w:r>
      <w:r w:rsidR="00947DF9">
        <w:rPr>
          <w:rStyle w:val="LineNumber"/>
        </w:rPr>
        <w:t>_</w:t>
      </w:r>
      <w:r>
        <w:rPr>
          <w:rStyle w:val="LineNumber"/>
        </w:rPr>
        <w:t xml:space="preserve">_ </w:t>
      </w:r>
      <w:r w:rsidR="009C3B2B">
        <w:rPr>
          <w:rStyle w:val="LineNumber"/>
        </w:rPr>
        <w:t>(JDM</w:t>
      </w:r>
      <w:r>
        <w:rPr>
          <w:rStyle w:val="LineNumber"/>
        </w:rPr>
        <w:t>-</w:t>
      </w:r>
      <w:r w:rsidR="008D3AED">
        <w:rPr>
          <w:rStyle w:val="LineNumber"/>
        </w:rPr>
        <w:t>2</w:t>
      </w:r>
      <w:r w:rsidR="00D55361">
        <w:rPr>
          <w:rStyle w:val="LineNumber"/>
        </w:rPr>
        <w:t>)</w:t>
      </w:r>
      <w:r>
        <w:rPr>
          <w:rStyle w:val="LineNumber"/>
        </w:rPr>
        <w:t xml:space="preserve"> </w:t>
      </w:r>
      <w:r w:rsidR="00C33A08">
        <w:rPr>
          <w:rStyle w:val="LineNumber"/>
        </w:rPr>
        <w:t xml:space="preserve">which includes a narrative of </w:t>
      </w:r>
      <w:r>
        <w:rPr>
          <w:rStyle w:val="LineNumber"/>
        </w:rPr>
        <w:t>the natural gas co</w:t>
      </w:r>
      <w:r w:rsidR="00A42F72">
        <w:rPr>
          <w:rStyle w:val="LineNumber"/>
        </w:rPr>
        <w:t>st of service study process,</w:t>
      </w:r>
      <w:r>
        <w:rPr>
          <w:rStyle w:val="LineNumber"/>
        </w:rPr>
        <w:t xml:space="preserve"> </w:t>
      </w:r>
      <w:r w:rsidR="000103AF">
        <w:rPr>
          <w:rStyle w:val="LineNumber"/>
        </w:rPr>
        <w:t xml:space="preserve">and </w:t>
      </w:r>
      <w:r>
        <w:rPr>
          <w:rStyle w:val="LineNumber"/>
        </w:rPr>
        <w:t>Exhibit No.__</w:t>
      </w:r>
      <w:r w:rsidR="00947DF9">
        <w:rPr>
          <w:rStyle w:val="LineNumber"/>
        </w:rPr>
        <w:t>_</w:t>
      </w:r>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785EA6" w:rsidRDefault="00906168" w:rsidP="00785EA6">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r w:rsidR="00785EA6">
        <w:rPr>
          <w:rStyle w:val="LineNumber"/>
        </w:rPr>
        <w:br w:type="page"/>
      </w:r>
    </w:p>
    <w:p w:rsidR="00A01E27" w:rsidRPr="00683A09" w:rsidRDefault="0019561B" w:rsidP="000C1B06">
      <w:pPr>
        <w:pStyle w:val="Heading5"/>
        <w:rPr>
          <w:rStyle w:val="LineNumber"/>
          <w:u w:val="single"/>
        </w:rPr>
      </w:pPr>
      <w:r w:rsidRPr="00683A09">
        <w:rPr>
          <w:rStyle w:val="PageNumber"/>
          <w:u w:val="single"/>
        </w:rPr>
        <w:lastRenderedPageBreak/>
        <w:t xml:space="preserve">II.  </w:t>
      </w:r>
      <w:r w:rsidR="000C1B06" w:rsidRPr="00683A09">
        <w:rPr>
          <w:rStyle w:val="PageNumber"/>
          <w:u w:val="single"/>
        </w:rPr>
        <w:t xml:space="preserve">NATURAL GAS </w:t>
      </w:r>
      <w:r w:rsidRPr="00683A09">
        <w:rPr>
          <w:rStyle w:val="PageNumber"/>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w:t>
      </w:r>
      <w:r w:rsidR="00D40434">
        <w:rPr>
          <w:rStyle w:val="LineNumber"/>
          <w:b/>
          <w:bCs/>
        </w:rPr>
        <w:t>please describe the natural gas</w:t>
      </w:r>
      <w:r w:rsidR="00721059">
        <w:rPr>
          <w:rStyle w:val="LineNumber"/>
          <w:b/>
          <w:bCs/>
        </w:rPr>
        <w:t xml:space="preserve"> </w:t>
      </w:r>
      <w:r w:rsidRPr="00BA18B1">
        <w:rPr>
          <w:rStyle w:val="LineNumber"/>
          <w:b/>
          <w:bCs/>
        </w:rPr>
        <w:t xml:space="preserve">revenue </w:t>
      </w:r>
      <w:r>
        <w:rPr>
          <w:rStyle w:val="LineNumber"/>
          <w:b/>
          <w:bCs/>
        </w:rPr>
        <w:t xml:space="preserve">normalization </w:t>
      </w:r>
      <w:r w:rsidRPr="00BA18B1">
        <w:rPr>
          <w:rStyle w:val="LineNumber"/>
          <w:b/>
          <w:bCs/>
        </w:rPr>
        <w:t xml:space="preserve">adjustment included in </w:t>
      </w:r>
      <w:r w:rsidR="008F5D3F">
        <w:rPr>
          <w:rStyle w:val="LineNumber"/>
          <w:b/>
          <w:bCs/>
        </w:rPr>
        <w:t xml:space="preserve">Company witness </w:t>
      </w:r>
      <w:r w:rsidRPr="00BA18B1">
        <w:rPr>
          <w:rStyle w:val="LineNumber"/>
          <w:b/>
          <w:bCs/>
        </w:rPr>
        <w:t xml:space="preserve">Ms. </w:t>
      </w:r>
      <w:r w:rsidR="00A559F4">
        <w:rPr>
          <w:rStyle w:val="LineNumber"/>
          <w:b/>
          <w:bCs/>
        </w:rPr>
        <w:t>Andrews</w:t>
      </w:r>
      <w:r w:rsidRPr="00BA18B1">
        <w:rPr>
          <w:rStyle w:val="LineNumber"/>
          <w:b/>
          <w:bCs/>
        </w:rPr>
        <w:t xml:space="preserve"> </w:t>
      </w:r>
      <w:r w:rsidR="000C1B06">
        <w:rPr>
          <w:rStyle w:val="LineNumber"/>
          <w:b/>
          <w:bCs/>
        </w:rPr>
        <w:t>Attrition S</w:t>
      </w:r>
      <w:r>
        <w:rPr>
          <w:rStyle w:val="LineNumber"/>
          <w:b/>
          <w:bCs/>
        </w:rPr>
        <w:t>tudy</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xml:space="preserve">, sponsored by Company witness Ms. Knox, there are </w:t>
      </w:r>
      <w:r w:rsidR="00031057">
        <w:rPr>
          <w:rStyle w:val="LineNumber"/>
          <w:bCs/>
        </w:rPr>
        <w:t>three</w:t>
      </w:r>
      <w:r w:rsidR="008F5D3F">
        <w:rPr>
          <w:rStyle w:val="LineNumber"/>
          <w:bCs/>
        </w:rPr>
        <w:t xml:space="preserve"> separate adjustments that normalize revenue as part of </w:t>
      </w:r>
      <w:r w:rsidR="00126EAD">
        <w:rPr>
          <w:rStyle w:val="LineNumber"/>
          <w:bCs/>
        </w:rPr>
        <w:t>the natural gas Attrition Study:</w:t>
      </w:r>
    </w:p>
    <w:p w:rsidR="008F5D3F" w:rsidRDefault="008F5D3F" w:rsidP="00A01E27">
      <w:pPr>
        <w:pStyle w:val="BodyText2"/>
        <w:tabs>
          <w:tab w:val="left" w:pos="1440"/>
        </w:tabs>
        <w:ind w:firstLine="720"/>
        <w:rPr>
          <w:rStyle w:val="LineNumber"/>
          <w:bCs/>
        </w:rPr>
      </w:pPr>
      <w:r>
        <w:rPr>
          <w:rStyle w:val="LineNumber"/>
          <w:bCs/>
        </w:rPr>
        <w:t xml:space="preserve">1 – The Commission Basis Results of Operations </w:t>
      </w:r>
      <w:r w:rsidR="00061F80">
        <w:rPr>
          <w:rStyle w:val="LineNumber"/>
          <w:bCs/>
        </w:rPr>
        <w:t>in Column [A] of Exhibit No.___</w:t>
      </w:r>
      <w:r w:rsidR="002D15D1">
        <w:rPr>
          <w:rStyle w:val="LineNumber"/>
          <w:bCs/>
        </w:rPr>
        <w:t>(EMA-3), page 4</w:t>
      </w:r>
      <w:r w:rsidR="00126EAD">
        <w:rPr>
          <w:rStyle w:val="LineNumber"/>
          <w:bCs/>
        </w:rPr>
        <w:t>,</w:t>
      </w:r>
      <w:r>
        <w:rPr>
          <w:rStyle w:val="LineNumber"/>
          <w:bCs/>
        </w:rPr>
        <w:t xml:space="preserve"> includes a Commission Basis weather normalization adjustment.</w:t>
      </w:r>
      <w:r w:rsidR="00061F80">
        <w:rPr>
          <w:rStyle w:val="LineNumber"/>
          <w:bCs/>
        </w:rPr>
        <w:t xml:space="preserve">  Revenues </w:t>
      </w:r>
      <w:r w:rsidR="00357900">
        <w:rPr>
          <w:rStyle w:val="LineNumber"/>
          <w:bCs/>
        </w:rPr>
        <w:t xml:space="preserve">and natural gas costs </w:t>
      </w:r>
      <w:r w:rsidR="00061F80">
        <w:rPr>
          <w:rStyle w:val="LineNumber"/>
          <w:bCs/>
        </w:rPr>
        <w:t>for this adjustment are based on rates tha</w:t>
      </w:r>
      <w:r w:rsidR="00820CFC">
        <w:rPr>
          <w:rStyle w:val="LineNumber"/>
          <w:bCs/>
        </w:rPr>
        <w:t>t were in effect during the October 2013</w:t>
      </w:r>
      <w:r w:rsidR="00061F80">
        <w:rPr>
          <w:rStyle w:val="LineNumber"/>
          <w:bCs/>
        </w:rPr>
        <w:t xml:space="preserve"> through </w:t>
      </w:r>
      <w:r w:rsidR="00820CFC">
        <w:rPr>
          <w:rStyle w:val="LineNumber"/>
          <w:bCs/>
        </w:rPr>
        <w:t>September 2014</w:t>
      </w:r>
      <w:r w:rsidR="00061F80">
        <w:rPr>
          <w:rStyle w:val="LineNumber"/>
          <w:bCs/>
        </w:rPr>
        <w:t xml:space="preserve"> test period.</w:t>
      </w:r>
    </w:p>
    <w:p w:rsidR="002D15D1" w:rsidRPr="00D35B1D" w:rsidRDefault="00031057" w:rsidP="00D35B1D">
      <w:pPr>
        <w:pStyle w:val="BodyText2"/>
        <w:tabs>
          <w:tab w:val="left" w:pos="1440"/>
        </w:tabs>
        <w:ind w:firstLine="720"/>
        <w:rPr>
          <w:bCs/>
        </w:rPr>
      </w:pPr>
      <w:r>
        <w:rPr>
          <w:rStyle w:val="LineNumber"/>
          <w:bCs/>
        </w:rPr>
        <w:t xml:space="preserve">2 – </w:t>
      </w:r>
      <w:r w:rsidR="000D7064">
        <w:rPr>
          <w:rStyle w:val="LineNumber"/>
          <w:bCs/>
        </w:rPr>
        <w:t>In addition to the weather normalization adjustment, the Commission Basis Results of Operations in Column [A] of Exhibit No.___(EMA-3), page 4</w:t>
      </w:r>
      <w:r w:rsidR="00126EAD">
        <w:rPr>
          <w:rStyle w:val="LineNumber"/>
          <w:bCs/>
        </w:rPr>
        <w:t>,</w:t>
      </w:r>
      <w:r w:rsidR="000D7064">
        <w:rPr>
          <w:rStyle w:val="LineNumber"/>
          <w:bCs/>
        </w:rPr>
        <w:t xml:space="preserve"> also includes an Eliminate Adder Schedule adjustment which </w:t>
      </w:r>
      <w:r>
        <w:rPr>
          <w:rStyle w:val="LineNumber"/>
          <w:bCs/>
        </w:rPr>
        <w:t xml:space="preserve">removes </w:t>
      </w:r>
      <w:r>
        <w:t>the impact of the adder schedul</w:t>
      </w:r>
      <w:r w:rsidR="002D15D1">
        <w:t>e revenues and related expenses</w:t>
      </w:r>
      <w:r w:rsidR="00D35B1D">
        <w:t xml:space="preserve"> during the October 2013 </w:t>
      </w:r>
      <w:r w:rsidR="00D35B1D">
        <w:rPr>
          <w:rStyle w:val="LineNumber"/>
          <w:bCs/>
        </w:rPr>
        <w:t>through September 2014 test period.</w:t>
      </w:r>
    </w:p>
    <w:p w:rsidR="00880B4A" w:rsidRDefault="00031057" w:rsidP="00880B4A">
      <w:pPr>
        <w:pStyle w:val="BodyText2"/>
        <w:tabs>
          <w:tab w:val="left" w:pos="1440"/>
        </w:tabs>
        <w:ind w:firstLine="720"/>
        <w:rPr>
          <w:rStyle w:val="LineNumber"/>
          <w:bCs/>
        </w:rPr>
      </w:pPr>
      <w:r>
        <w:rPr>
          <w:rStyle w:val="LineNumber"/>
          <w:bCs/>
        </w:rPr>
        <w:t>3</w:t>
      </w:r>
      <w:r w:rsidR="008F5D3F">
        <w:rPr>
          <w:rStyle w:val="LineNumber"/>
          <w:bCs/>
        </w:rPr>
        <w:t xml:space="preserve"> </w:t>
      </w:r>
      <w:r w:rsidR="00061F80">
        <w:rPr>
          <w:rStyle w:val="LineNumber"/>
          <w:bCs/>
        </w:rPr>
        <w:t xml:space="preserve">– The </w:t>
      </w:r>
      <w:r w:rsidR="00721059">
        <w:rPr>
          <w:rStyle w:val="LineNumber"/>
          <w:bCs/>
        </w:rPr>
        <w:t>Pro Forma</w:t>
      </w:r>
      <w:r w:rsidR="00061F80">
        <w:rPr>
          <w:rStyle w:val="LineNumber"/>
          <w:bCs/>
        </w:rPr>
        <w:t xml:space="preserve"> Revenue Normalization Adjustment in </w:t>
      </w:r>
      <w:r w:rsidR="00721059">
        <w:rPr>
          <w:rStyle w:val="LineNumber"/>
          <w:bCs/>
        </w:rPr>
        <w:t>column [C</w:t>
      </w:r>
      <w:r w:rsidR="002D15D1">
        <w:rPr>
          <w:rStyle w:val="LineNumber"/>
          <w:bCs/>
        </w:rPr>
        <w:t>] of Exhibit No.___(EMA-4</w:t>
      </w:r>
      <w:r w:rsidR="00061F80">
        <w:rPr>
          <w:rStyle w:val="LineNumber"/>
          <w:bCs/>
        </w:rPr>
        <w:t>), page 4</w:t>
      </w:r>
      <w:r w:rsidR="00126EAD">
        <w:rPr>
          <w:rStyle w:val="LineNumber"/>
          <w:bCs/>
        </w:rPr>
        <w:t>,</w:t>
      </w:r>
      <w:r w:rsidR="00061F80">
        <w:rPr>
          <w:rStyle w:val="LineNumber"/>
          <w:bCs/>
        </w:rPr>
        <w:t xml:space="preserve"> adjusts </w:t>
      </w:r>
      <w:r w:rsidR="00820CFC">
        <w:rPr>
          <w:rStyle w:val="LineNumber"/>
          <w:bCs/>
        </w:rPr>
        <w:t>October 2013</w:t>
      </w:r>
      <w:r w:rsidR="00061F80">
        <w:rPr>
          <w:rStyle w:val="LineNumber"/>
          <w:bCs/>
        </w:rPr>
        <w:t xml:space="preserve"> through </w:t>
      </w:r>
      <w:r w:rsidR="00820CFC">
        <w:rPr>
          <w:rStyle w:val="LineNumber"/>
          <w:bCs/>
        </w:rPr>
        <w:t>September</w:t>
      </w:r>
      <w:r w:rsidR="00061F80">
        <w:rPr>
          <w:rStyle w:val="LineNumber"/>
          <w:bCs/>
        </w:rPr>
        <w:t xml:space="preserve"> 201</w:t>
      </w:r>
      <w:r w:rsidR="00820CFC">
        <w:rPr>
          <w:rStyle w:val="LineNumber"/>
          <w:bCs/>
        </w:rPr>
        <w:t>4</w:t>
      </w:r>
      <w:r w:rsidR="00061F80">
        <w:rPr>
          <w:rStyle w:val="LineNumber"/>
          <w:bCs/>
        </w:rPr>
        <w:t xml:space="preserve"> test period customers and usage for any known and measurable </w:t>
      </w:r>
      <w:r w:rsidR="0012020A">
        <w:rPr>
          <w:rStyle w:val="LineNumber"/>
          <w:bCs/>
        </w:rPr>
        <w:t>(pro forma) c</w:t>
      </w:r>
      <w:r w:rsidR="00721059">
        <w:rPr>
          <w:rStyle w:val="LineNumber"/>
          <w:bCs/>
        </w:rPr>
        <w:t>hanges.  I</w:t>
      </w:r>
      <w:r w:rsidR="0012020A">
        <w:rPr>
          <w:rStyle w:val="LineNumber"/>
          <w:bCs/>
        </w:rPr>
        <w:t xml:space="preserve">n addition, </w:t>
      </w:r>
      <w:r w:rsidR="00721059">
        <w:rPr>
          <w:rStyle w:val="LineNumber"/>
          <w:bCs/>
        </w:rPr>
        <w:t xml:space="preserve">the adjustment </w:t>
      </w:r>
      <w:r w:rsidR="00061F80">
        <w:rPr>
          <w:rStyle w:val="LineNumber"/>
          <w:bCs/>
        </w:rPr>
        <w:t xml:space="preserve">re-prices billed, unbilled, and weather adjusted usage </w:t>
      </w:r>
      <w:r w:rsidR="00C94544">
        <w:rPr>
          <w:rStyle w:val="LineNumber"/>
          <w:bCs/>
        </w:rPr>
        <w:t xml:space="preserve">and </w:t>
      </w:r>
      <w:r w:rsidR="0012020A">
        <w:rPr>
          <w:rStyle w:val="LineNumber"/>
          <w:bCs/>
        </w:rPr>
        <w:t xml:space="preserve">natural </w:t>
      </w:r>
      <w:r w:rsidR="00C94544">
        <w:rPr>
          <w:rStyle w:val="LineNumber"/>
          <w:bCs/>
        </w:rPr>
        <w:t xml:space="preserve">gas costs </w:t>
      </w:r>
      <w:r w:rsidR="00061F80">
        <w:rPr>
          <w:rStyle w:val="LineNumber"/>
          <w:bCs/>
        </w:rPr>
        <w:t>at the base</w:t>
      </w:r>
      <w:r w:rsidR="00820CFC">
        <w:rPr>
          <w:rStyle w:val="LineNumber"/>
          <w:bCs/>
        </w:rPr>
        <w:t xml:space="preserve"> tariff rates approved for 2015</w:t>
      </w:r>
      <w:r w:rsidR="004D0515">
        <w:rPr>
          <w:rStyle w:val="LineNumber"/>
          <w:bCs/>
        </w:rPr>
        <w:t>,</w:t>
      </w:r>
      <w:r w:rsidR="0012020A">
        <w:rPr>
          <w:rStyle w:val="LineNumber"/>
          <w:bCs/>
        </w:rPr>
        <w:t xml:space="preserve"> as if the January 1, 2</w:t>
      </w:r>
      <w:r w:rsidR="00820CFC">
        <w:rPr>
          <w:rStyle w:val="LineNumber"/>
          <w:bCs/>
        </w:rPr>
        <w:t>015</w:t>
      </w:r>
      <w:r w:rsidR="0012020A">
        <w:rPr>
          <w:rStyle w:val="LineNumber"/>
          <w:bCs/>
        </w:rPr>
        <w:t xml:space="preserve"> revenue increase were effective for the full 12-months of the test year.</w:t>
      </w:r>
      <w:r w:rsidR="00880B4A">
        <w:rPr>
          <w:rStyle w:val="LineNumber"/>
          <w:bCs/>
        </w:rPr>
        <w:br w:type="page"/>
      </w:r>
    </w:p>
    <w:p w:rsidR="00061F80" w:rsidRPr="00BA18B1" w:rsidRDefault="00061F80" w:rsidP="00061F80">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 xml:space="preserve">Please begin with the </w:t>
      </w:r>
      <w:r>
        <w:rPr>
          <w:rStyle w:val="LineNumber"/>
          <w:b/>
          <w:bCs/>
          <w:u w:val="single"/>
        </w:rPr>
        <w:t>first revenue normalizing</w:t>
      </w:r>
      <w:r w:rsidR="001B2A0B">
        <w:rPr>
          <w:rStyle w:val="LineNumber"/>
          <w:b/>
          <w:bCs/>
        </w:rPr>
        <w:t xml:space="preserve"> adjustment in the Attr</w:t>
      </w:r>
      <w:r>
        <w:rPr>
          <w:rStyle w:val="LineNumber"/>
          <w:b/>
          <w:bCs/>
        </w:rPr>
        <w:t>ition Study.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degree-day data.  The resulting seasonal weather sensitivity factors</w:t>
      </w:r>
      <w:r>
        <w:rPr>
          <w:rStyle w:val="LineNumber"/>
        </w:rPr>
        <w:t xml:space="preserve"> (use-per-customer-per-heating-degree day) </w:t>
      </w:r>
      <w:r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00416074">
        <w:rPr>
          <w:rStyle w:val="LineNumber"/>
          <w:b/>
        </w:rPr>
        <w:t>January 2004 through December 2013</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 xml:space="preserve">most recent </w:t>
      </w:r>
      <w:r>
        <w:rPr>
          <w:rStyle w:val="LineNumber"/>
        </w:rPr>
        <w:lastRenderedPageBreak/>
        <w:t>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w:t>
      </w:r>
      <w:r w:rsidR="00BB6FA2">
        <w:rPr>
          <w:rStyle w:val="LineNumber"/>
        </w:rPr>
        <w:t>des the 30-year period from 1985</w:t>
      </w:r>
      <w:r w:rsidR="00C33A08">
        <w:rPr>
          <w:rStyle w:val="LineNumber"/>
        </w:rPr>
        <w:t xml:space="preserve"> through 201</w:t>
      </w:r>
      <w:r w:rsidR="00E75678">
        <w:rPr>
          <w:rStyle w:val="LineNumber"/>
        </w:rPr>
        <w:t>4</w:t>
      </w:r>
      <w:r w:rsidR="00C33A08">
        <w:rPr>
          <w:rStyle w:val="LineNumber"/>
        </w:rPr>
        <w:t>.</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00416074">
        <w:rPr>
          <w:rStyle w:val="LineNumber"/>
        </w:rPr>
        <w:t>No. UG-14</w:t>
      </w:r>
      <w:r w:rsidRPr="006F6EEA">
        <w:rPr>
          <w:rStyle w:val="LineNumber"/>
        </w:rPr>
        <w:t>0</w:t>
      </w:r>
      <w:r w:rsidR="00416074">
        <w:rPr>
          <w:rStyle w:val="LineNumber"/>
        </w:rPr>
        <w:t>189</w:t>
      </w:r>
      <w:r>
        <w:rPr>
          <w:rStyle w:val="LineNumber"/>
        </w:rPr>
        <w:t>.</w:t>
      </w:r>
      <w:r w:rsidRPr="00840152">
        <w:rPr>
          <w:rStyle w:val="LineNumber"/>
        </w:rPr>
        <w:t xml:space="preserve"> </w:t>
      </w:r>
      <w:r>
        <w:rPr>
          <w:rStyle w:val="LineNumber"/>
        </w:rPr>
        <w:t xml:space="preserve"> This methodology has been used in every case since it was introduced in Docket No. UG-070805.  </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Pr>
          <w:rStyle w:val="LineNumber"/>
          <w:b/>
          <w:bCs/>
        </w:rPr>
        <w:t xml:space="preserve">twelve months ended </w:t>
      </w:r>
      <w:r w:rsidR="00416074">
        <w:rPr>
          <w:rStyle w:val="LineNumber"/>
          <w:b/>
          <w:bCs/>
        </w:rPr>
        <w:t>September 2014</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t>A.</w:t>
      </w:r>
      <w:r w:rsidRPr="00BA18B1">
        <w:rPr>
          <w:rStyle w:val="LineNumber"/>
        </w:rPr>
        <w:tab/>
      </w:r>
      <w:r w:rsidRPr="003F1F28">
        <w:rPr>
          <w:rStyle w:val="LineNumber"/>
        </w:rPr>
        <w:t xml:space="preserve">Weather was </w:t>
      </w:r>
      <w:r w:rsidR="00625028">
        <w:rPr>
          <w:rStyle w:val="LineNumber"/>
        </w:rPr>
        <w:t>colder</w:t>
      </w:r>
      <w:r w:rsidRPr="003F1F28">
        <w:rPr>
          <w:rStyle w:val="LineNumber"/>
        </w:rPr>
        <w:t xml:space="preserve"> than normal for the </w:t>
      </w:r>
      <w:r w:rsidR="00625028">
        <w:rPr>
          <w:rStyle w:val="LineNumber"/>
        </w:rPr>
        <w:t>fourth quarter</w:t>
      </w:r>
      <w:r w:rsidRPr="003F1F28">
        <w:rPr>
          <w:rStyle w:val="LineNumber"/>
        </w:rPr>
        <w:t xml:space="preserve"> </w:t>
      </w:r>
      <w:r w:rsidR="00625028">
        <w:rPr>
          <w:rStyle w:val="LineNumber"/>
        </w:rPr>
        <w:t>of 2013 and February of 2014</w:t>
      </w:r>
      <w:r w:rsidR="00781A1D">
        <w:rPr>
          <w:rStyle w:val="LineNumber"/>
        </w:rPr>
        <w:t>. T</w:t>
      </w:r>
      <w:r w:rsidRPr="003F1F28">
        <w:rPr>
          <w:rStyle w:val="LineNumber"/>
        </w:rPr>
        <w:t xml:space="preserve">his was </w:t>
      </w:r>
      <w:r w:rsidR="003D2CE6">
        <w:rPr>
          <w:rStyle w:val="LineNumber"/>
        </w:rPr>
        <w:t>partially</w:t>
      </w:r>
      <w:r w:rsidRPr="003F1F28">
        <w:rPr>
          <w:rStyle w:val="LineNumber"/>
        </w:rPr>
        <w:t xml:space="preserve"> offset by </w:t>
      </w:r>
      <w:r w:rsidR="00625028">
        <w:rPr>
          <w:rStyle w:val="LineNumber"/>
        </w:rPr>
        <w:t>warmer than</w:t>
      </w:r>
      <w:r w:rsidRPr="003F1F28">
        <w:rPr>
          <w:rStyle w:val="LineNumber"/>
        </w:rPr>
        <w:t xml:space="preserve"> normal </w:t>
      </w:r>
      <w:r>
        <w:rPr>
          <w:rStyle w:val="LineNumber"/>
        </w:rPr>
        <w:t>wea</w:t>
      </w:r>
      <w:r w:rsidR="00625028">
        <w:rPr>
          <w:rStyle w:val="LineNumber"/>
        </w:rPr>
        <w:t>ther for the months of</w:t>
      </w:r>
      <w:r>
        <w:rPr>
          <w:rStyle w:val="LineNumber"/>
        </w:rPr>
        <w:t xml:space="preserve"> January</w:t>
      </w:r>
      <w:r w:rsidR="00625028">
        <w:rPr>
          <w:rStyle w:val="LineNumber"/>
        </w:rPr>
        <w:t>, April, May and June of 2014</w:t>
      </w:r>
      <w:r w:rsidRPr="003F1F28">
        <w:rPr>
          <w:rStyle w:val="LineNumber"/>
        </w:rPr>
        <w:t xml:space="preserve">.  The adjustment to normal required the </w:t>
      </w:r>
      <w:r w:rsidR="00625028">
        <w:rPr>
          <w:rStyle w:val="LineNumber"/>
        </w:rPr>
        <w:t>reduction</w:t>
      </w:r>
      <w:r>
        <w:rPr>
          <w:rStyle w:val="LineNumber"/>
        </w:rPr>
        <w:t xml:space="preserve"> of </w:t>
      </w:r>
      <w:r w:rsidR="00721059">
        <w:rPr>
          <w:rStyle w:val="LineNumber"/>
        </w:rPr>
        <w:t>107</w:t>
      </w:r>
      <w:r w:rsidRPr="003F1F28">
        <w:rPr>
          <w:rStyle w:val="LineNumber"/>
        </w:rPr>
        <w:t xml:space="preserve"> heating degree-days from October through December and January through June.</w:t>
      </w:r>
      <w:r w:rsidRPr="003F1F28">
        <w:rPr>
          <w:rStyle w:val="FootnoteReference"/>
        </w:rPr>
        <w:footnoteReference w:id="1"/>
      </w:r>
      <w:r w:rsidRPr="003F1F28">
        <w:rPr>
          <w:rStyle w:val="LineNumber"/>
        </w:rPr>
        <w:t xml:space="preserve">  The ad</w:t>
      </w:r>
      <w:r w:rsidR="00625028">
        <w:rPr>
          <w:rStyle w:val="LineNumber"/>
        </w:rPr>
        <w:t>justment to sales volumes was a</w:t>
      </w:r>
      <w:r w:rsidRPr="003F1F28">
        <w:rPr>
          <w:rStyle w:val="LineNumber"/>
        </w:rPr>
        <w:t xml:space="preserve"> </w:t>
      </w:r>
      <w:r w:rsidR="00625028">
        <w:rPr>
          <w:rStyle w:val="LineNumber"/>
        </w:rPr>
        <w:t>reduction of 2,761,469</w:t>
      </w:r>
      <w:r w:rsidRPr="003F1F28">
        <w:rPr>
          <w:rStyle w:val="LineNumber"/>
        </w:rPr>
        <w:t xml:space="preserve"> therms which is approx</w:t>
      </w:r>
      <w:r w:rsidR="00625028">
        <w:rPr>
          <w:rStyle w:val="LineNumber"/>
        </w:rPr>
        <w:t>imately 1.1</w:t>
      </w:r>
      <w:r w:rsidRPr="003F1F28">
        <w:rPr>
          <w:rStyle w:val="LineNumber"/>
        </w:rPr>
        <w:t xml:space="preserve">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w:t>
      </w:r>
      <w:r w:rsidR="00DC5685">
        <w:rPr>
          <w:rStyle w:val="LineNumber"/>
        </w:rPr>
        <w:t>decreased</w:t>
      </w:r>
      <w:r>
        <w:rPr>
          <w:rStyle w:val="LineNumber"/>
        </w:rPr>
        <w:t xml:space="preserve"> </w:t>
      </w:r>
      <w:r w:rsidR="00B40C2E">
        <w:rPr>
          <w:rStyle w:val="LineNumber"/>
          <w:bCs/>
        </w:rPr>
        <w:t xml:space="preserve">total gas </w:t>
      </w:r>
      <w:r w:rsidR="001A6119">
        <w:rPr>
          <w:rStyle w:val="LineNumber"/>
          <w:bCs/>
        </w:rPr>
        <w:t>revenue</w:t>
      </w:r>
      <w:r w:rsidR="00DC5685">
        <w:rPr>
          <w:rStyle w:val="LineNumber"/>
          <w:bCs/>
        </w:rPr>
        <w:t xml:space="preserve"> by $2,140</w:t>
      </w:r>
      <w:r>
        <w:rPr>
          <w:rStyle w:val="LineNumber"/>
          <w:bCs/>
        </w:rPr>
        <w:t>,000</w:t>
      </w:r>
      <w:r w:rsidR="00E15BE1">
        <w:rPr>
          <w:rStyle w:val="LineNumber"/>
          <w:bCs/>
        </w:rPr>
        <w:t>,</w:t>
      </w:r>
      <w:r>
        <w:rPr>
          <w:rStyle w:val="LineNumber"/>
          <w:bCs/>
        </w:rPr>
        <w:t xml:space="preserve"> and</w:t>
      </w:r>
      <w:r w:rsidR="00BB6FA2">
        <w:rPr>
          <w:rStyle w:val="LineNumber"/>
          <w:bCs/>
        </w:rPr>
        <w:t>,</w:t>
      </w:r>
      <w:r>
        <w:rPr>
          <w:rStyle w:val="LineNumber"/>
          <w:bCs/>
        </w:rPr>
        <w:t xml:space="preserve"> after </w:t>
      </w:r>
      <w:r w:rsidR="00E15BE1">
        <w:rPr>
          <w:rStyle w:val="LineNumber"/>
          <w:bCs/>
        </w:rPr>
        <w:t>a</w:t>
      </w:r>
      <w:r w:rsidR="00B40C2E">
        <w:rPr>
          <w:rStyle w:val="LineNumber"/>
          <w:bCs/>
        </w:rPr>
        <w:t xml:space="preserve">n offsetting reduction to purchased gas expense, </w:t>
      </w:r>
      <w:r>
        <w:rPr>
          <w:rStyle w:val="LineNumber"/>
          <w:bCs/>
        </w:rPr>
        <w:t>revenue related expenses and taxes</w:t>
      </w:r>
      <w:r w:rsidR="0013029B">
        <w:rPr>
          <w:rStyle w:val="LineNumber"/>
          <w:bCs/>
        </w:rPr>
        <w:t>,</w:t>
      </w:r>
      <w:r w:rsidR="00337EDB">
        <w:rPr>
          <w:rStyle w:val="LineNumber"/>
          <w:bCs/>
        </w:rPr>
        <w:t xml:space="preserve"> produced a</w:t>
      </w:r>
      <w:r>
        <w:rPr>
          <w:rStyle w:val="LineNumber"/>
          <w:bCs/>
        </w:rPr>
        <w:t xml:space="preserve"> </w:t>
      </w:r>
      <w:r w:rsidR="00DC5685">
        <w:rPr>
          <w:rStyle w:val="LineNumber"/>
          <w:bCs/>
        </w:rPr>
        <w:t xml:space="preserve">decrease to net </w:t>
      </w:r>
      <w:r w:rsidR="00B40C2E">
        <w:rPr>
          <w:rStyle w:val="LineNumber"/>
          <w:bCs/>
        </w:rPr>
        <w:t xml:space="preserve">operating </w:t>
      </w:r>
      <w:r w:rsidR="00DC5685">
        <w:rPr>
          <w:rStyle w:val="LineNumber"/>
          <w:bCs/>
        </w:rPr>
        <w:t>income of $497</w:t>
      </w:r>
      <w:r>
        <w:rPr>
          <w:rStyle w:val="LineNumber"/>
          <w:bCs/>
        </w:rPr>
        <w:t>,000.</w:t>
      </w:r>
    </w:p>
    <w:p w:rsidR="00DC5685" w:rsidRPr="00BA18B1" w:rsidRDefault="00DC5685" w:rsidP="00DC568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adjustment in the Attrition Study.  What is the purpose of the Eliminate Adder Schedule adjustment</w:t>
      </w:r>
      <w:r w:rsidRPr="00BA18B1">
        <w:rPr>
          <w:rStyle w:val="LineNumber"/>
          <w:b/>
          <w:bCs/>
        </w:rPr>
        <w:t>?</w:t>
      </w:r>
    </w:p>
    <w:p w:rsidR="002D15D1" w:rsidRDefault="00DC5685" w:rsidP="002D15D1">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w:t>
      </w:r>
      <w:r w:rsidR="002D15D1">
        <w:rPr>
          <w:rStyle w:val="LineNumber"/>
          <w:bCs/>
        </w:rPr>
        <w:t xml:space="preserve"> Eliminate Adder Schedule adjustment removes both the revenues and expenses associated with all adder schedule rates</w:t>
      </w:r>
      <w:r w:rsidR="00E15BE1">
        <w:rPr>
          <w:rStyle w:val="LineNumber"/>
          <w:bCs/>
        </w:rPr>
        <w:t>,</w:t>
      </w:r>
      <w:r w:rsidR="002D15D1">
        <w:rPr>
          <w:rStyle w:val="LineNumber"/>
          <w:bCs/>
        </w:rPr>
        <w:t xml:space="preserve"> except current gas costs</w:t>
      </w:r>
      <w:r w:rsidR="002D26DC">
        <w:rPr>
          <w:rStyle w:val="LineNumber"/>
          <w:bCs/>
        </w:rPr>
        <w:t xml:space="preserve">, since </w:t>
      </w:r>
      <w:r w:rsidR="002D26DC" w:rsidRPr="002D26DC">
        <w:t xml:space="preserve">these items are recovered/rebated by separate tariffs and therefore </w:t>
      </w:r>
      <w:r w:rsidR="000911F7">
        <w:t xml:space="preserve">are </w:t>
      </w:r>
      <w:r w:rsidR="002D26DC" w:rsidRPr="002D26DC">
        <w:t>not part of base rates.</w:t>
      </w:r>
      <w:r w:rsidR="002D15D1">
        <w:rPr>
          <w:rStyle w:val="LineNumber"/>
          <w:bCs/>
        </w:rPr>
        <w:t xml:space="preserve">  The items eliminated include:  </w:t>
      </w:r>
      <w:r w:rsidR="002D15D1" w:rsidRPr="002D26DC">
        <w:t xml:space="preserve">Schedule 191 Demand Side Management Rate Adjustment, Schedule 192 Low Income Rate Assistance </w:t>
      </w:r>
      <w:r w:rsidR="000911F7">
        <w:t xml:space="preserve">Program </w:t>
      </w:r>
      <w:r w:rsidR="002D15D1" w:rsidRPr="002D26DC">
        <w:t>Rate A</w:t>
      </w:r>
      <w:r w:rsidR="00E75678">
        <w:t>djustment, Schedule 155 Gas Rate Adjustment</w:t>
      </w:r>
      <w:r w:rsidR="002D15D1" w:rsidRPr="002D26DC">
        <w:t xml:space="preserve"> </w:t>
      </w:r>
      <w:r w:rsidR="00E75678">
        <w:t xml:space="preserve">amortization </w:t>
      </w:r>
      <w:r w:rsidR="002D15D1" w:rsidRPr="002D26DC">
        <w:t>surcharge o</w:t>
      </w:r>
      <w:r w:rsidR="002D26DC" w:rsidRPr="002D26DC">
        <w:t>r rebate</w:t>
      </w:r>
      <w:r w:rsidR="00E75678">
        <w:t>, and Schedule 159 Natural Gas Decoupling Rate Adjustment</w:t>
      </w:r>
      <w:r w:rsidR="002D26DC" w:rsidRPr="002D26DC">
        <w:t>.</w:t>
      </w:r>
      <w:r w:rsidR="002D15D1" w:rsidRPr="002D26DC">
        <w:t xml:space="preserve"> </w:t>
      </w:r>
      <w:r w:rsidR="002D26DC">
        <w:t xml:space="preserve"> </w:t>
      </w:r>
      <w:r w:rsidR="002D26DC" w:rsidRPr="007A77BD">
        <w:rPr>
          <w:rFonts w:ascii="Times" w:hAnsi="Times"/>
        </w:rPr>
        <w:t>This</w:t>
      </w:r>
      <w:r w:rsidR="002D26DC">
        <w:rPr>
          <w:rFonts w:ascii="Times" w:hAnsi="Times"/>
        </w:rPr>
        <w:t xml:space="preserve"> adjustment also identif</w:t>
      </w:r>
      <w:r w:rsidR="00232DD6">
        <w:rPr>
          <w:rFonts w:ascii="Times" w:hAnsi="Times"/>
        </w:rPr>
        <w:t>ies and consolidates all of the</w:t>
      </w:r>
      <w:r w:rsidR="002D26DC">
        <w:rPr>
          <w:rFonts w:ascii="Times" w:hAnsi="Times"/>
        </w:rPr>
        <w:t xml:space="preserve"> purchased gas cost related accounts into the “</w:t>
      </w:r>
      <w:r w:rsidR="00721059">
        <w:rPr>
          <w:rFonts w:ascii="Times" w:hAnsi="Times"/>
        </w:rPr>
        <w:t>City Gate</w:t>
      </w:r>
      <w:r w:rsidR="002D26DC">
        <w:rPr>
          <w:rFonts w:ascii="Times" w:hAnsi="Times"/>
        </w:rPr>
        <w:t xml:space="preserve"> Purchases” line item in order to simplify the </w:t>
      </w:r>
      <w:r w:rsidR="00721059">
        <w:rPr>
          <w:rFonts w:ascii="Times" w:hAnsi="Times"/>
        </w:rPr>
        <w:t>Pro Forma</w:t>
      </w:r>
      <w:r w:rsidR="002D26DC">
        <w:rPr>
          <w:rFonts w:ascii="Times" w:hAnsi="Times"/>
        </w:rPr>
        <w:t xml:space="preserve"> Revenue Normalization adjustment described below.  </w:t>
      </w:r>
    </w:p>
    <w:p w:rsidR="000D7064" w:rsidRPr="00BA18B1" w:rsidRDefault="000D7064" w:rsidP="000D7064">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sidR="00E75678">
        <w:rPr>
          <w:rStyle w:val="LineNumber"/>
          <w:b/>
          <w:bCs/>
        </w:rPr>
        <w:t xml:space="preserve">the Eliminate Adder Schedule adjustment </w:t>
      </w:r>
      <w:r>
        <w:rPr>
          <w:rStyle w:val="LineNumber"/>
          <w:b/>
          <w:bCs/>
        </w:rPr>
        <w:t>on Commission Basis results of operations</w:t>
      </w:r>
      <w:r w:rsidRPr="00BA18B1">
        <w:rPr>
          <w:rStyle w:val="LineNumber"/>
          <w:b/>
          <w:bCs/>
        </w:rPr>
        <w:t>?</w:t>
      </w:r>
    </w:p>
    <w:p w:rsidR="00DC5685" w:rsidRDefault="000D7064" w:rsidP="000D7064">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The Commission Basis Eliminate Adder Schedule adjustment</w:t>
      </w:r>
      <w:r w:rsidRPr="007A77BD">
        <w:rPr>
          <w:rFonts w:ascii="Times" w:hAnsi="Times"/>
        </w:rPr>
        <w:t xml:space="preserve"> </w:t>
      </w:r>
      <w:r>
        <w:rPr>
          <w:rFonts w:ascii="Times" w:hAnsi="Times"/>
        </w:rPr>
        <w:t>results in an equal and offsetting reduction to both</w:t>
      </w:r>
      <w:r w:rsidRPr="007A77BD">
        <w:rPr>
          <w:rFonts w:ascii="Times" w:hAnsi="Times"/>
        </w:rPr>
        <w:t xml:space="preserve"> revenue </w:t>
      </w:r>
      <w:r>
        <w:rPr>
          <w:rFonts w:ascii="Times" w:hAnsi="Times"/>
        </w:rPr>
        <w:t>and</w:t>
      </w:r>
      <w:r w:rsidRPr="007A77BD">
        <w:rPr>
          <w:rFonts w:ascii="Times" w:hAnsi="Times"/>
        </w:rPr>
        <w:t xml:space="preserve"> expense</w:t>
      </w:r>
      <w:r w:rsidR="00913B63">
        <w:rPr>
          <w:rFonts w:ascii="Times" w:hAnsi="Times"/>
        </w:rPr>
        <w:t xml:space="preserve"> </w:t>
      </w:r>
      <w:r>
        <w:rPr>
          <w:rFonts w:ascii="Times" w:hAnsi="Times"/>
        </w:rPr>
        <w:t>and has no impact on net income.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sidR="00DC5685">
        <w:rPr>
          <w:rStyle w:val="LineNumber"/>
          <w:b/>
          <w:bCs/>
        </w:rPr>
        <w:t>Please describe the</w:t>
      </w:r>
      <w:r>
        <w:rPr>
          <w:rStyle w:val="LineNumber"/>
          <w:b/>
          <w:bCs/>
        </w:rPr>
        <w:t xml:space="preserve"> </w:t>
      </w:r>
      <w:r w:rsidR="00DC5685">
        <w:rPr>
          <w:rStyle w:val="LineNumber"/>
          <w:b/>
          <w:bCs/>
          <w:u w:val="single"/>
        </w:rPr>
        <w:t>third</w:t>
      </w:r>
      <w:r>
        <w:rPr>
          <w:rStyle w:val="LineNumber"/>
          <w:b/>
          <w:bCs/>
          <w:u w:val="single"/>
        </w:rPr>
        <w:t xml:space="preserve"> revenue normalizing</w:t>
      </w:r>
      <w:r>
        <w:rPr>
          <w:rStyle w:val="LineNumber"/>
          <w:b/>
          <w:bCs/>
        </w:rPr>
        <w:t xml:space="preserve"> adjustment in the Attrition Study.  What is the purpose of the </w:t>
      </w:r>
      <w:r w:rsidR="00721059">
        <w:rPr>
          <w:rStyle w:val="LineNumber"/>
          <w:b/>
          <w:bCs/>
        </w:rPr>
        <w:t>Pro Forma</w:t>
      </w:r>
      <w:r>
        <w:rPr>
          <w:rStyle w:val="LineNumber"/>
          <w:b/>
          <w:bCs/>
        </w:rPr>
        <w:t xml:space="preserve">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 purpose of the “</w:t>
      </w:r>
      <w:r w:rsidR="00721059">
        <w:rPr>
          <w:rStyle w:val="LineNumber"/>
          <w:bCs/>
        </w:rPr>
        <w:t>Pro Forma</w:t>
      </w:r>
      <w:r>
        <w:rPr>
          <w:rStyle w:val="LineNumber"/>
          <w:bCs/>
        </w:rPr>
        <w:t xml:space="preserve"> Revenue Normalization” adjustment is to restate revenue </w:t>
      </w:r>
      <w:r w:rsidR="00FA6BE7">
        <w:rPr>
          <w:rStyle w:val="LineNumber"/>
          <w:bCs/>
        </w:rPr>
        <w:t xml:space="preserve">and </w:t>
      </w:r>
      <w:r w:rsidR="00947DF9">
        <w:rPr>
          <w:rStyle w:val="LineNumber"/>
          <w:bCs/>
        </w:rPr>
        <w:t xml:space="preserve">natural </w:t>
      </w:r>
      <w:r w:rsidR="00FA6BE7">
        <w:rPr>
          <w:rStyle w:val="LineNumber"/>
          <w:bCs/>
        </w:rPr>
        <w:t xml:space="preserve">gas costs </w:t>
      </w:r>
      <w:r>
        <w:rPr>
          <w:rStyle w:val="LineNumber"/>
          <w:bCs/>
        </w:rPr>
        <w:t xml:space="preserve">on a forward-looking basis.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 xml:space="preserve">as well as any known and measurable changes to the test year loads and </w:t>
      </w:r>
      <w:r>
        <w:rPr>
          <w:rStyle w:val="LineNumber"/>
          <w:bCs/>
        </w:rPr>
        <w:lastRenderedPageBreak/>
        <w:t>customers</w:t>
      </w:r>
      <w:r w:rsidR="00DF1DAC">
        <w:rPr>
          <w:rStyle w:val="LineNumber"/>
          <w:bCs/>
        </w:rPr>
        <w:t xml:space="preserve">) to reflect revenues </w:t>
      </w:r>
      <w:r w:rsidR="00FA6BE7">
        <w:rPr>
          <w:rStyle w:val="LineNumber"/>
          <w:bCs/>
        </w:rPr>
        <w:t xml:space="preserve">and gas costs </w:t>
      </w:r>
      <w:r w:rsidR="00D7120E">
        <w:rPr>
          <w:rStyle w:val="LineNumber"/>
          <w:bCs/>
        </w:rPr>
        <w:t>for the October 2013</w:t>
      </w:r>
      <w:r w:rsidR="00DF1DAC">
        <w:rPr>
          <w:rStyle w:val="LineNumber"/>
          <w:bCs/>
        </w:rPr>
        <w:t xml:space="preserve"> through </w:t>
      </w:r>
      <w:r w:rsidR="00E75678">
        <w:rPr>
          <w:rStyle w:val="LineNumber"/>
          <w:bCs/>
        </w:rPr>
        <w:t>September</w:t>
      </w:r>
      <w:r w:rsidR="00D7120E">
        <w:rPr>
          <w:rStyle w:val="LineNumber"/>
          <w:bCs/>
        </w:rPr>
        <w:t xml:space="preserve"> 2014</w:t>
      </w:r>
      <w:r w:rsidR="0013029B">
        <w:rPr>
          <w:rStyle w:val="LineNumber"/>
          <w:bCs/>
        </w:rPr>
        <w:t xml:space="preserve"> test period, as if the revenue</w:t>
      </w:r>
      <w:r w:rsidR="00DF1DAC">
        <w:rPr>
          <w:rStyle w:val="LineNumber"/>
          <w:bCs/>
        </w:rPr>
        <w:t xml:space="preserve"> increase</w:t>
      </w:r>
      <w:r w:rsidR="00D7120E">
        <w:rPr>
          <w:rStyle w:val="LineNumber"/>
          <w:bCs/>
        </w:rPr>
        <w:t xml:space="preserve"> effective January 1, 2015</w:t>
      </w:r>
      <w:r w:rsidR="00DF1DAC">
        <w:rPr>
          <w:rStyle w:val="LineNumber"/>
          <w:bCs/>
        </w:rPr>
        <w:t xml:space="preserve"> had been in effect for the full twelve months of the test period.</w:t>
      </w:r>
      <w:r w:rsidR="00BB6FA2">
        <w:rPr>
          <w:rStyle w:val="LineNumber"/>
          <w:bCs/>
        </w:rPr>
        <w:t xml:space="preserve">  This includes the effects of the January 1, 2015 rate increase approved in Docket No. UG-140189.</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sidR="00721059">
        <w:rPr>
          <w:rStyle w:val="LineNumber"/>
          <w:b/>
          <w:bCs/>
        </w:rPr>
        <w:t>Pro Forma</w:t>
      </w:r>
      <w:r>
        <w:rPr>
          <w:rStyle w:val="LineNumber"/>
          <w:b/>
          <w:bCs/>
        </w:rPr>
        <w:t xml:space="preserve">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t>A.</w:t>
      </w:r>
      <w:r w:rsidRPr="00BA18B1">
        <w:rPr>
          <w:rStyle w:val="LineNumber"/>
          <w:bCs/>
        </w:rPr>
        <w:tab/>
        <w:t>Yes.  Purchase</w:t>
      </w:r>
      <w:r w:rsidR="00D85ACA">
        <w:rPr>
          <w:rStyle w:val="LineNumber"/>
          <w:bCs/>
        </w:rPr>
        <w:t>d</w:t>
      </w:r>
      <w:r w:rsidRPr="00BA18B1">
        <w:rPr>
          <w:rStyle w:val="LineNumber"/>
          <w:bCs/>
        </w:rPr>
        <w:t xml:space="preserve"> </w:t>
      </w:r>
      <w:r>
        <w:rPr>
          <w:rStyle w:val="LineNumber"/>
          <w:bCs/>
        </w:rPr>
        <w:t xml:space="preserve">natural </w:t>
      </w:r>
      <w:r w:rsidRPr="00BA18B1">
        <w:rPr>
          <w:rStyle w:val="LineNumber"/>
          <w:bCs/>
        </w:rPr>
        <w:t xml:space="preserve">gas costs are normalized using the </w:t>
      </w:r>
      <w:r>
        <w:rPr>
          <w:rStyle w:val="LineNumber"/>
          <w:bCs/>
        </w:rPr>
        <w:t xml:space="preserve">natural </w:t>
      </w:r>
      <w:r w:rsidRPr="00BA18B1">
        <w:rPr>
          <w:rStyle w:val="LineNumber"/>
          <w:bCs/>
        </w:rPr>
        <w:t>gas costs approved by the Commission in Docket No. UG-</w:t>
      </w:r>
      <w:r w:rsidR="00D7120E">
        <w:rPr>
          <w:rStyle w:val="LineNumber"/>
          <w:bCs/>
        </w:rPr>
        <w:t>143328</w:t>
      </w:r>
      <w:r>
        <w:rPr>
          <w:rStyle w:val="LineNumber"/>
          <w:bCs/>
        </w:rPr>
        <w:t xml:space="preserve"> (</w:t>
      </w:r>
      <w:r w:rsidRPr="00BA18B1">
        <w:rPr>
          <w:rStyle w:val="LineNumber"/>
          <w:bCs/>
        </w:rPr>
        <w:t>the Company’s 20</w:t>
      </w:r>
      <w:r w:rsidR="00D7120E">
        <w:rPr>
          <w:rStyle w:val="LineNumber"/>
          <w:bCs/>
        </w:rPr>
        <w:t>14</w:t>
      </w:r>
      <w:r w:rsidRPr="00BA18B1">
        <w:rPr>
          <w:rStyle w:val="LineNumber"/>
          <w:bCs/>
        </w:rPr>
        <w:t xml:space="preserve"> PGA </w:t>
      </w:r>
      <w:r>
        <w:rPr>
          <w:rStyle w:val="LineNumber"/>
          <w:bCs/>
        </w:rPr>
        <w:t xml:space="preserve">filing), </w:t>
      </w:r>
      <w:r w:rsidRPr="00BA18B1">
        <w:rPr>
          <w:rStyle w:val="LineNumber"/>
          <w:bCs/>
        </w:rPr>
        <w:t>as set forth under Schedule 15</w:t>
      </w:r>
      <w:r>
        <w:rPr>
          <w:rStyle w:val="LineNumber"/>
          <w:bCs/>
        </w:rPr>
        <w:t>0</w:t>
      </w:r>
      <w:r w:rsidRPr="00BA18B1">
        <w:rPr>
          <w:rStyle w:val="LineNumber"/>
          <w:bCs/>
        </w:rPr>
        <w:t>.  The</w:t>
      </w:r>
      <w:r>
        <w:rPr>
          <w:rStyle w:val="LineNumber"/>
          <w:bCs/>
        </w:rPr>
        <w:t>se</w:t>
      </w:r>
      <w:r w:rsidRPr="00BA18B1">
        <w:rPr>
          <w:rStyle w:val="LineNumber"/>
          <w:bCs/>
        </w:rPr>
        <w:t xml:space="preserve"> </w:t>
      </w:r>
      <w:r>
        <w:rPr>
          <w:rStyle w:val="LineNumber"/>
          <w:bCs/>
        </w:rPr>
        <w:t xml:space="preserve">natural </w:t>
      </w:r>
      <w:r w:rsidRPr="00BA18B1">
        <w:rPr>
          <w:rStyle w:val="LineNumber"/>
          <w:bCs/>
        </w:rPr>
        <w:t>gas costs</w:t>
      </w:r>
      <w:r>
        <w:rPr>
          <w:rStyle w:val="LineNumber"/>
          <w:bCs/>
        </w:rPr>
        <w:t>,</w:t>
      </w:r>
      <w:r w:rsidRPr="00BA18B1">
        <w:rPr>
          <w:rStyle w:val="LineNumber"/>
          <w:bCs/>
        </w:rPr>
        <w:t xml:space="preserve"> </w:t>
      </w:r>
      <w:r w:rsidR="00D7120E">
        <w:rPr>
          <w:rStyle w:val="LineNumber"/>
          <w:bCs/>
        </w:rPr>
        <w:t>effective November 1, 2014</w:t>
      </w:r>
      <w:r>
        <w:rPr>
          <w:rStyle w:val="LineNumber"/>
          <w:bCs/>
        </w:rPr>
        <w:t xml:space="preserve">, </w:t>
      </w:r>
      <w:r w:rsidRPr="00BA18B1">
        <w:rPr>
          <w:rStyle w:val="LineNumber"/>
          <w:bCs/>
        </w:rPr>
        <w:t xml:space="preserve">are applied to the pro forma retail sales volumes so that there is a matching of revenues and </w:t>
      </w:r>
      <w:r>
        <w:rPr>
          <w:rStyle w:val="LineNumber"/>
          <w:bCs/>
        </w:rPr>
        <w:t xml:space="preserve">natural </w:t>
      </w:r>
      <w:r w:rsidRPr="00BA18B1">
        <w:rPr>
          <w:rStyle w:val="LineNumber"/>
          <w:bCs/>
        </w:rPr>
        <w:t>gas costs.</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What is the impact of the </w:t>
      </w:r>
      <w:r w:rsidR="00721059">
        <w:rPr>
          <w:rStyle w:val="LineNumber"/>
          <w:b/>
          <w:bCs/>
        </w:rPr>
        <w:t>Pro Forma</w:t>
      </w:r>
      <w:r>
        <w:rPr>
          <w:rStyle w:val="LineNumber"/>
          <w:b/>
          <w:bCs/>
        </w:rPr>
        <w:t xml:space="preserve"> Revenue Normalization adjustment</w:t>
      </w:r>
      <w:r w:rsidRPr="00BA18B1">
        <w:rPr>
          <w:rStyle w:val="LineNumber"/>
          <w:b/>
          <w:bCs/>
        </w:rPr>
        <w:t>?</w:t>
      </w:r>
    </w:p>
    <w:p w:rsidR="00DF1DAC" w:rsidRDefault="00DF1DAC" w:rsidP="00F271DE">
      <w:pPr>
        <w:pStyle w:val="BodyText2"/>
        <w:tabs>
          <w:tab w:val="left" w:pos="1440"/>
        </w:tabs>
        <w:ind w:firstLine="720"/>
        <w:rPr>
          <w:rStyle w:val="LineNumber"/>
          <w:bCs/>
        </w:rPr>
      </w:pPr>
      <w:r>
        <w:rPr>
          <w:rStyle w:val="LineNumber"/>
          <w:bCs/>
        </w:rPr>
        <w:t>A.</w:t>
      </w:r>
      <w:r>
        <w:rPr>
          <w:rStyle w:val="LineNumber"/>
          <w:bCs/>
        </w:rPr>
        <w:tab/>
        <w:t xml:space="preserve">The </w:t>
      </w:r>
      <w:r w:rsidR="00721059">
        <w:rPr>
          <w:rStyle w:val="LineNumber"/>
          <w:bCs/>
        </w:rPr>
        <w:t>Pro Forma</w:t>
      </w:r>
      <w:r>
        <w:rPr>
          <w:rStyle w:val="LineNumber"/>
          <w:bCs/>
        </w:rPr>
        <w:t xml:space="preserve"> Revenue Normalization adjustment increases </w:t>
      </w:r>
      <w:r w:rsidR="00781A1D">
        <w:rPr>
          <w:rStyle w:val="LineNumber"/>
          <w:bCs/>
        </w:rPr>
        <w:t>operating income before federal income taxes</w:t>
      </w:r>
      <w:r>
        <w:rPr>
          <w:rStyle w:val="LineNumber"/>
          <w:bCs/>
        </w:rPr>
        <w:t xml:space="preserve"> by </w:t>
      </w:r>
      <w:r w:rsidR="00F271DE" w:rsidRPr="00F271DE">
        <w:rPr>
          <w:rStyle w:val="LineNumber"/>
          <w:bCs/>
        </w:rPr>
        <w:t>$</w:t>
      </w:r>
      <w:r w:rsidR="00D7120E">
        <w:rPr>
          <w:rStyle w:val="LineNumber"/>
          <w:bCs/>
        </w:rPr>
        <w:t>8,524</w:t>
      </w:r>
      <w:r w:rsidR="00F271DE">
        <w:rPr>
          <w:rStyle w:val="LineNumber"/>
          <w:bCs/>
        </w:rPr>
        <w:t>,000,</w:t>
      </w:r>
      <w:r w:rsidR="00C07B62">
        <w:rPr>
          <w:rStyle w:val="LineNumber"/>
          <w:bCs/>
        </w:rPr>
        <w:t xml:space="preserve"> which after </w:t>
      </w:r>
      <w:r w:rsidR="00F271DE">
        <w:rPr>
          <w:rStyle w:val="LineNumber"/>
          <w:bCs/>
        </w:rPr>
        <w:t>income</w:t>
      </w:r>
      <w:r w:rsidR="00C07B62">
        <w:rPr>
          <w:rStyle w:val="LineNumber"/>
          <w:bCs/>
        </w:rPr>
        <w:t xml:space="preserve"> taxes increases Washin</w:t>
      </w:r>
      <w:r w:rsidR="00D7120E">
        <w:rPr>
          <w:rStyle w:val="LineNumber"/>
          <w:bCs/>
        </w:rPr>
        <w:t>gton net operating income $5,541</w:t>
      </w:r>
      <w:r w:rsidR="00C07B62">
        <w:rPr>
          <w:rStyle w:val="LineNumber"/>
          <w:bCs/>
        </w:rPr>
        <w:t>,000, as shown in column</w:t>
      </w:r>
      <w:r w:rsidR="00D7120E">
        <w:rPr>
          <w:rStyle w:val="LineNumber"/>
          <w:bCs/>
        </w:rPr>
        <w:t xml:space="preserve"> [C</w:t>
      </w:r>
      <w:r w:rsidR="00C07B62">
        <w:rPr>
          <w:rStyle w:val="LineNumber"/>
          <w:bCs/>
        </w:rPr>
        <w:t>] on page</w:t>
      </w:r>
      <w:r w:rsidR="00791039">
        <w:rPr>
          <w:rStyle w:val="LineNumber"/>
          <w:bCs/>
        </w:rPr>
        <w:t>s 4 and 5 of Exhibit No.__</w:t>
      </w:r>
      <w:r w:rsidR="00C07B62">
        <w:rPr>
          <w:rStyle w:val="LineNumber"/>
          <w:bCs/>
        </w:rPr>
        <w:t>_(EMA-3).</w:t>
      </w:r>
    </w:p>
    <w:p w:rsidR="00C403C9" w:rsidRPr="00BA18B1" w:rsidRDefault="00C403C9" w:rsidP="00C403C9">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Are the same normalized restated revenues</w:t>
      </w:r>
      <w:r w:rsidR="00D55361">
        <w:rPr>
          <w:rStyle w:val="LineNumber"/>
          <w:b/>
          <w:bCs/>
        </w:rPr>
        <w:t xml:space="preserve"> and </w:t>
      </w:r>
      <w:r w:rsidR="00947DF9">
        <w:rPr>
          <w:rStyle w:val="LineNumber"/>
          <w:b/>
          <w:bCs/>
        </w:rPr>
        <w:t xml:space="preserve">natural </w:t>
      </w:r>
      <w:r w:rsidR="00D55361">
        <w:rPr>
          <w:rStyle w:val="LineNumber"/>
          <w:b/>
          <w:bCs/>
        </w:rPr>
        <w:t>gas costs</w:t>
      </w:r>
      <w:r>
        <w:rPr>
          <w:rStyle w:val="LineNumber"/>
          <w:b/>
          <w:bCs/>
        </w:rPr>
        <w:t xml:space="preserve"> included in </w:t>
      </w:r>
      <w:r w:rsidR="00BB6FA2">
        <w:rPr>
          <w:rStyle w:val="LineNumber"/>
          <w:b/>
          <w:bCs/>
        </w:rPr>
        <w:t xml:space="preserve">Company witness </w:t>
      </w:r>
      <w:r>
        <w:rPr>
          <w:rStyle w:val="LineNumber"/>
          <w:b/>
          <w:bCs/>
        </w:rPr>
        <w:t xml:space="preserve">Ms. </w:t>
      </w:r>
      <w:r w:rsidR="00D7120E">
        <w:rPr>
          <w:rStyle w:val="LineNumber"/>
          <w:b/>
          <w:bCs/>
        </w:rPr>
        <w:t>Smith</w:t>
      </w:r>
      <w:r w:rsidR="00BB6FA2">
        <w:rPr>
          <w:rStyle w:val="LineNumber"/>
          <w:b/>
          <w:bCs/>
        </w:rPr>
        <w:t>’</w:t>
      </w:r>
      <w:r w:rsidR="00D7120E">
        <w:rPr>
          <w:rStyle w:val="LineNumber"/>
          <w:b/>
          <w:bCs/>
        </w:rPr>
        <w:t>s</w:t>
      </w:r>
      <w:r>
        <w:rPr>
          <w:rStyle w:val="LineNumber"/>
          <w:b/>
          <w:bCs/>
        </w:rPr>
        <w:t xml:space="preserve"> </w:t>
      </w:r>
      <w:r w:rsidRPr="00346833">
        <w:rPr>
          <w:rStyle w:val="LineNumber"/>
          <w:b/>
          <w:bCs/>
        </w:rPr>
        <w:t>Pro Forma Cross Check Study</w:t>
      </w:r>
      <w:r w:rsidR="00791039">
        <w:rPr>
          <w:rStyle w:val="LineNumber"/>
          <w:b/>
          <w:bCs/>
        </w:rPr>
        <w:t xml:space="preserve"> shown as Exhibit No._</w:t>
      </w:r>
      <w:r>
        <w:rPr>
          <w:rStyle w:val="LineNumber"/>
          <w:b/>
          <w:bCs/>
        </w:rPr>
        <w:t>_</w:t>
      </w:r>
      <w:r w:rsidR="00791039">
        <w:rPr>
          <w:rStyle w:val="LineNumber"/>
          <w:b/>
          <w:bCs/>
        </w:rPr>
        <w:t>_</w:t>
      </w:r>
      <w:r w:rsidR="00D7120E">
        <w:rPr>
          <w:rStyle w:val="LineNumber"/>
          <w:b/>
          <w:bCs/>
        </w:rPr>
        <w:t>(JSS</w:t>
      </w:r>
      <w:r>
        <w:rPr>
          <w:rStyle w:val="LineNumber"/>
          <w:b/>
          <w:bCs/>
        </w:rPr>
        <w:t>-</w:t>
      </w:r>
      <w:r w:rsidR="00685756">
        <w:rPr>
          <w:rStyle w:val="LineNumber"/>
          <w:b/>
          <w:bCs/>
        </w:rPr>
        <w:t>3</w:t>
      </w:r>
      <w:r>
        <w:rPr>
          <w:rStyle w:val="LineNumber"/>
          <w:b/>
          <w:bCs/>
        </w:rPr>
        <w:t>)</w:t>
      </w:r>
      <w:r w:rsidRPr="00BA18B1">
        <w:rPr>
          <w:rStyle w:val="LineNumber"/>
          <w:b/>
          <w:bCs/>
        </w:rPr>
        <w:t>?</w:t>
      </w:r>
    </w:p>
    <w:p w:rsidR="00A014FC" w:rsidRDefault="00C403C9" w:rsidP="00913B63">
      <w:pPr>
        <w:pStyle w:val="BodyText2"/>
        <w:tabs>
          <w:tab w:val="left" w:pos="1440"/>
        </w:tabs>
        <w:ind w:firstLine="720"/>
        <w:rPr>
          <w:rStyle w:val="LineNumber"/>
          <w:bCs/>
        </w:rPr>
      </w:pPr>
      <w:r>
        <w:rPr>
          <w:rStyle w:val="LineNumber"/>
          <w:bCs/>
        </w:rPr>
        <w:t>A.</w:t>
      </w:r>
      <w:r>
        <w:rPr>
          <w:rStyle w:val="LineNumber"/>
          <w:bCs/>
        </w:rPr>
        <w:tab/>
        <w:t>Yes</w:t>
      </w:r>
      <w:r w:rsidR="00913B63">
        <w:rPr>
          <w:rStyle w:val="LineNumber"/>
          <w:bCs/>
        </w:rPr>
        <w:t>, the Weather N</w:t>
      </w:r>
      <w:r w:rsidR="00721059">
        <w:rPr>
          <w:rStyle w:val="LineNumber"/>
          <w:bCs/>
        </w:rPr>
        <w:t>ormalization adjustment is shown as adjustment 2.10 and the Eliminate Adder Schedule adjustment is shown as a</w:t>
      </w:r>
      <w:r w:rsidR="00685756">
        <w:rPr>
          <w:rStyle w:val="LineNumber"/>
          <w:bCs/>
        </w:rPr>
        <w:t>djustment 2.11 on page 7</w:t>
      </w:r>
      <w:r w:rsidR="00913B63">
        <w:rPr>
          <w:rStyle w:val="LineNumber"/>
          <w:bCs/>
        </w:rPr>
        <w:t xml:space="preserve"> of Exhibit </w:t>
      </w:r>
      <w:r w:rsidR="00685756">
        <w:rPr>
          <w:rStyle w:val="LineNumber"/>
          <w:bCs/>
        </w:rPr>
        <w:lastRenderedPageBreak/>
        <w:t>No.__ (JSS-3</w:t>
      </w:r>
      <w:r w:rsidR="00913B63">
        <w:rPr>
          <w:rStyle w:val="LineNumber"/>
          <w:bCs/>
        </w:rPr>
        <w:t>).  The Pro Forma Revenue Normalization adjustment is shown as adjustment</w:t>
      </w:r>
      <w:r w:rsidR="00685756">
        <w:rPr>
          <w:rStyle w:val="LineNumber"/>
          <w:bCs/>
        </w:rPr>
        <w:t xml:space="preserve"> 3.06 on page 8 of Exhibit No.__ (JSS-3</w:t>
      </w:r>
      <w:r w:rsidR="00913B63">
        <w:rPr>
          <w:rStyle w:val="LineNumber"/>
          <w:bCs/>
        </w:rPr>
        <w:t>).</w:t>
      </w:r>
    </w:p>
    <w:p w:rsidR="007E2EBB" w:rsidRPr="00913B63" w:rsidRDefault="007E2EBB" w:rsidP="00913B63">
      <w:pPr>
        <w:pStyle w:val="BodyText2"/>
        <w:tabs>
          <w:tab w:val="left" w:pos="1440"/>
        </w:tabs>
        <w:ind w:firstLine="720"/>
        <w:rPr>
          <w:bCs/>
        </w:rPr>
      </w:pPr>
    </w:p>
    <w:p w:rsidR="001C2555" w:rsidRPr="00683A09" w:rsidRDefault="0019561B" w:rsidP="001C2555">
      <w:pPr>
        <w:pStyle w:val="Heading5"/>
        <w:rPr>
          <w:rStyle w:val="PageNumber"/>
          <w:u w:val="single"/>
        </w:rPr>
      </w:pPr>
      <w:r w:rsidRPr="00683A09">
        <w:rPr>
          <w:rStyle w:val="PageNumber"/>
          <w:u w:val="single"/>
        </w:rPr>
        <w:t>III</w:t>
      </w:r>
      <w:r w:rsidR="001C2555" w:rsidRPr="00683A09">
        <w:rPr>
          <w:rStyle w:val="PageNumber"/>
          <w:u w:val="single"/>
        </w:rPr>
        <w:t>.  NATURAL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F47CC8">
        <w:rPr>
          <w:rStyle w:val="LineNumber"/>
        </w:rPr>
        <w:t xml:space="preserve">No. UG-140189, </w:t>
      </w:r>
      <w:r w:rsidR="007530F0">
        <w:rPr>
          <w:rStyle w:val="LineNumber"/>
        </w:rPr>
        <w:t xml:space="preserve">No. UG-120437, </w:t>
      </w:r>
      <w:r w:rsidR="006807BA">
        <w:rPr>
          <w:rStyle w:val="LineNumber"/>
        </w:rPr>
        <w:t>No. UG-110877,</w:t>
      </w:r>
      <w:r>
        <w:rPr>
          <w:rStyle w:val="LineNumber"/>
        </w:rPr>
        <w:t xml:space="preserve"> </w:t>
      </w:r>
      <w:r w:rsidR="006807BA">
        <w:rPr>
          <w:rStyle w:val="LineNumber"/>
        </w:rPr>
        <w:t xml:space="preserve">No. UG-100468, </w:t>
      </w:r>
      <w:r w:rsidR="00665D93">
        <w:rPr>
          <w:rStyle w:val="LineNumber"/>
        </w:rPr>
        <w:t xml:space="preserve">and </w:t>
      </w:r>
      <w:r w:rsidR="006807BA">
        <w:rPr>
          <w:rStyle w:val="LineNumber"/>
        </w:rPr>
        <w:t xml:space="preserve">No. </w:t>
      </w:r>
      <w:r>
        <w:rPr>
          <w:rStyle w:val="LineNumber"/>
        </w:rPr>
        <w:t>UG-090135</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880B4A" w:rsidRDefault="001C2555" w:rsidP="00880B4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r w:rsidR="00791039">
        <w:rPr>
          <w:rStyle w:val="LineNumber"/>
        </w:rPr>
        <w:t>_</w:t>
      </w:r>
      <w:r w:rsidRPr="00BA18B1">
        <w:rPr>
          <w:rStyle w:val="LineNumber"/>
        </w:rPr>
        <w:t>(</w:t>
      </w:r>
      <w:r w:rsidR="005951D4">
        <w:rPr>
          <w:rStyle w:val="LineNumber"/>
        </w:rPr>
        <w:t>JDM</w:t>
      </w:r>
      <w:r w:rsidRPr="00BA18B1">
        <w:rPr>
          <w:rStyle w:val="LineNumber"/>
        </w:rPr>
        <w:t>-</w:t>
      </w:r>
      <w:r w:rsidR="008D3AED">
        <w:rPr>
          <w:rStyle w:val="LineNumber"/>
        </w:rPr>
        <w:t>2</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880B4A" w:rsidRDefault="00880B4A" w:rsidP="00880B4A">
      <w:pPr>
        <w:autoSpaceDE/>
        <w:autoSpaceDN/>
        <w:rPr>
          <w:rStyle w:val="LineNumber"/>
        </w:rPr>
      </w:pPr>
      <w:r>
        <w:rPr>
          <w:rStyle w:val="LineNumber"/>
        </w:rPr>
        <w:br w:type="page"/>
      </w:r>
    </w:p>
    <w:p w:rsidR="001C2555" w:rsidRPr="00BA18B1" w:rsidRDefault="001C2555" w:rsidP="001C255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natural gas cost of service study provided in this case?</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the Company as Exhibit No.__</w:t>
      </w:r>
      <w:r w:rsidR="00B16067">
        <w:rPr>
          <w:rStyle w:val="LineNumber"/>
        </w:rPr>
        <w:t>_(JDM</w:t>
      </w:r>
      <w:r w:rsidRPr="00BA18B1">
        <w:rPr>
          <w:rStyle w:val="LineNumber"/>
        </w:rPr>
        <w:t>-</w:t>
      </w:r>
      <w:r w:rsidR="008D3AED">
        <w:rPr>
          <w:rStyle w:val="LineNumber"/>
        </w:rPr>
        <w:t>3</w:t>
      </w:r>
      <w:r w:rsidRPr="00BA18B1">
        <w:rPr>
          <w:rStyle w:val="LineNumber"/>
        </w:rPr>
        <w:t xml:space="preserve">) is based on the </w:t>
      </w:r>
      <w:r>
        <w:rPr>
          <w:rStyle w:val="LineNumber"/>
        </w:rPr>
        <w:t xml:space="preserve">twelve months ended </w:t>
      </w:r>
      <w:r w:rsidR="00665D93">
        <w:rPr>
          <w:rStyle w:val="LineNumber"/>
        </w:rPr>
        <w:t>September 2014</w:t>
      </w:r>
      <w:r w:rsidRPr="00BA18B1">
        <w:rPr>
          <w:rStyle w:val="LineNumber"/>
        </w:rPr>
        <w:t xml:space="preserve"> test year </w:t>
      </w:r>
      <w:r w:rsidR="000C1B06">
        <w:rPr>
          <w:rStyle w:val="LineNumber"/>
        </w:rPr>
        <w:t>Pro Forma Cross Check Study presented</w:t>
      </w:r>
      <w:r w:rsidRPr="00BA18B1">
        <w:rPr>
          <w:rStyle w:val="LineNumber"/>
        </w:rPr>
        <w:t xml:space="preserve"> by Ms. </w:t>
      </w:r>
      <w:r w:rsidR="00665D93">
        <w:rPr>
          <w:rStyle w:val="LineNumber"/>
        </w:rPr>
        <w:t>Smith</w:t>
      </w:r>
      <w:r w:rsidRPr="00BA18B1">
        <w:rPr>
          <w:rStyle w:val="LineNumber"/>
        </w:rPr>
        <w:t xml:space="preserve"> in Exhibit No._</w:t>
      </w:r>
      <w:r w:rsidR="00791039">
        <w:rPr>
          <w:rStyle w:val="LineNumber"/>
        </w:rPr>
        <w:t>_</w:t>
      </w:r>
      <w:r w:rsidRPr="00BA18B1">
        <w:rPr>
          <w:rStyle w:val="LineNumber"/>
        </w:rPr>
        <w:t>_(</w:t>
      </w:r>
      <w:r w:rsidR="00665D93">
        <w:rPr>
          <w:rStyle w:val="LineNumber"/>
        </w:rPr>
        <w:t>JSS</w:t>
      </w:r>
      <w:r w:rsidR="001B2A0B">
        <w:rPr>
          <w:rStyle w:val="LineNumber"/>
        </w:rPr>
        <w:t>-</w:t>
      </w:r>
      <w:r w:rsidR="00D30430">
        <w:rPr>
          <w:rStyle w:val="LineNumber"/>
        </w:rPr>
        <w:t>3</w:t>
      </w:r>
      <w:r w:rsidRPr="00600057">
        <w:rPr>
          <w:rStyle w:val="LineNumber"/>
        </w:rPr>
        <w:t>).</w:t>
      </w:r>
      <w:r w:rsidR="001B2A0B">
        <w:rPr>
          <w:rStyle w:val="LineNumber"/>
        </w:rPr>
        <w:t xml:space="preserve">  The Pro Forma Cross Check Study analysis was used for the cost of service study to provi</w:t>
      </w:r>
      <w:r w:rsidR="0013029B">
        <w:rPr>
          <w:rStyle w:val="LineNumber"/>
        </w:rPr>
        <w:t>de results at the comprehensive</w:t>
      </w:r>
      <w:r w:rsidR="001B2A0B">
        <w:rPr>
          <w:rStyle w:val="LineNumber"/>
        </w:rPr>
        <w:t xml:space="preserve"> level of detail required by the cost of service model.  The Pro Forma Cross Check Study includes an adjustment that brings total expenses and rate base into agreement with the Attrition Study, therefore it provides the appropriate detailed cost basis for the cost of service study in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y presented in Exhibit No._</w:t>
      </w:r>
      <w:r w:rsidR="00791039">
        <w:rPr>
          <w:rStyle w:val="LineNumber"/>
          <w:b/>
          <w:bCs/>
        </w:rPr>
        <w:t>_</w:t>
      </w:r>
      <w:r w:rsidR="005951D4">
        <w:rPr>
          <w:rStyle w:val="LineNumber"/>
          <w:b/>
          <w:bCs/>
        </w:rPr>
        <w:t>_(JDM</w:t>
      </w:r>
      <w:r w:rsidRPr="00BA18B1">
        <w:rPr>
          <w:rStyle w:val="LineNumber"/>
          <w:b/>
          <w:bCs/>
        </w:rPr>
        <w:t>-</w:t>
      </w:r>
      <w:r w:rsidR="00076D95">
        <w:rPr>
          <w:rStyle w:val="LineNumber"/>
          <w:b/>
          <w:bCs/>
        </w:rPr>
        <w:t>3</w:t>
      </w:r>
      <w:r w:rsidRPr="00BA18B1">
        <w:rPr>
          <w:rStyle w:val="LineNumber"/>
          <w:b/>
          <w:bCs/>
        </w:rPr>
        <w:t>)?</w:t>
      </w:r>
    </w:p>
    <w:p w:rsidR="001C2555" w:rsidRPr="00BA18B1" w:rsidRDefault="00791039" w:rsidP="001C2555">
      <w:pPr>
        <w:pStyle w:val="BodyText2"/>
        <w:tabs>
          <w:tab w:val="left" w:pos="1440"/>
        </w:tabs>
        <w:ind w:firstLine="720"/>
        <w:rPr>
          <w:rStyle w:val="LineNumber"/>
        </w:rPr>
      </w:pPr>
      <w:r>
        <w:rPr>
          <w:rStyle w:val="LineNumber"/>
        </w:rPr>
        <w:t>A.</w:t>
      </w:r>
      <w:r>
        <w:rPr>
          <w:rStyle w:val="LineNumber"/>
        </w:rPr>
        <w:tab/>
        <w:t xml:space="preserve">Yes.  Exhibit No. </w:t>
      </w:r>
      <w:r w:rsidR="001C2555" w:rsidRPr="00BA18B1">
        <w:rPr>
          <w:rStyle w:val="LineNumber"/>
        </w:rPr>
        <w:t>_</w:t>
      </w:r>
      <w:r>
        <w:rPr>
          <w:rStyle w:val="LineNumber"/>
        </w:rPr>
        <w:t>_</w:t>
      </w:r>
      <w:r w:rsidR="001C2555">
        <w:rPr>
          <w:rStyle w:val="LineNumber"/>
        </w:rPr>
        <w:t>_</w:t>
      </w:r>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665D93">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126EAD">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126EAD">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lastRenderedPageBreak/>
        <w:t xml:space="preserve">  The Excel model used to calculate the </w:t>
      </w:r>
      <w:r w:rsidR="00FE3318">
        <w:rPr>
          <w:rStyle w:val="LineNumber"/>
        </w:rPr>
        <w:t xml:space="preserve">base case </w:t>
      </w:r>
      <w:r w:rsidRPr="00BA18B1">
        <w:rPr>
          <w:rStyle w:val="LineNumber"/>
        </w:rPr>
        <w:t>cost of service and supporting schedules ha</w:t>
      </w:r>
      <w:r w:rsidR="00126EAD">
        <w:rPr>
          <w:rStyle w:val="LineNumber"/>
        </w:rPr>
        <w:t>ve</w:t>
      </w:r>
      <w:r w:rsidRPr="00BA18B1">
        <w:rPr>
          <w:rStyle w:val="LineNumber"/>
        </w:rPr>
        <w:t xml:space="preserve"> been included in </w:t>
      </w:r>
      <w:r>
        <w:rPr>
          <w:rStyle w:val="LineNumber"/>
        </w:rPr>
        <w:t>its</w:t>
      </w:r>
      <w:r w:rsidRPr="00BA18B1">
        <w:rPr>
          <w:rStyle w:val="LineNumber"/>
        </w:rPr>
        <w:t xml:space="preserve"> entirety both electronically and hard copy in the workpapers accompanying this case.</w:t>
      </w:r>
    </w:p>
    <w:p w:rsidR="00F72553" w:rsidRPr="009F438F" w:rsidRDefault="00F72553" w:rsidP="00F72553">
      <w:pPr>
        <w:pStyle w:val="BodyText2"/>
        <w:tabs>
          <w:tab w:val="left" w:pos="1440"/>
        </w:tabs>
        <w:ind w:firstLine="720"/>
        <w:rPr>
          <w:rStyle w:val="LineNumber"/>
          <w:b/>
          <w:bCs/>
        </w:rPr>
      </w:pPr>
      <w:r w:rsidRPr="009F438F">
        <w:rPr>
          <w:rStyle w:val="LineNumber"/>
          <w:b/>
          <w:bCs/>
        </w:rPr>
        <w:t>Q.</w:t>
      </w:r>
      <w:r w:rsidRPr="009F438F">
        <w:rPr>
          <w:rStyle w:val="LineNumber"/>
          <w:b/>
          <w:bCs/>
        </w:rPr>
        <w:tab/>
      </w:r>
      <w:r>
        <w:rPr>
          <w:rStyle w:val="LineNumber"/>
          <w:b/>
          <w:bCs/>
        </w:rPr>
        <w:t>With the exception of the two changes that will be discussed later in your testimony, d</w:t>
      </w:r>
      <w:r w:rsidRPr="009F438F">
        <w:rPr>
          <w:rStyle w:val="LineNumber"/>
          <w:b/>
          <w:bCs/>
        </w:rPr>
        <w:t xml:space="preserve">oes </w:t>
      </w:r>
      <w:r w:rsidRPr="00BA18B1">
        <w:rPr>
          <w:rStyle w:val="LineNumber"/>
          <w:b/>
          <w:bCs/>
        </w:rPr>
        <w:t>the Natural Gas Base Case cost of service study utilize the methodology from the Company’s last natural gas case in Washington</w:t>
      </w:r>
      <w:r w:rsidRPr="009F438F">
        <w:rPr>
          <w:rStyle w:val="LineNumber"/>
          <w:b/>
          <w:bCs/>
        </w:rPr>
        <w:t>?</w:t>
      </w:r>
    </w:p>
    <w:p w:rsidR="00F72553" w:rsidRPr="00BA18B1" w:rsidRDefault="00F72553" w:rsidP="00F72553">
      <w:pPr>
        <w:pStyle w:val="BodyText2"/>
        <w:tabs>
          <w:tab w:val="left" w:pos="1440"/>
        </w:tabs>
        <w:ind w:firstLine="720"/>
        <w:rPr>
          <w:rStyle w:val="LineNumber"/>
        </w:rPr>
      </w:pPr>
      <w:r w:rsidRPr="00AA1A97">
        <w:rPr>
          <w:rStyle w:val="LineNumber"/>
        </w:rPr>
        <w:t>A.</w:t>
      </w:r>
      <w:r w:rsidRPr="00AA1A97">
        <w:rPr>
          <w:rStyle w:val="LineNumber"/>
        </w:rPr>
        <w:tab/>
      </w:r>
      <w:r>
        <w:rPr>
          <w:rStyle w:val="LineNumber"/>
        </w:rPr>
        <w:t>Yes, w</w:t>
      </w:r>
      <w:r w:rsidRPr="00AA1A97">
        <w:rPr>
          <w:rStyle w:val="LineNumber"/>
        </w:rPr>
        <w:t xml:space="preserve">ith the exception of the changes related to distribution </w:t>
      </w:r>
      <w:r>
        <w:rPr>
          <w:rStyle w:val="LineNumber"/>
        </w:rPr>
        <w:t xml:space="preserve">main </w:t>
      </w:r>
      <w:r w:rsidRPr="00AA1A97">
        <w:rPr>
          <w:rStyle w:val="LineNumber"/>
        </w:rPr>
        <w:t>plant and common costs</w:t>
      </w:r>
      <w:r w:rsidR="00FE3318">
        <w:rPr>
          <w:rStyle w:val="LineNumber"/>
        </w:rPr>
        <w:t xml:space="preserve"> detailed below</w:t>
      </w:r>
      <w:r w:rsidRPr="00AA1A97">
        <w:rPr>
          <w:rStyle w:val="LineNumber"/>
        </w:rPr>
        <w:t>, the</w:t>
      </w:r>
      <w:r w:rsidRPr="00BA18B1">
        <w:rPr>
          <w:rStyle w:val="LineNumber"/>
        </w:rPr>
        <w:t xml:space="preserve"> Base Case cost of service study was prepared using the same methodology applied to the study presented in Docket No. UG-</w:t>
      </w:r>
      <w:r>
        <w:rPr>
          <w:rStyle w:val="LineNumber"/>
        </w:rPr>
        <w:t>140189</w:t>
      </w:r>
      <w:r w:rsidR="00665D93">
        <w:rPr>
          <w:rStyle w:val="LineNumber"/>
        </w:rPr>
        <w:t>.</w:t>
      </w:r>
      <w:r w:rsidRPr="00BA18B1">
        <w:rPr>
          <w:rStyle w:val="LineNumber"/>
        </w:rPr>
        <w:t xml:space="preserve"> </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EE458B" w:rsidRDefault="001C2555" w:rsidP="008A1163">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Allocations of </w:t>
      </w:r>
      <w:r w:rsidR="00830801">
        <w:rPr>
          <w:rStyle w:val="LineNumber"/>
        </w:rPr>
        <w:t xml:space="preserve">natural </w:t>
      </w:r>
      <w:r>
        <w:rPr>
          <w:rStyle w:val="LineNumber"/>
        </w:rPr>
        <w:t>g</w:t>
      </w:r>
      <w:r w:rsidRPr="00BA18B1">
        <w:rPr>
          <w:rStyle w:val="LineNumber"/>
        </w:rPr>
        <w:t>as cos</w:t>
      </w:r>
      <w:r>
        <w:rPr>
          <w:rStyle w:val="LineNumber"/>
        </w:rPr>
        <w:t>ts</w:t>
      </w:r>
      <w:r w:rsidRPr="00BA18B1">
        <w:rPr>
          <w:rStyle w:val="LineNumber"/>
        </w:rPr>
        <w:t xml:space="preserve"> </w:t>
      </w:r>
      <w:r>
        <w:rPr>
          <w:rStyle w:val="LineNumber"/>
        </w:rPr>
        <w:t>reflect</w:t>
      </w:r>
      <w:r w:rsidRPr="00BA18B1">
        <w:rPr>
          <w:rStyle w:val="LineNumber"/>
        </w:rPr>
        <w:t xml:space="preserve"> the current purchased </w:t>
      </w:r>
      <w:r w:rsidR="00830801">
        <w:rPr>
          <w:rStyle w:val="LineNumber"/>
        </w:rPr>
        <w:t xml:space="preserve">natural </w:t>
      </w:r>
      <w:r w:rsidRPr="00BA18B1">
        <w:rPr>
          <w:rStyle w:val="LineNumber"/>
        </w:rPr>
        <w:t>gas tracker methodology.</w:t>
      </w:r>
      <w:r>
        <w:rPr>
          <w:rStyle w:val="LineNumber"/>
        </w:rPr>
        <w:t xml:space="preserve">  Underground storage costs are segregated proportionately into commodity storage benefits for sales customers and load balancing benefits for all customers.</w:t>
      </w:r>
      <w:r w:rsidRPr="00BA18B1">
        <w:rPr>
          <w:rStyle w:val="LineNumber"/>
        </w:rPr>
        <w:t xml:space="preserve">  </w:t>
      </w:r>
      <w:r w:rsidRPr="00AA4D2A">
        <w:rPr>
          <w:rStyle w:val="LineNumber"/>
        </w:rPr>
        <w:t xml:space="preserve">Natural gas main investment </w:t>
      </w:r>
      <w:r w:rsidR="00FE3318" w:rsidRPr="00AA4D2A">
        <w:rPr>
          <w:rStyle w:val="LineNumber"/>
        </w:rPr>
        <w:t xml:space="preserve">is allocated by coincident peak demand and throughput, respectively.  The throughput portion of the main investment allocation </w:t>
      </w:r>
      <w:r w:rsidRPr="00AA4D2A">
        <w:rPr>
          <w:rStyle w:val="LineNumber"/>
        </w:rPr>
        <w:t xml:space="preserve">has been segregated into </w:t>
      </w:r>
      <w:r w:rsidR="00FE3318" w:rsidRPr="00AA4D2A">
        <w:rPr>
          <w:rStyle w:val="LineNumber"/>
        </w:rPr>
        <w:t>small, medium</w:t>
      </w:r>
      <w:r w:rsidRPr="00AA4D2A">
        <w:rPr>
          <w:rStyle w:val="LineNumber"/>
        </w:rPr>
        <w:t xml:space="preserve"> and </w:t>
      </w:r>
      <w:r w:rsidR="00FE3318" w:rsidRPr="00AA4D2A">
        <w:rPr>
          <w:rStyle w:val="LineNumber"/>
        </w:rPr>
        <w:t>large</w:t>
      </w:r>
      <w:r w:rsidRPr="00AA4D2A">
        <w:rPr>
          <w:rStyle w:val="LineNumber"/>
        </w:rPr>
        <w:t xml:space="preserve"> mains</w:t>
      </w:r>
      <w:r w:rsidR="00AA4D2A" w:rsidRPr="00AA4D2A">
        <w:rPr>
          <w:rStyle w:val="LineNumber"/>
        </w:rPr>
        <w:t>, with large usage customers (Schedules 131/132 &amp; 146) receiving zero allocation of small mains and a 33% of allocation of medium mains</w:t>
      </w:r>
      <w:r w:rsidRPr="00AA4D2A">
        <w:rPr>
          <w:rStyle w:val="LineNumber"/>
        </w:rPr>
        <w:t xml:space="preserve">.  </w:t>
      </w:r>
      <w:r w:rsidRPr="00BA18B1">
        <w:rPr>
          <w:rStyle w:val="LineNumber"/>
        </w:rPr>
        <w:t xml:space="preserve">  </w:t>
      </w:r>
      <w:r w:rsidR="00913B63">
        <w:rPr>
          <w:rStyle w:val="LineNumber"/>
        </w:rPr>
        <w:t>Other s</w:t>
      </w:r>
      <w:r w:rsidRPr="00BA18B1">
        <w:rPr>
          <w:rStyle w:val="LineNumber"/>
        </w:rPr>
        <w:t>ystem facilities that serve all customers are classified by the peak and average ratio that reflects the system 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00913B63" w:rsidRPr="00AA4D2A">
        <w:rPr>
          <w:rStyle w:val="LineNumber"/>
        </w:rPr>
        <w:t>Meter installation and services investment is allocated by number of customers</w:t>
      </w:r>
      <w:r w:rsidR="00913B63" w:rsidRPr="00BA18B1">
        <w:rPr>
          <w:rStyle w:val="LineNumber"/>
        </w:rPr>
        <w:t xml:space="preserve"> weighted by the relative current cost of those items.</w:t>
      </w:r>
      <w:r w:rsidR="00913B63">
        <w:rPr>
          <w:rStyle w:val="LineNumber"/>
        </w:rPr>
        <w:t xml:space="preserve">  </w:t>
      </w:r>
      <w:r w:rsidRPr="00BA18B1">
        <w:rPr>
          <w:rStyle w:val="LineNumber"/>
        </w:rPr>
        <w:t>General plant is</w:t>
      </w:r>
      <w:r w:rsidR="00FE3318">
        <w:rPr>
          <w:rStyle w:val="LineNumber"/>
        </w:rPr>
        <w:t xml:space="preserve"> allocated</w:t>
      </w:r>
      <w:r w:rsidRPr="00BA18B1">
        <w:rPr>
          <w:rStyle w:val="LineNumber"/>
        </w:rPr>
        <w:t xml:space="preserve"> </w:t>
      </w:r>
      <w:r w:rsidR="00FE3318">
        <w:rPr>
          <w:rStyle w:val="LineNumber"/>
        </w:rPr>
        <w:t>based on the Company’s blended 4-part factor allocator (4-factor)</w:t>
      </w:r>
      <w:r w:rsidRPr="00BA18B1">
        <w:rPr>
          <w:rStyle w:val="LineNumber"/>
        </w:rPr>
        <w: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w:t>
      </w:r>
      <w:r w:rsidRPr="00BA18B1">
        <w:rPr>
          <w:rStyle w:val="LineNumber"/>
        </w:rPr>
        <w:lastRenderedPageBreak/>
        <w:t xml:space="preserve">“other”.  The costs are then allocated by factors associated with labor, plant in service, or revenue, respectively.  </w:t>
      </w:r>
      <w:r w:rsidRPr="00FE3318">
        <w:rPr>
          <w:rStyle w:val="LineNumber"/>
        </w:rPr>
        <w:t>The “other” A&amp;G amounts</w:t>
      </w:r>
      <w:r w:rsidR="00FE3318" w:rsidRPr="00FE3318">
        <w:rPr>
          <w:rStyle w:val="LineNumber"/>
        </w:rPr>
        <w:t xml:space="preserve"> are allocated based on the Comp</w:t>
      </w:r>
      <w:r w:rsidR="00E15BE1">
        <w:rPr>
          <w:rStyle w:val="LineNumber"/>
        </w:rPr>
        <w:t>any’s 4-factor</w:t>
      </w:r>
      <w:r w:rsidRPr="00FE3318">
        <w:rPr>
          <w:rStyle w:val="LineNumber"/>
        </w:rPr>
        <w:t>.  A</w:t>
      </w:r>
      <w:r w:rsidRPr="00BA18B1">
        <w:rPr>
          <w:rStyle w:val="LineNumber"/>
        </w:rPr>
        <w:t xml:space="preserve"> detailed description of the methodology is included in Exhibit No.__</w:t>
      </w:r>
      <w:r>
        <w:rPr>
          <w:rStyle w:val="LineNumber"/>
        </w:rPr>
        <w:t>_</w:t>
      </w:r>
      <w:r w:rsidR="00B16067">
        <w:rPr>
          <w:rStyle w:val="LineNumber"/>
        </w:rPr>
        <w:t>(JDM</w:t>
      </w:r>
      <w:r w:rsidRPr="00BA18B1">
        <w:rPr>
          <w:rStyle w:val="LineNumber"/>
        </w:rPr>
        <w:t>-</w:t>
      </w:r>
      <w:r w:rsidR="00076D95">
        <w:rPr>
          <w:rStyle w:val="LineNumber"/>
        </w:rPr>
        <w:t>2</w:t>
      </w:r>
      <w:r w:rsidRPr="00BA18B1">
        <w:rPr>
          <w:rStyle w:val="LineNumber"/>
        </w:rPr>
        <w:t>).</w:t>
      </w:r>
    </w:p>
    <w:p w:rsidR="008A1163" w:rsidRDefault="008A1163" w:rsidP="008A1163">
      <w:pPr>
        <w:pStyle w:val="BodyText2"/>
        <w:tabs>
          <w:tab w:val="left" w:pos="1440"/>
        </w:tabs>
        <w:ind w:firstLine="720"/>
        <w:rPr>
          <w:rStyle w:val="LineNumber"/>
        </w:rPr>
      </w:pPr>
    </w:p>
    <w:p w:rsidR="007C2AE0" w:rsidRDefault="007C2AE0" w:rsidP="00D17BD4">
      <w:pPr>
        <w:pStyle w:val="BodyText2"/>
        <w:tabs>
          <w:tab w:val="left" w:pos="1440"/>
        </w:tabs>
        <w:ind w:firstLine="720"/>
        <w:jc w:val="center"/>
        <w:rPr>
          <w:rStyle w:val="LineNumber"/>
          <w:b/>
          <w:u w:val="single"/>
        </w:rPr>
      </w:pPr>
      <w:r>
        <w:rPr>
          <w:rStyle w:val="LineNumber"/>
          <w:b/>
          <w:u w:val="single"/>
        </w:rPr>
        <w:t>Distribution Main Cost Allocation</w:t>
      </w:r>
    </w:p>
    <w:p w:rsidR="007C2AE0" w:rsidRPr="00BA18B1" w:rsidRDefault="007C2AE0" w:rsidP="007C2AE0">
      <w:pPr>
        <w:pStyle w:val="BodyText2"/>
        <w:tabs>
          <w:tab w:val="left" w:pos="1440"/>
        </w:tabs>
        <w:ind w:firstLine="720"/>
        <w:rPr>
          <w:rStyle w:val="LineNumber"/>
          <w:b/>
          <w:bCs/>
        </w:rPr>
      </w:pPr>
      <w:r>
        <w:rPr>
          <w:rStyle w:val="LineNumber"/>
          <w:b/>
          <w:bCs/>
        </w:rPr>
        <w:t>Q.</w:t>
      </w:r>
      <w:r>
        <w:rPr>
          <w:rStyle w:val="LineNumber"/>
          <w:b/>
          <w:bCs/>
        </w:rPr>
        <w:tab/>
        <w:t>Why is the Company proposing a change to the allocation of distribution mains</w:t>
      </w:r>
      <w:r w:rsidRPr="00BA18B1">
        <w:rPr>
          <w:rStyle w:val="LineNumber"/>
          <w:b/>
          <w:bCs/>
        </w:rPr>
        <w:t>?</w:t>
      </w:r>
    </w:p>
    <w:p w:rsidR="00880B4A" w:rsidRDefault="007C2AE0" w:rsidP="00126EAD">
      <w:pPr>
        <w:pStyle w:val="BodyText2"/>
        <w:tabs>
          <w:tab w:val="left" w:pos="1440"/>
        </w:tabs>
        <w:ind w:firstLine="720"/>
        <w:rPr>
          <w:rStyle w:val="LineNumber"/>
        </w:rPr>
      </w:pPr>
      <w:r w:rsidRPr="00BA18B1">
        <w:rPr>
          <w:rStyle w:val="LineNumber"/>
        </w:rPr>
        <w:t>A.</w:t>
      </w:r>
      <w:r w:rsidRPr="00BA18B1">
        <w:rPr>
          <w:rStyle w:val="LineNumber"/>
        </w:rPr>
        <w:tab/>
      </w:r>
      <w:r w:rsidR="001C1DE0">
        <w:rPr>
          <w:rStyle w:val="LineNumber"/>
        </w:rPr>
        <w:t>There have been</w:t>
      </w:r>
      <w:r w:rsidR="007D77B4">
        <w:rPr>
          <w:rStyle w:val="LineNumber"/>
        </w:rPr>
        <w:t xml:space="preserve"> varying points of view as to the </w:t>
      </w:r>
      <w:r>
        <w:rPr>
          <w:rStyle w:val="LineNumber"/>
        </w:rPr>
        <w:t xml:space="preserve">proper allocation of distribution mains </w:t>
      </w:r>
      <w:r w:rsidR="007D77B4">
        <w:rPr>
          <w:rStyle w:val="LineNumber"/>
        </w:rPr>
        <w:t>as illustrated in the testimony sponsored</w:t>
      </w:r>
      <w:r>
        <w:rPr>
          <w:rStyle w:val="LineNumber"/>
        </w:rPr>
        <w:t xml:space="preserve"> by severa</w:t>
      </w:r>
      <w:r w:rsidR="00925448">
        <w:rPr>
          <w:rStyle w:val="LineNumber"/>
        </w:rPr>
        <w:t>l parties in</w:t>
      </w:r>
      <w:r w:rsidR="00915D98">
        <w:rPr>
          <w:rStyle w:val="LineNumber"/>
        </w:rPr>
        <w:t xml:space="preserve"> the Company’s prior two</w:t>
      </w:r>
      <w:r w:rsidR="00925448">
        <w:rPr>
          <w:rStyle w:val="LineNumber"/>
        </w:rPr>
        <w:t xml:space="preserve"> general rate cases</w:t>
      </w:r>
      <w:r w:rsidR="00915D98">
        <w:rPr>
          <w:rStyle w:val="LineNumber"/>
        </w:rPr>
        <w:t xml:space="preserve"> (UG-140189 &amp; UG-120437)</w:t>
      </w:r>
      <w:r w:rsidR="00925448">
        <w:rPr>
          <w:rStyle w:val="LineNumber"/>
        </w:rPr>
        <w:t xml:space="preserve">.  </w:t>
      </w:r>
      <w:r w:rsidR="00126EAD">
        <w:rPr>
          <w:rStyle w:val="LineNumber"/>
        </w:rPr>
        <w:t>T</w:t>
      </w:r>
      <w:r w:rsidR="00925448">
        <w:rPr>
          <w:rStyle w:val="LineNumber"/>
        </w:rPr>
        <w:t>he Company has modified its approach in an attempt to produce an allocation method that</w:t>
      </w:r>
      <w:r w:rsidR="00EC63F1">
        <w:rPr>
          <w:rStyle w:val="LineNumber"/>
        </w:rPr>
        <w:t xml:space="preserve"> we believe</w:t>
      </w:r>
      <w:r w:rsidR="00925448">
        <w:rPr>
          <w:rStyle w:val="LineNumber"/>
        </w:rPr>
        <w:t xml:space="preserve"> 1) is consistent with cost of service principles, 2) acknowledges past Commission decisions, 3) is consistent with Avista’s distribution system, and 4) is both fair and </w:t>
      </w:r>
      <w:r w:rsidR="00F4297C">
        <w:rPr>
          <w:rStyle w:val="LineNumber"/>
        </w:rPr>
        <w:t>balanced</w:t>
      </w:r>
      <w:r w:rsidR="00D17BD4">
        <w:rPr>
          <w:rStyle w:val="LineNumber"/>
        </w:rPr>
        <w:t xml:space="preserve"> to all </w:t>
      </w:r>
      <w:r w:rsidR="00F4297C">
        <w:rPr>
          <w:rStyle w:val="LineNumber"/>
        </w:rPr>
        <w:t>customer classes</w:t>
      </w:r>
      <w:r w:rsidR="00D17BD4">
        <w:rPr>
          <w:rStyle w:val="LineNumber"/>
        </w:rPr>
        <w:t>.</w:t>
      </w:r>
    </w:p>
    <w:p w:rsidR="00126EAD" w:rsidRPr="00BA18B1" w:rsidRDefault="001D60F8" w:rsidP="00EE3A83">
      <w:pPr>
        <w:autoSpaceDE/>
        <w:autoSpaceDN/>
        <w:spacing w:line="480" w:lineRule="auto"/>
        <w:ind w:firstLine="720"/>
        <w:jc w:val="both"/>
        <w:rPr>
          <w:rStyle w:val="LineNumber"/>
          <w:b/>
          <w:bCs/>
        </w:rPr>
      </w:pPr>
      <w:r>
        <w:rPr>
          <w:rStyle w:val="LineNumber"/>
          <w:b/>
          <w:bCs/>
        </w:rPr>
        <w:t>Q.</w:t>
      </w:r>
      <w:r>
        <w:rPr>
          <w:rStyle w:val="LineNumber"/>
          <w:b/>
          <w:bCs/>
        </w:rPr>
        <w:tab/>
        <w:t xml:space="preserve">Please summarize </w:t>
      </w:r>
      <w:r w:rsidR="001C635F">
        <w:rPr>
          <w:rStyle w:val="LineNumber"/>
          <w:b/>
          <w:bCs/>
        </w:rPr>
        <w:t xml:space="preserve">the </w:t>
      </w:r>
      <w:r w:rsidR="006550E5">
        <w:rPr>
          <w:rStyle w:val="LineNumber"/>
          <w:b/>
          <w:bCs/>
        </w:rPr>
        <w:t xml:space="preserve">Company’s </w:t>
      </w:r>
      <w:r w:rsidR="001C635F" w:rsidRPr="000944D5">
        <w:rPr>
          <w:rStyle w:val="LineNumber"/>
          <w:b/>
          <w:bCs/>
          <w:u w:val="single"/>
        </w:rPr>
        <w:t>prior</w:t>
      </w:r>
      <w:r w:rsidR="001C635F">
        <w:rPr>
          <w:rStyle w:val="LineNumber"/>
          <w:b/>
          <w:bCs/>
        </w:rPr>
        <w:t xml:space="preserve"> distribution main allocation methodology</w:t>
      </w:r>
      <w:r>
        <w:rPr>
          <w:rStyle w:val="LineNumber"/>
          <w:b/>
          <w:bCs/>
        </w:rPr>
        <w:t>?</w:t>
      </w:r>
    </w:p>
    <w:p w:rsidR="00A418A5" w:rsidRDefault="001D60F8" w:rsidP="00126EAD">
      <w:pPr>
        <w:pStyle w:val="BodyText2"/>
        <w:tabs>
          <w:tab w:val="left" w:pos="1440"/>
        </w:tabs>
        <w:ind w:firstLine="720"/>
        <w:rPr>
          <w:rStyle w:val="LineNumber"/>
        </w:rPr>
      </w:pPr>
      <w:r w:rsidRPr="00BA18B1">
        <w:rPr>
          <w:rStyle w:val="LineNumber"/>
        </w:rPr>
        <w:t>A.</w:t>
      </w:r>
      <w:r w:rsidRPr="00BA18B1">
        <w:rPr>
          <w:rStyle w:val="LineNumber"/>
        </w:rPr>
        <w:tab/>
      </w:r>
      <w:r w:rsidR="00815C3A">
        <w:rPr>
          <w:rStyle w:val="LineNumber"/>
        </w:rPr>
        <w:t xml:space="preserve">The allocation the Company used in its prior general rate case filings separated distribution main </w:t>
      </w:r>
      <w:r w:rsidR="00F11569">
        <w:rPr>
          <w:rStyle w:val="LineNumber"/>
        </w:rPr>
        <w:t xml:space="preserve">investment </w:t>
      </w:r>
      <w:r w:rsidR="00815C3A">
        <w:rPr>
          <w:rStyle w:val="LineNumber"/>
        </w:rPr>
        <w:t xml:space="preserve">into both small (less than 4 inches) and large (4 inches and greater) main.  </w:t>
      </w:r>
      <w:r w:rsidR="00F11569">
        <w:rPr>
          <w:rStyle w:val="LineNumber"/>
        </w:rPr>
        <w:t>The Company</w:t>
      </w:r>
      <w:r w:rsidR="00A418A5">
        <w:rPr>
          <w:rStyle w:val="LineNumber"/>
        </w:rPr>
        <w:t xml:space="preserve"> then</w:t>
      </w:r>
      <w:r w:rsidR="00F11569">
        <w:rPr>
          <w:rStyle w:val="LineNumber"/>
        </w:rPr>
        <w:t xml:space="preserve"> applied the peak and average ratio to separate these costs into demand and commodity related costs.  </w:t>
      </w:r>
      <w:r w:rsidR="00A418A5">
        <w:t>Demand (capacity) related costs were allocated to rate schedules on the basis of each schedule’s contribution to system peak demand.  Commodity (energy) related costs were allocated based on each rate schedule’s share of commodity consumption.</w:t>
      </w:r>
      <w:r w:rsidR="006550E5">
        <w:t xml:space="preserve">  </w:t>
      </w:r>
      <w:r w:rsidR="00A418A5" w:rsidRPr="00BA18B1">
        <w:rPr>
          <w:rStyle w:val="LineNumber"/>
        </w:rPr>
        <w:t xml:space="preserve">Large usage customers </w:t>
      </w:r>
      <w:r w:rsidR="00A418A5" w:rsidRPr="00600057">
        <w:rPr>
          <w:rStyle w:val="LineNumber"/>
        </w:rPr>
        <w:t xml:space="preserve">that </w:t>
      </w:r>
      <w:r w:rsidR="00A418A5">
        <w:rPr>
          <w:rStyle w:val="LineNumber"/>
        </w:rPr>
        <w:t xml:space="preserve">took service from large </w:t>
      </w:r>
      <w:r w:rsidR="00A418A5">
        <w:rPr>
          <w:rStyle w:val="LineNumber"/>
        </w:rPr>
        <w:lastRenderedPageBreak/>
        <w:t>mains did</w:t>
      </w:r>
      <w:r w:rsidR="00A418A5" w:rsidRPr="00600057">
        <w:rPr>
          <w:rStyle w:val="LineNumber"/>
        </w:rPr>
        <w:t xml:space="preserve"> not receive </w:t>
      </w:r>
      <w:r w:rsidR="00EE3A83">
        <w:rPr>
          <w:rStyle w:val="LineNumber"/>
        </w:rPr>
        <w:t>an allocation of small mains.  However, l</w:t>
      </w:r>
      <w:r w:rsidR="00A418A5" w:rsidRPr="00600057">
        <w:rPr>
          <w:rStyle w:val="LineNumber"/>
        </w:rPr>
        <w:t xml:space="preserve">arge usage customers that </w:t>
      </w:r>
      <w:r w:rsidR="00A418A5">
        <w:rPr>
          <w:rStyle w:val="LineNumber"/>
        </w:rPr>
        <w:t>took service from small mains</w:t>
      </w:r>
      <w:r w:rsidR="00A418A5" w:rsidRPr="00600057">
        <w:rPr>
          <w:rStyle w:val="LineNumber"/>
        </w:rPr>
        <w:t xml:space="preserve"> </w:t>
      </w:r>
      <w:r w:rsidR="00A418A5">
        <w:rPr>
          <w:rStyle w:val="LineNumber"/>
        </w:rPr>
        <w:t>had</w:t>
      </w:r>
      <w:r w:rsidR="00A418A5" w:rsidRPr="00600057">
        <w:rPr>
          <w:rStyle w:val="LineNumber"/>
        </w:rPr>
        <w:t xml:space="preserve"> their associated throughput and coincident peak demand assigned to the small main allocation</w:t>
      </w:r>
      <w:r w:rsidR="00A418A5">
        <w:rPr>
          <w:rStyle w:val="LineNumber"/>
        </w:rPr>
        <w:t xml:space="preserve"> factors</w:t>
      </w:r>
      <w:r w:rsidR="00A418A5" w:rsidRPr="00600057">
        <w:rPr>
          <w:rStyle w:val="LineNumber"/>
        </w:rPr>
        <w:t>.</w:t>
      </w:r>
      <w:r w:rsidR="006550E5">
        <w:rPr>
          <w:rStyle w:val="LineNumber"/>
        </w:rPr>
        <w:t xml:space="preserve">  In addition, the Company individually analyzed all large interruptible and transportation customers (Schedules 131/132 and 146) to determine what size </w:t>
      </w:r>
      <w:r w:rsidR="00126EAD">
        <w:rPr>
          <w:rStyle w:val="LineNumber"/>
        </w:rPr>
        <w:t xml:space="preserve">of </w:t>
      </w:r>
      <w:r w:rsidR="006550E5">
        <w:rPr>
          <w:rStyle w:val="LineNumber"/>
        </w:rPr>
        <w:t>pipe each customer directly took service from and any portion of pipe that was directly assignable to a particular customer.</w:t>
      </w:r>
    </w:p>
    <w:p w:rsidR="00A418A5" w:rsidRPr="00BA18B1" w:rsidRDefault="00A418A5" w:rsidP="00A418A5">
      <w:pPr>
        <w:pStyle w:val="BodyText2"/>
        <w:tabs>
          <w:tab w:val="left" w:pos="1440"/>
        </w:tabs>
        <w:ind w:firstLine="720"/>
        <w:rPr>
          <w:rStyle w:val="LineNumber"/>
          <w:b/>
          <w:bCs/>
        </w:rPr>
      </w:pPr>
      <w:r>
        <w:rPr>
          <w:rStyle w:val="LineNumber"/>
          <w:b/>
          <w:bCs/>
        </w:rPr>
        <w:t>Q.</w:t>
      </w:r>
      <w:r>
        <w:rPr>
          <w:rStyle w:val="LineNumber"/>
          <w:b/>
          <w:bCs/>
        </w:rPr>
        <w:tab/>
        <w:t xml:space="preserve">Please </w:t>
      </w:r>
      <w:r w:rsidR="005C790C">
        <w:rPr>
          <w:rStyle w:val="LineNumber"/>
          <w:b/>
          <w:bCs/>
        </w:rPr>
        <w:t xml:space="preserve">briefly </w:t>
      </w:r>
      <w:r>
        <w:rPr>
          <w:rStyle w:val="LineNumber"/>
          <w:b/>
          <w:bCs/>
        </w:rPr>
        <w:t>summarize the distribution main allocation methodology the Company is proposing in this proceeding?</w:t>
      </w:r>
    </w:p>
    <w:p w:rsidR="00202BEA" w:rsidRDefault="00A418A5" w:rsidP="00A41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Company is continuing to apply the peak a</w:t>
      </w:r>
      <w:r w:rsidR="005F721B">
        <w:rPr>
          <w:rStyle w:val="LineNumber"/>
        </w:rPr>
        <w:t>nd average ratio to classify</w:t>
      </w:r>
      <w:r>
        <w:rPr>
          <w:rStyle w:val="LineNumber"/>
        </w:rPr>
        <w:t xml:space="preserve"> distribution main investment into </w:t>
      </w:r>
      <w:r w:rsidR="00C54DAC">
        <w:rPr>
          <w:rStyle w:val="LineNumber"/>
        </w:rPr>
        <w:t xml:space="preserve">both </w:t>
      </w:r>
      <w:r>
        <w:rPr>
          <w:rStyle w:val="LineNumber"/>
        </w:rPr>
        <w:t xml:space="preserve">demand and commodity related costs. </w:t>
      </w:r>
      <w:r w:rsidR="00CC54D0">
        <w:rPr>
          <w:rStyle w:val="LineNumber"/>
        </w:rPr>
        <w:t xml:space="preserve"> </w:t>
      </w:r>
      <w:r w:rsidR="00C54DAC">
        <w:rPr>
          <w:rStyle w:val="LineNumber"/>
        </w:rPr>
        <w:t xml:space="preserve">The portion of main investment classified as demand related is allocated to </w:t>
      </w:r>
      <w:r w:rsidR="00C54DAC" w:rsidRPr="00C54DAC">
        <w:rPr>
          <w:rStyle w:val="LineNumber"/>
          <w:u w:val="single"/>
        </w:rPr>
        <w:t>all</w:t>
      </w:r>
      <w:r w:rsidR="00C54DAC">
        <w:rPr>
          <w:rStyle w:val="LineNumber"/>
        </w:rPr>
        <w:t xml:space="preserve"> rate schedules on the basis of each schedule’s contribution to system peak demand.  The demand related allocation does not attempt to separate distribution main based on pipe size</w:t>
      </w:r>
      <w:r w:rsidR="005F721B">
        <w:rPr>
          <w:rStyle w:val="LineNumber"/>
        </w:rPr>
        <w:t>,</w:t>
      </w:r>
      <w:r w:rsidR="00C54DAC">
        <w:rPr>
          <w:rStyle w:val="LineNumber"/>
        </w:rPr>
        <w:t xml:space="preserve"> as was done under the Company's prior methodology.  </w:t>
      </w:r>
    </w:p>
    <w:p w:rsidR="00A418A5" w:rsidRDefault="00C54DAC" w:rsidP="008C65E2">
      <w:pPr>
        <w:pStyle w:val="BodyText2"/>
        <w:tabs>
          <w:tab w:val="left" w:pos="1440"/>
        </w:tabs>
        <w:ind w:firstLine="720"/>
        <w:rPr>
          <w:rStyle w:val="LineNumber"/>
        </w:rPr>
      </w:pPr>
      <w:r>
        <w:rPr>
          <w:rStyle w:val="LineNumber"/>
        </w:rPr>
        <w:t xml:space="preserve">The portion of distribution main investment classified as commodity related </w:t>
      </w:r>
      <w:r w:rsidR="008C65E2">
        <w:rPr>
          <w:rStyle w:val="LineNumber"/>
        </w:rPr>
        <w:t xml:space="preserve">has </w:t>
      </w:r>
      <w:r w:rsidR="005F721B">
        <w:rPr>
          <w:rStyle w:val="LineNumber"/>
        </w:rPr>
        <w:t xml:space="preserve">been </w:t>
      </w:r>
      <w:r w:rsidR="008C65E2">
        <w:rPr>
          <w:rStyle w:val="LineNumber"/>
        </w:rPr>
        <w:t>separated</w:t>
      </w:r>
      <w:r>
        <w:rPr>
          <w:rStyle w:val="LineNumber"/>
        </w:rPr>
        <w:t xml:space="preserve"> main into three </w:t>
      </w:r>
      <w:r w:rsidR="00202BEA">
        <w:rPr>
          <w:rStyle w:val="LineNumber"/>
        </w:rPr>
        <w:t>groups (small, medium &amp; large)</w:t>
      </w:r>
      <w:r w:rsidR="00EE3A83">
        <w:rPr>
          <w:rStyle w:val="LineNumber"/>
        </w:rPr>
        <w:t xml:space="preserve"> instead of two</w:t>
      </w:r>
      <w:r w:rsidR="00202BEA">
        <w:rPr>
          <w:rStyle w:val="LineNumber"/>
        </w:rPr>
        <w:t xml:space="preserve">.  </w:t>
      </w:r>
      <w:r w:rsidR="008C65E2">
        <w:rPr>
          <w:rStyle w:val="LineNumber"/>
        </w:rPr>
        <w:t xml:space="preserve">Large main </w:t>
      </w:r>
      <w:r w:rsidR="005A1C0E">
        <w:rPr>
          <w:rStyle w:val="LineNumber"/>
        </w:rPr>
        <w:t xml:space="preserve">(4 inches and greater) </w:t>
      </w:r>
      <w:r w:rsidR="008C65E2">
        <w:rPr>
          <w:rStyle w:val="LineNumber"/>
        </w:rPr>
        <w:t>is allocated to all rate schedules based on annual weather normalized throughput.  Small main</w:t>
      </w:r>
      <w:r w:rsidR="005A1C0E">
        <w:rPr>
          <w:rStyle w:val="LineNumber"/>
        </w:rPr>
        <w:t xml:space="preserve"> (less than 2 inches)</w:t>
      </w:r>
      <w:r w:rsidR="008C65E2">
        <w:rPr>
          <w:rStyle w:val="LineNumber"/>
        </w:rPr>
        <w:t xml:space="preserve"> is allocated to all rate schedules with the exception of Schedules 131/132 &amp; 146 based on weather normalized throughput.  Medium main</w:t>
      </w:r>
      <w:r w:rsidR="005A1C0E">
        <w:rPr>
          <w:rStyle w:val="LineNumber"/>
        </w:rPr>
        <w:t xml:space="preserve"> (2 and 3 inches)</w:t>
      </w:r>
      <w:r w:rsidR="008C65E2">
        <w:rPr>
          <w:rStyle w:val="LineNumber"/>
        </w:rPr>
        <w:t xml:space="preserve"> is allocated 33 percent to all rate schedules and 67 percent to all rate schedules except Schedules 131/132 &amp; 146 based on weather normalized throughput.</w:t>
      </w:r>
      <w:r w:rsidR="005C790C">
        <w:rPr>
          <w:rStyle w:val="LineNumber"/>
        </w:rPr>
        <w:t xml:space="preserve">  </w:t>
      </w:r>
    </w:p>
    <w:p w:rsidR="005C790C" w:rsidRDefault="005C790C" w:rsidP="008C65E2">
      <w:pPr>
        <w:pStyle w:val="BodyText2"/>
        <w:tabs>
          <w:tab w:val="left" w:pos="1440"/>
        </w:tabs>
        <w:ind w:firstLine="720"/>
        <w:rPr>
          <w:rStyle w:val="LineNumber"/>
        </w:rPr>
      </w:pPr>
      <w:r>
        <w:rPr>
          <w:rStyle w:val="LineNumber"/>
        </w:rPr>
        <w:t xml:space="preserve">The proposed </w:t>
      </w:r>
      <w:r w:rsidR="00CC54D0">
        <w:rPr>
          <w:rStyle w:val="LineNumber"/>
        </w:rPr>
        <w:t xml:space="preserve">distribution main </w:t>
      </w:r>
      <w:r>
        <w:rPr>
          <w:rStyle w:val="LineNumber"/>
        </w:rPr>
        <w:t>allocation methodology is discussed in greater detail later in my testimony.</w:t>
      </w:r>
    </w:p>
    <w:p w:rsidR="008C65E2" w:rsidRPr="008C65E2" w:rsidRDefault="008C65E2" w:rsidP="008C65E2">
      <w:pPr>
        <w:pStyle w:val="BodyText2"/>
        <w:tabs>
          <w:tab w:val="left" w:pos="1440"/>
        </w:tabs>
        <w:ind w:firstLine="720"/>
        <w:rPr>
          <w:rStyle w:val="LineNumber"/>
          <w:b/>
          <w:bCs/>
        </w:rPr>
      </w:pPr>
      <w:r>
        <w:rPr>
          <w:rStyle w:val="LineNumber"/>
          <w:b/>
          <w:bCs/>
        </w:rPr>
        <w:lastRenderedPageBreak/>
        <w:t>Q.</w:t>
      </w:r>
      <w:r>
        <w:rPr>
          <w:rStyle w:val="LineNumber"/>
          <w:b/>
          <w:bCs/>
        </w:rPr>
        <w:tab/>
        <w:t>Please summarize the major concern that the Company is addressing by changing its distribution main allocation?</w:t>
      </w:r>
    </w:p>
    <w:p w:rsidR="001D60F8" w:rsidRDefault="008C65E2" w:rsidP="001D60F8">
      <w:pPr>
        <w:pStyle w:val="BodyText2"/>
        <w:tabs>
          <w:tab w:val="left" w:pos="1440"/>
        </w:tabs>
        <w:ind w:firstLine="720"/>
        <w:rPr>
          <w:rStyle w:val="LineNumber"/>
        </w:rPr>
      </w:pPr>
      <w:r>
        <w:rPr>
          <w:rStyle w:val="LineNumber"/>
        </w:rPr>
        <w:t>Under the</w:t>
      </w:r>
      <w:r w:rsidR="00815C3A">
        <w:rPr>
          <w:rStyle w:val="LineNumber"/>
        </w:rPr>
        <w:t xml:space="preserve"> prior approach, any large customer who was connected to large main did not receive </w:t>
      </w:r>
      <w:r w:rsidR="00815C3A" w:rsidRPr="00815C3A">
        <w:rPr>
          <w:rStyle w:val="LineNumber"/>
          <w:u w:val="single"/>
        </w:rPr>
        <w:t>any</w:t>
      </w:r>
      <w:r w:rsidR="00815C3A">
        <w:rPr>
          <w:rStyle w:val="LineNumber"/>
        </w:rPr>
        <w:t xml:space="preserve"> allocation of small main.  By excluding these customers from the small main allocation altogether, the prior methodology ignored any benefits that </w:t>
      </w:r>
      <w:r w:rsidR="000B11EC">
        <w:rPr>
          <w:rStyle w:val="LineNumber"/>
        </w:rPr>
        <w:t xml:space="preserve">large customers receive from being connected to a broader </w:t>
      </w:r>
      <w:r w:rsidR="008343EA">
        <w:rPr>
          <w:rStyle w:val="LineNumber"/>
        </w:rPr>
        <w:t xml:space="preserve">distribution </w:t>
      </w:r>
      <w:r w:rsidR="000B11EC">
        <w:rPr>
          <w:rStyle w:val="LineNumber"/>
        </w:rPr>
        <w:t>system which is heavily dependent on small main.</w:t>
      </w:r>
    </w:p>
    <w:p w:rsidR="000B11EC" w:rsidRPr="00BA18B1" w:rsidRDefault="000B11EC" w:rsidP="000B11EC">
      <w:pPr>
        <w:pStyle w:val="BodyText2"/>
        <w:tabs>
          <w:tab w:val="left" w:pos="1440"/>
        </w:tabs>
        <w:ind w:firstLine="720"/>
        <w:rPr>
          <w:rStyle w:val="LineNumber"/>
          <w:b/>
          <w:bCs/>
        </w:rPr>
      </w:pPr>
      <w:r>
        <w:rPr>
          <w:rStyle w:val="LineNumber"/>
          <w:b/>
          <w:bCs/>
        </w:rPr>
        <w:t>Q.</w:t>
      </w:r>
      <w:r>
        <w:rPr>
          <w:rStyle w:val="LineNumber"/>
          <w:b/>
          <w:bCs/>
        </w:rPr>
        <w:tab/>
        <w:t>Please describe the benefit all customers receive from being connected to Avista’s natural gas distribution main.</w:t>
      </w:r>
    </w:p>
    <w:p w:rsidR="000B11EC" w:rsidRDefault="000B11EC" w:rsidP="000B11EC">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Avista’s natural gas distribution system is a network of pipes that includes parall</w:t>
      </w:r>
      <w:r w:rsidR="002F3571">
        <w:rPr>
          <w:rStyle w:val="LineNumber"/>
        </w:rPr>
        <w:t>el and interconnected lines from which</w:t>
      </w:r>
      <w:r>
        <w:rPr>
          <w:rStyle w:val="LineNumber"/>
        </w:rPr>
        <w:t xml:space="preserve"> different pipes </w:t>
      </w:r>
      <w:r w:rsidR="007D77B4">
        <w:rPr>
          <w:rStyle w:val="LineNumber"/>
        </w:rPr>
        <w:t>are</w:t>
      </w:r>
      <w:r>
        <w:rPr>
          <w:rStyle w:val="LineNumber"/>
        </w:rPr>
        <w:t xml:space="preserve"> used to move gas from one point to another.  The Company generally chooses to use </w:t>
      </w:r>
      <w:r w:rsidR="003540B6">
        <w:rPr>
          <w:rStyle w:val="LineNumber"/>
        </w:rPr>
        <w:t xml:space="preserve">2 inch diameter pipes to serve smaller customers and 4 or 6 inch diameter pipes to serve larger customers.  However, all sizes of pipe create capacity on the system.  If there </w:t>
      </w:r>
      <w:r w:rsidR="00126EAD">
        <w:rPr>
          <w:rStyle w:val="LineNumber"/>
        </w:rPr>
        <w:t>were</w:t>
      </w:r>
      <w:r w:rsidR="00EC63F1">
        <w:rPr>
          <w:rStyle w:val="LineNumber"/>
        </w:rPr>
        <w:t xml:space="preserve"> </w:t>
      </w:r>
      <w:r w:rsidR="003540B6">
        <w:rPr>
          <w:rStyle w:val="LineNumber"/>
        </w:rPr>
        <w:t>less 2 inch diameter pipe, there would</w:t>
      </w:r>
      <w:r w:rsidR="00EC63F1">
        <w:rPr>
          <w:rStyle w:val="LineNumber"/>
        </w:rPr>
        <w:t xml:space="preserve"> need to</w:t>
      </w:r>
      <w:r w:rsidR="003540B6">
        <w:rPr>
          <w:rStyle w:val="LineNumber"/>
        </w:rPr>
        <w:t xml:space="preserve"> be </w:t>
      </w:r>
      <w:r w:rsidR="008343EA">
        <w:rPr>
          <w:rStyle w:val="LineNumber"/>
        </w:rPr>
        <w:t>larger</w:t>
      </w:r>
      <w:r w:rsidR="00126EAD">
        <w:rPr>
          <w:rStyle w:val="LineNumber"/>
        </w:rPr>
        <w:t>-</w:t>
      </w:r>
      <w:r w:rsidR="003540B6">
        <w:rPr>
          <w:rStyle w:val="LineNumber"/>
        </w:rPr>
        <w:t>sized pipe</w:t>
      </w:r>
      <w:r w:rsidR="00EC63F1">
        <w:rPr>
          <w:rStyle w:val="LineNumber"/>
        </w:rPr>
        <w:t xml:space="preserve"> on the system,</w:t>
      </w:r>
      <w:r w:rsidR="003540B6">
        <w:rPr>
          <w:rStyle w:val="LineNumber"/>
        </w:rPr>
        <w:t xml:space="preserve"> or less capacity </w:t>
      </w:r>
      <w:r w:rsidR="00EC63F1">
        <w:rPr>
          <w:rStyle w:val="LineNumber"/>
        </w:rPr>
        <w:t xml:space="preserve">would be </w:t>
      </w:r>
      <w:r w:rsidR="003540B6">
        <w:rPr>
          <w:rStyle w:val="LineNumber"/>
        </w:rPr>
        <w:t xml:space="preserve">available to serve all customers, </w:t>
      </w:r>
      <w:r w:rsidR="00EC63F1">
        <w:rPr>
          <w:rStyle w:val="LineNumber"/>
        </w:rPr>
        <w:t xml:space="preserve">both </w:t>
      </w:r>
      <w:r w:rsidR="003540B6">
        <w:rPr>
          <w:rStyle w:val="LineNumber"/>
        </w:rPr>
        <w:t xml:space="preserve">large </w:t>
      </w:r>
      <w:r w:rsidR="00EC63F1">
        <w:rPr>
          <w:rStyle w:val="LineNumber"/>
        </w:rPr>
        <w:t xml:space="preserve">and </w:t>
      </w:r>
      <w:r w:rsidR="003540B6">
        <w:rPr>
          <w:rStyle w:val="LineNumber"/>
        </w:rPr>
        <w:t>small.  The existence of smaller pipe makes capacity availabl</w:t>
      </w:r>
      <w:r w:rsidR="00754ED9">
        <w:rPr>
          <w:rStyle w:val="LineNumber"/>
        </w:rPr>
        <w:t xml:space="preserve">e for everyone.  </w:t>
      </w:r>
    </w:p>
    <w:p w:rsidR="008343EA" w:rsidRPr="00BA18B1" w:rsidRDefault="008343EA" w:rsidP="008343EA">
      <w:pPr>
        <w:pStyle w:val="BodyText2"/>
        <w:tabs>
          <w:tab w:val="left" w:pos="1440"/>
        </w:tabs>
        <w:ind w:firstLine="720"/>
        <w:rPr>
          <w:rStyle w:val="LineNumber"/>
          <w:b/>
          <w:bCs/>
        </w:rPr>
      </w:pPr>
      <w:r>
        <w:rPr>
          <w:rStyle w:val="LineNumber"/>
          <w:b/>
          <w:bCs/>
        </w:rPr>
        <w:t>Q.</w:t>
      </w:r>
      <w:r>
        <w:rPr>
          <w:rStyle w:val="LineNumber"/>
          <w:b/>
          <w:bCs/>
        </w:rPr>
        <w:tab/>
        <w:t>Please describe how investment in distribution mains is classified and allocated under the Company’s proposed main allocation.</w:t>
      </w:r>
    </w:p>
    <w:p w:rsidR="00633A0E" w:rsidRDefault="008343EA" w:rsidP="008343E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investment in distribution main is classifi</w:t>
      </w:r>
      <w:r w:rsidR="002F3571">
        <w:rPr>
          <w:rStyle w:val="LineNumber"/>
        </w:rPr>
        <w:t>ed as a demand-related cost, however</w:t>
      </w:r>
      <w:r>
        <w:rPr>
          <w:rStyle w:val="LineNumber"/>
        </w:rPr>
        <w:t xml:space="preserve"> it is not allocated solely on peak demand.  Following a long-standing practice, the Company continues to use the peak and average method for allocating this portion of its demand-related costs.  This method allocates demand costs based on a combination of peak </w:t>
      </w:r>
      <w:r>
        <w:rPr>
          <w:rStyle w:val="LineNumber"/>
        </w:rPr>
        <w:lastRenderedPageBreak/>
        <w:t>demand and average demand.  Average demand is essentially another term for average throughput.</w:t>
      </w:r>
      <w:r w:rsidR="00F4297C">
        <w:rPr>
          <w:rStyle w:val="LineNumber"/>
        </w:rPr>
        <w:t xml:space="preserve">  </w:t>
      </w:r>
    </w:p>
    <w:p w:rsidR="003540B6" w:rsidRDefault="00F4297C" w:rsidP="008343EA">
      <w:pPr>
        <w:pStyle w:val="BodyText2"/>
        <w:tabs>
          <w:tab w:val="left" w:pos="1440"/>
        </w:tabs>
        <w:ind w:firstLine="720"/>
        <w:rPr>
          <w:rStyle w:val="LineNumber"/>
        </w:rPr>
      </w:pPr>
      <w:r>
        <w:rPr>
          <w:rStyle w:val="LineNumber"/>
        </w:rPr>
        <w:t xml:space="preserve">The Company used the system load factor to determine how much of the demand-related costs would be allocated based on average demand and how much would be allocated based on peak demand.  A system load factor was calculated based on weather-normalized throughput and peak demand.  The load factor is the ratio of average load to peak load, and when multiplied by the plant investment, provides an estimate of the costs that can be attributed to average use rather than peak use.  </w:t>
      </w:r>
    </w:p>
    <w:p w:rsidR="00633A0E" w:rsidRDefault="008E7FBF" w:rsidP="008343EA">
      <w:pPr>
        <w:pStyle w:val="BodyText2"/>
        <w:tabs>
          <w:tab w:val="left" w:pos="1440"/>
        </w:tabs>
        <w:ind w:firstLine="720"/>
        <w:rPr>
          <w:rStyle w:val="LineNumber"/>
        </w:rPr>
      </w:pPr>
      <w:r>
        <w:rPr>
          <w:rStyle w:val="LineNumber"/>
        </w:rPr>
        <w:t>The resulting</w:t>
      </w:r>
      <w:r w:rsidR="00633A0E">
        <w:rPr>
          <w:rStyle w:val="LineNumber"/>
        </w:rPr>
        <w:t xml:space="preserve"> load factor was used to divide the demand-related costs into peak demand and average demand for purposes of allocating the costs to the rate schedules, with the demand-related costs being allocated 39.8 percent on average demand and 60.2 percent on peak demand.  The load factor provides a reasonable basis for determining what portion of the costs should be allocated based on average demand.</w:t>
      </w:r>
    </w:p>
    <w:p w:rsidR="00633A0E" w:rsidRDefault="00633A0E" w:rsidP="008343EA">
      <w:pPr>
        <w:pStyle w:val="BodyText2"/>
        <w:tabs>
          <w:tab w:val="left" w:pos="1440"/>
        </w:tabs>
        <w:ind w:firstLine="720"/>
        <w:rPr>
          <w:rStyle w:val="LineNumber"/>
        </w:rPr>
      </w:pPr>
      <w:r>
        <w:rPr>
          <w:rStyle w:val="LineNumber"/>
        </w:rPr>
        <w:t xml:space="preserve">This peak and average approach to allocation of demand costs reflects a balance between the way the system is designed (to meet peak demand) and the way it is utilized on an annual basis (throughput based on gas usage that occurs during all conditions, not only peak conditions).  </w:t>
      </w:r>
    </w:p>
    <w:p w:rsidR="00633A0E" w:rsidRPr="00BA18B1" w:rsidRDefault="00633A0E" w:rsidP="00633A0E">
      <w:pPr>
        <w:pStyle w:val="BodyText2"/>
        <w:tabs>
          <w:tab w:val="left" w:pos="1440"/>
        </w:tabs>
        <w:ind w:firstLine="720"/>
        <w:rPr>
          <w:rStyle w:val="LineNumber"/>
          <w:b/>
          <w:bCs/>
        </w:rPr>
      </w:pPr>
      <w:r>
        <w:rPr>
          <w:rStyle w:val="LineNumber"/>
          <w:b/>
          <w:bCs/>
        </w:rPr>
        <w:t>Q.</w:t>
      </w:r>
      <w:r>
        <w:rPr>
          <w:rStyle w:val="LineNumber"/>
          <w:b/>
          <w:bCs/>
        </w:rPr>
        <w:tab/>
        <w:t>Please describe how the peak and average method of cost allocation was used to allocate the cost of distribution mains to the rate schedules.</w:t>
      </w:r>
    </w:p>
    <w:p w:rsidR="00633A0E" w:rsidRDefault="00633A0E" w:rsidP="00633A0E">
      <w:pPr>
        <w:pStyle w:val="BodyText2"/>
        <w:tabs>
          <w:tab w:val="left" w:pos="1440"/>
        </w:tabs>
        <w:ind w:firstLine="720"/>
        <w:rPr>
          <w:rStyle w:val="LineNumber"/>
        </w:rPr>
      </w:pPr>
      <w:r w:rsidRPr="00BA18B1">
        <w:rPr>
          <w:rStyle w:val="LineNumber"/>
        </w:rPr>
        <w:t>A.</w:t>
      </w:r>
      <w:r w:rsidRPr="00BA18B1">
        <w:rPr>
          <w:rStyle w:val="LineNumber"/>
        </w:rPr>
        <w:tab/>
      </w:r>
      <w:r w:rsidR="00AE5E39">
        <w:rPr>
          <w:rStyle w:val="LineNumber"/>
        </w:rPr>
        <w:t xml:space="preserve">Illustration </w:t>
      </w:r>
      <w:r w:rsidR="00A217BE">
        <w:rPr>
          <w:rStyle w:val="LineNumber"/>
        </w:rPr>
        <w:t xml:space="preserve">No. </w:t>
      </w:r>
      <w:r w:rsidR="00AE5E39">
        <w:rPr>
          <w:rStyle w:val="LineNumber"/>
        </w:rPr>
        <w:t>1</w:t>
      </w:r>
      <w:r w:rsidR="00D9536F">
        <w:rPr>
          <w:rStyle w:val="LineNumber"/>
        </w:rPr>
        <w:t xml:space="preserve"> </w:t>
      </w:r>
      <w:r w:rsidR="0047156C">
        <w:rPr>
          <w:rStyle w:val="LineNumber"/>
        </w:rPr>
        <w:t>provides</w:t>
      </w:r>
      <w:r w:rsidR="00D9536F">
        <w:rPr>
          <w:rStyle w:val="LineNumber"/>
        </w:rPr>
        <w:t xml:space="preserve"> a flow diagram of the steps referenced below.</w:t>
      </w:r>
    </w:p>
    <w:p w:rsidR="00310E9B" w:rsidRDefault="00310E9B" w:rsidP="000103AF">
      <w:pPr>
        <w:pStyle w:val="BodyText2"/>
        <w:tabs>
          <w:tab w:val="left" w:pos="1440"/>
        </w:tabs>
        <w:rPr>
          <w:rStyle w:val="LineNumber"/>
          <w:b/>
          <w:u w:val="single"/>
        </w:rPr>
      </w:pPr>
    </w:p>
    <w:p w:rsidR="00310E9B" w:rsidRDefault="00310E9B" w:rsidP="000103AF">
      <w:pPr>
        <w:pStyle w:val="BodyText2"/>
        <w:tabs>
          <w:tab w:val="left" w:pos="1440"/>
        </w:tabs>
        <w:rPr>
          <w:rStyle w:val="LineNumber"/>
          <w:b/>
          <w:u w:val="single"/>
        </w:rPr>
      </w:pPr>
    </w:p>
    <w:p w:rsidR="00310E9B" w:rsidRDefault="00310E9B" w:rsidP="000103AF">
      <w:pPr>
        <w:pStyle w:val="BodyText2"/>
        <w:tabs>
          <w:tab w:val="left" w:pos="1440"/>
        </w:tabs>
        <w:rPr>
          <w:rStyle w:val="LineNumber"/>
          <w:b/>
          <w:u w:val="single"/>
        </w:rPr>
      </w:pPr>
    </w:p>
    <w:p w:rsidR="00F20487" w:rsidRPr="00AE5E39" w:rsidRDefault="00AE5E39" w:rsidP="000103AF">
      <w:pPr>
        <w:pStyle w:val="BodyText2"/>
        <w:tabs>
          <w:tab w:val="left" w:pos="1440"/>
        </w:tabs>
        <w:rPr>
          <w:rStyle w:val="LineNumber"/>
          <w:b/>
          <w:u w:val="single"/>
        </w:rPr>
      </w:pPr>
      <w:r w:rsidRPr="00AE5E39">
        <w:rPr>
          <w:rStyle w:val="LineNumber"/>
          <w:b/>
          <w:u w:val="single"/>
        </w:rPr>
        <w:lastRenderedPageBreak/>
        <w:t>Illustration No. 1:</w:t>
      </w:r>
    </w:p>
    <w:p w:rsidR="00F20487" w:rsidRDefault="0035327B" w:rsidP="00633A0E">
      <w:pPr>
        <w:pStyle w:val="BodyText2"/>
        <w:tabs>
          <w:tab w:val="left" w:pos="1440"/>
        </w:tabs>
        <w:ind w:firstLine="720"/>
        <w:rPr>
          <w:rStyle w:val="LineNumber"/>
        </w:rPr>
      </w:pPr>
      <w:r>
        <w:rPr>
          <w:noProof/>
        </w:rPr>
        <w:drawing>
          <wp:anchor distT="0" distB="0" distL="114300" distR="114300" simplePos="0" relativeHeight="251663360" behindDoc="1" locked="0" layoutInCell="1" allowOverlap="1">
            <wp:simplePos x="0" y="0"/>
            <wp:positionH relativeFrom="column">
              <wp:posOffset>-489356</wp:posOffset>
            </wp:positionH>
            <wp:positionV relativeFrom="paragraph">
              <wp:posOffset>-51206</wp:posOffset>
            </wp:positionV>
            <wp:extent cx="6677153" cy="5003596"/>
            <wp:effectExtent l="19050" t="0" r="9397" b="0"/>
            <wp:wrapNone/>
            <wp:docPr id="3" name="Picture 3" descr="C:\Users\dzkf1z\Desktop\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zkf1z\Desktop\pat.jpg"/>
                    <pic:cNvPicPr>
                      <a:picLocks noChangeAspect="1" noChangeArrowheads="1"/>
                    </pic:cNvPicPr>
                  </pic:nvPicPr>
                  <pic:blipFill>
                    <a:blip r:embed="rId12" cstate="print"/>
                    <a:srcRect/>
                    <a:stretch>
                      <a:fillRect/>
                    </a:stretch>
                  </pic:blipFill>
                  <pic:spPr bwMode="auto">
                    <a:xfrm>
                      <a:off x="0" y="0"/>
                      <a:ext cx="6677153" cy="5003596"/>
                    </a:xfrm>
                    <a:prstGeom prst="rect">
                      <a:avLst/>
                    </a:prstGeom>
                    <a:noFill/>
                    <a:ln w="9525">
                      <a:noFill/>
                      <a:miter lim="800000"/>
                      <a:headEnd/>
                      <a:tailEnd/>
                    </a:ln>
                  </pic:spPr>
                </pic:pic>
              </a:graphicData>
            </a:graphic>
          </wp:anchor>
        </w:drawing>
      </w: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35327B" w:rsidRDefault="0035327B" w:rsidP="00633A0E">
      <w:pPr>
        <w:pStyle w:val="BodyText2"/>
        <w:tabs>
          <w:tab w:val="left" w:pos="1440"/>
        </w:tabs>
        <w:ind w:firstLine="720"/>
        <w:rPr>
          <w:rStyle w:val="LineNumber"/>
        </w:rPr>
      </w:pPr>
    </w:p>
    <w:p w:rsidR="00D9536F" w:rsidRDefault="00D9536F" w:rsidP="00633A0E">
      <w:pPr>
        <w:pStyle w:val="BodyText2"/>
        <w:tabs>
          <w:tab w:val="left" w:pos="1440"/>
        </w:tabs>
        <w:ind w:firstLine="720"/>
        <w:rPr>
          <w:rStyle w:val="LineNumber"/>
        </w:rPr>
      </w:pPr>
      <w:r>
        <w:rPr>
          <w:rStyle w:val="LineNumber"/>
        </w:rPr>
        <w:t>First, the total distribution mains plant</w:t>
      </w:r>
      <w:r w:rsidR="000020D7">
        <w:rPr>
          <w:rStyle w:val="LineNumber"/>
        </w:rPr>
        <w:t xml:space="preserve"> of $167.3</w:t>
      </w:r>
      <w:r w:rsidR="00EC63F1">
        <w:rPr>
          <w:rStyle w:val="LineNumber"/>
        </w:rPr>
        <w:t xml:space="preserve"> million</w:t>
      </w:r>
      <w:r>
        <w:rPr>
          <w:rStyle w:val="LineNumber"/>
        </w:rPr>
        <w:t xml:space="preserve"> was divided into the portion to be allocated based on peak demand and the portion to be allocated based on average demand using the system load </w:t>
      </w:r>
      <w:r w:rsidR="00754ED9">
        <w:rPr>
          <w:rStyle w:val="LineNumber"/>
        </w:rPr>
        <w:t xml:space="preserve">factor </w:t>
      </w:r>
      <w:r>
        <w:rPr>
          <w:rStyle w:val="LineNumber"/>
        </w:rPr>
        <w:t>describ</w:t>
      </w:r>
      <w:r w:rsidR="000020D7">
        <w:rPr>
          <w:rStyle w:val="LineNumber"/>
        </w:rPr>
        <w:t>ed above.  This resulted in $66.6</w:t>
      </w:r>
      <w:r>
        <w:rPr>
          <w:rStyle w:val="LineNumber"/>
        </w:rPr>
        <w:t xml:space="preserve"> million (39.8 percent) of plant allocated</w:t>
      </w:r>
      <w:r w:rsidR="000020D7">
        <w:rPr>
          <w:rStyle w:val="LineNumber"/>
        </w:rPr>
        <w:t xml:space="preserve"> based on average demand and $100.8</w:t>
      </w:r>
      <w:r>
        <w:rPr>
          <w:rStyle w:val="LineNumber"/>
        </w:rPr>
        <w:t xml:space="preserve"> million (60.2 percent) allocated based on peak demand.</w:t>
      </w:r>
    </w:p>
    <w:p w:rsidR="00D9536F" w:rsidRDefault="00D9536F" w:rsidP="00633A0E">
      <w:pPr>
        <w:pStyle w:val="BodyText2"/>
        <w:tabs>
          <w:tab w:val="left" w:pos="1440"/>
        </w:tabs>
        <w:ind w:firstLine="720"/>
        <w:rPr>
          <w:rStyle w:val="LineNumber"/>
        </w:rPr>
      </w:pPr>
      <w:r>
        <w:rPr>
          <w:rStyle w:val="LineNumber"/>
        </w:rPr>
        <w:t xml:space="preserve">Second, </w:t>
      </w:r>
      <w:r w:rsidR="0047156C">
        <w:rPr>
          <w:rStyle w:val="LineNumber"/>
        </w:rPr>
        <w:t xml:space="preserve">the </w:t>
      </w:r>
      <w:r w:rsidR="000020D7">
        <w:rPr>
          <w:rStyle w:val="LineNumber"/>
        </w:rPr>
        <w:t>$100.8</w:t>
      </w:r>
      <w:r w:rsidR="00EC63F1">
        <w:rPr>
          <w:rStyle w:val="LineNumber"/>
        </w:rPr>
        <w:t xml:space="preserve"> million, or </w:t>
      </w:r>
      <w:r>
        <w:rPr>
          <w:rStyle w:val="LineNumber"/>
        </w:rPr>
        <w:t>60.2 percent</w:t>
      </w:r>
      <w:r w:rsidR="00EC63F1">
        <w:rPr>
          <w:rStyle w:val="LineNumber"/>
        </w:rPr>
        <w:t>,</w:t>
      </w:r>
      <w:r>
        <w:rPr>
          <w:rStyle w:val="LineNumber"/>
        </w:rPr>
        <w:t xml:space="preserve"> to be allocated based on peak demand was allocated to all rate schedules based on their estimated contributions to the peak demand.</w:t>
      </w:r>
    </w:p>
    <w:p w:rsidR="00880B4A" w:rsidRDefault="00D9536F" w:rsidP="007975A9">
      <w:pPr>
        <w:pStyle w:val="BodyText2"/>
        <w:tabs>
          <w:tab w:val="left" w:pos="1440"/>
        </w:tabs>
        <w:ind w:firstLine="720"/>
        <w:rPr>
          <w:rStyle w:val="LineNumber"/>
        </w:rPr>
      </w:pPr>
      <w:r>
        <w:rPr>
          <w:rStyle w:val="LineNumber"/>
        </w:rPr>
        <w:t xml:space="preserve">Third, </w:t>
      </w:r>
      <w:r w:rsidR="0047156C">
        <w:rPr>
          <w:rStyle w:val="LineNumber"/>
        </w:rPr>
        <w:t xml:space="preserve">the </w:t>
      </w:r>
      <w:r w:rsidR="000020D7">
        <w:rPr>
          <w:rStyle w:val="LineNumber"/>
        </w:rPr>
        <w:t>$66.6</w:t>
      </w:r>
      <w:r w:rsidR="00EC63F1">
        <w:rPr>
          <w:rStyle w:val="LineNumber"/>
        </w:rPr>
        <w:t xml:space="preserve"> million, or </w:t>
      </w:r>
      <w:r>
        <w:rPr>
          <w:rStyle w:val="LineNumber"/>
        </w:rPr>
        <w:t>39.8 percent</w:t>
      </w:r>
      <w:r w:rsidR="00EC63F1">
        <w:rPr>
          <w:rStyle w:val="LineNumber"/>
        </w:rPr>
        <w:t>, to be allocated</w:t>
      </w:r>
      <w:r>
        <w:rPr>
          <w:rStyle w:val="LineNumber"/>
        </w:rPr>
        <w:t xml:space="preserve"> based on average demand was split into three groups: 1)  large main (greater than or equal to four inches in diameter), </w:t>
      </w:r>
      <w:r>
        <w:rPr>
          <w:rStyle w:val="LineNumber"/>
        </w:rPr>
        <w:lastRenderedPageBreak/>
        <w:t xml:space="preserve">2)  </w:t>
      </w:r>
      <w:r w:rsidR="00E523BB">
        <w:rPr>
          <w:rStyle w:val="LineNumber"/>
        </w:rPr>
        <w:t xml:space="preserve">medium main (two and three inches in diameter), and 3) small main (less than two inches in diameter).  Large main is allocated to all rate schedules based on annual weather normalized throughput.  Small main is allocated to all rate schedules with </w:t>
      </w:r>
      <w:r w:rsidR="00AC7979">
        <w:rPr>
          <w:rStyle w:val="LineNumber"/>
        </w:rPr>
        <w:t>the exception of Schedules 131/</w:t>
      </w:r>
      <w:r w:rsidR="00E523BB">
        <w:rPr>
          <w:rStyle w:val="LineNumber"/>
        </w:rPr>
        <w:t>132 &amp; 146 based on weather normalized throughput.  Medium main is allocated 33 percent to all rate schedules and 67 percent to all rate schedules except</w:t>
      </w:r>
      <w:r w:rsidR="00AC7979">
        <w:rPr>
          <w:rStyle w:val="LineNumber"/>
        </w:rPr>
        <w:t xml:space="preserve"> Schedules 131/</w:t>
      </w:r>
      <w:r w:rsidR="00E523BB">
        <w:rPr>
          <w:rStyle w:val="LineNumber"/>
        </w:rPr>
        <w:t>132 &amp; 146 based on weather normalized throughput.</w:t>
      </w:r>
    </w:p>
    <w:p w:rsidR="000863CD" w:rsidRPr="00BA18B1" w:rsidRDefault="000863CD" w:rsidP="005E132D">
      <w:pPr>
        <w:autoSpaceDE/>
        <w:autoSpaceDN/>
        <w:spacing w:line="480" w:lineRule="auto"/>
        <w:ind w:firstLine="720"/>
        <w:rPr>
          <w:rStyle w:val="LineNumber"/>
          <w:b/>
          <w:bCs/>
        </w:rPr>
      </w:pPr>
      <w:r>
        <w:rPr>
          <w:rStyle w:val="LineNumber"/>
          <w:b/>
          <w:bCs/>
        </w:rPr>
        <w:t>Q.</w:t>
      </w:r>
      <w:r>
        <w:rPr>
          <w:rStyle w:val="LineNumber"/>
          <w:b/>
          <w:bCs/>
        </w:rPr>
        <w:tab/>
        <w:t>Why were small mains (less than two inches) not allocated to all rate schedules?</w:t>
      </w:r>
    </w:p>
    <w:p w:rsidR="000863CD" w:rsidRDefault="000863CD" w:rsidP="007975A9">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smallest mains are generally located in isolated parts of the Company’s distribution system and are unlikely to provide benefits to the large customer loads served on Schedules 131/132 and 146.</w:t>
      </w:r>
    </w:p>
    <w:p w:rsidR="000863CD" w:rsidRPr="00BA18B1" w:rsidRDefault="000863CD" w:rsidP="000863CD">
      <w:pPr>
        <w:pStyle w:val="BodyText2"/>
        <w:tabs>
          <w:tab w:val="left" w:pos="1440"/>
        </w:tabs>
        <w:ind w:firstLine="720"/>
        <w:rPr>
          <w:rStyle w:val="LineNumber"/>
          <w:b/>
          <w:bCs/>
        </w:rPr>
      </w:pPr>
      <w:r>
        <w:rPr>
          <w:rStyle w:val="LineNumber"/>
          <w:b/>
          <w:bCs/>
        </w:rPr>
        <w:t>Q.</w:t>
      </w:r>
      <w:r>
        <w:rPr>
          <w:rStyle w:val="LineNumber"/>
          <w:b/>
          <w:bCs/>
        </w:rPr>
        <w:tab/>
      </w:r>
      <w:r w:rsidR="008A640A">
        <w:rPr>
          <w:rStyle w:val="LineNumber"/>
          <w:b/>
          <w:bCs/>
        </w:rPr>
        <w:t>For medium mains (two &amp; three inches), why</w:t>
      </w:r>
      <w:r>
        <w:rPr>
          <w:rStyle w:val="LineNumber"/>
          <w:b/>
          <w:bCs/>
        </w:rPr>
        <w:t xml:space="preserve"> were </w:t>
      </w:r>
      <w:r w:rsidR="008A640A">
        <w:rPr>
          <w:rStyle w:val="LineNumber"/>
          <w:b/>
          <w:bCs/>
        </w:rPr>
        <w:t>they</w:t>
      </w:r>
      <w:r>
        <w:rPr>
          <w:rStyle w:val="LineNumber"/>
          <w:b/>
          <w:bCs/>
        </w:rPr>
        <w:t xml:space="preserve"> split into two groups?</w:t>
      </w:r>
    </w:p>
    <w:p w:rsidR="00880B4A" w:rsidRDefault="000863CD" w:rsidP="00AD6A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Historically, there have been two opposing points of view regarding the allocation of mains.  One view is founded on a belief that customers only benefit from pipe through which gas molecules flow, or might flow, to reach their locations</w:t>
      </w:r>
      <w:r w:rsidR="0075586E">
        <w:rPr>
          <w:rStyle w:val="LineNumber"/>
        </w:rPr>
        <w:t xml:space="preserve">, and thus should only be allocated a share of the cost of those specific pipe sizes.  The other view would argue that the gas distribution network provides an integrated system which benefits all customers, regardless of the </w:t>
      </w:r>
      <w:r w:rsidR="004D4068">
        <w:rPr>
          <w:rStyle w:val="LineNumber"/>
        </w:rPr>
        <w:t>customer’s</w:t>
      </w:r>
      <w:r w:rsidR="0075586E">
        <w:rPr>
          <w:rStyle w:val="LineNumber"/>
        </w:rPr>
        <w:t xml:space="preserve"> location on the system and regardless of which specific diameter of pipe they are served from.  </w:t>
      </w:r>
      <w:r w:rsidR="008A640A">
        <w:rPr>
          <w:rStyle w:val="LineNumber"/>
        </w:rPr>
        <w:t xml:space="preserve">The Company </w:t>
      </w:r>
      <w:r w:rsidR="000020D7">
        <w:rPr>
          <w:rStyle w:val="LineNumber"/>
        </w:rPr>
        <w:t>believes that larger customers d</w:t>
      </w:r>
      <w:r w:rsidR="008A640A">
        <w:rPr>
          <w:rStyle w:val="LineNumber"/>
        </w:rPr>
        <w:t xml:space="preserve">o benefit, at some level, from the medium main on the gas distribution network.  While they may not benefit from all of the medium main, </w:t>
      </w:r>
      <w:r w:rsidR="0047156C">
        <w:rPr>
          <w:rStyle w:val="LineNumber"/>
        </w:rPr>
        <w:t>we believe</w:t>
      </w:r>
      <w:r w:rsidR="008A640A">
        <w:rPr>
          <w:rStyle w:val="LineNumber"/>
        </w:rPr>
        <w:t xml:space="preserve"> it is not reasonable to assert that medium main provides no benefit to large customers.  Therefore, m</w:t>
      </w:r>
      <w:r w:rsidR="008A640A" w:rsidRPr="008A640A">
        <w:rPr>
          <w:rStyle w:val="LineNumber"/>
        </w:rPr>
        <w:t xml:space="preserve">edium main </w:t>
      </w:r>
      <w:r w:rsidR="008A640A">
        <w:rPr>
          <w:rStyle w:val="LineNumber"/>
        </w:rPr>
        <w:t>ha</w:t>
      </w:r>
      <w:r w:rsidR="008A640A" w:rsidRPr="008A640A">
        <w:rPr>
          <w:rStyle w:val="LineNumber"/>
        </w:rPr>
        <w:t>s</w:t>
      </w:r>
      <w:r w:rsidR="008A640A">
        <w:rPr>
          <w:rStyle w:val="LineNumber"/>
        </w:rPr>
        <w:t xml:space="preserve"> </w:t>
      </w:r>
      <w:r w:rsidR="008A640A">
        <w:rPr>
          <w:rStyle w:val="LineNumber"/>
        </w:rPr>
        <w:lastRenderedPageBreak/>
        <w:t>been</w:t>
      </w:r>
      <w:r w:rsidR="008A640A" w:rsidRPr="008A640A">
        <w:rPr>
          <w:rStyle w:val="LineNumber"/>
        </w:rPr>
        <w:t xml:space="preserve"> allocated </w:t>
      </w:r>
      <w:r w:rsidR="008473AD" w:rsidRPr="008473AD">
        <w:rPr>
          <w:rStyle w:val="LineNumber"/>
          <w:u w:val="single"/>
        </w:rPr>
        <w:t>33</w:t>
      </w:r>
      <w:r w:rsidR="008A640A" w:rsidRPr="008A640A">
        <w:rPr>
          <w:rStyle w:val="LineNumber"/>
        </w:rPr>
        <w:t xml:space="preserve"> percent to </w:t>
      </w:r>
      <w:r w:rsidR="008473AD" w:rsidRPr="008473AD">
        <w:rPr>
          <w:rStyle w:val="LineNumber"/>
          <w:u w:val="single"/>
        </w:rPr>
        <w:t>all</w:t>
      </w:r>
      <w:r w:rsidR="008A640A" w:rsidRPr="008A640A">
        <w:rPr>
          <w:rStyle w:val="LineNumber"/>
        </w:rPr>
        <w:t xml:space="preserve"> rate schedules</w:t>
      </w:r>
      <w:r w:rsidR="00915D98">
        <w:rPr>
          <w:rStyle w:val="LineNumber"/>
        </w:rPr>
        <w:t>,</w:t>
      </w:r>
      <w:r w:rsidR="008A640A" w:rsidRPr="008A640A">
        <w:rPr>
          <w:rStyle w:val="LineNumber"/>
        </w:rPr>
        <w:t xml:space="preserve"> and </w:t>
      </w:r>
      <w:r w:rsidR="008473AD" w:rsidRPr="008473AD">
        <w:rPr>
          <w:rStyle w:val="LineNumber"/>
          <w:u w:val="single"/>
        </w:rPr>
        <w:t>67</w:t>
      </w:r>
      <w:r w:rsidR="008A640A" w:rsidRPr="008A640A">
        <w:rPr>
          <w:rStyle w:val="LineNumber"/>
        </w:rPr>
        <w:t xml:space="preserve"> percent to all rate schedules </w:t>
      </w:r>
      <w:r w:rsidR="008473AD" w:rsidRPr="008473AD">
        <w:rPr>
          <w:rStyle w:val="LineNumber"/>
          <w:u w:val="single"/>
        </w:rPr>
        <w:t>except</w:t>
      </w:r>
      <w:r w:rsidR="008A640A" w:rsidRPr="008A640A">
        <w:rPr>
          <w:rStyle w:val="LineNumber"/>
        </w:rPr>
        <w:t xml:space="preserve"> Schedules 131/132 &amp; 146</w:t>
      </w:r>
      <w:r w:rsidR="00915D98">
        <w:rPr>
          <w:rStyle w:val="LineNumber"/>
        </w:rPr>
        <w:t>,</w:t>
      </w:r>
      <w:r w:rsidR="008A640A" w:rsidRPr="008A640A">
        <w:rPr>
          <w:rStyle w:val="LineNumber"/>
        </w:rPr>
        <w:t xml:space="preserve"> based on weather normalized throughput.</w:t>
      </w:r>
      <w:r w:rsidR="008A640A">
        <w:rPr>
          <w:rStyle w:val="LineNumber"/>
        </w:rPr>
        <w:t xml:space="preserve"> </w:t>
      </w:r>
    </w:p>
    <w:p w:rsidR="00916A23" w:rsidRPr="00BA18B1" w:rsidRDefault="00916A23" w:rsidP="0050321C">
      <w:pPr>
        <w:autoSpaceDE/>
        <w:autoSpaceDN/>
        <w:spacing w:line="480" w:lineRule="auto"/>
        <w:ind w:firstLine="720"/>
        <w:rPr>
          <w:rStyle w:val="LineNumber"/>
          <w:b/>
          <w:bCs/>
        </w:rPr>
      </w:pPr>
      <w:r>
        <w:rPr>
          <w:rStyle w:val="LineNumber"/>
          <w:b/>
          <w:bCs/>
        </w:rPr>
        <w:t>Q.</w:t>
      </w:r>
      <w:r>
        <w:rPr>
          <w:rStyle w:val="LineNumber"/>
          <w:b/>
          <w:bCs/>
        </w:rPr>
        <w:tab/>
        <w:t xml:space="preserve">Why did the Company choose the one-third, two-thirds split, with one-third of medium main being allocated to all </w:t>
      </w:r>
      <w:r w:rsidR="00F60EB9">
        <w:rPr>
          <w:rStyle w:val="LineNumber"/>
          <w:b/>
          <w:bCs/>
        </w:rPr>
        <w:t>rate schedules</w:t>
      </w:r>
      <w:r>
        <w:rPr>
          <w:rStyle w:val="LineNumber"/>
          <w:b/>
          <w:bCs/>
        </w:rPr>
        <w:t xml:space="preserve"> and two-thirds to all rate schedules except 131/132 &amp; 146?</w:t>
      </w:r>
    </w:p>
    <w:p w:rsidR="00C25A5A" w:rsidRDefault="00916A23" w:rsidP="00AD6AFE">
      <w:pPr>
        <w:pStyle w:val="BodyText2"/>
        <w:tabs>
          <w:tab w:val="left" w:pos="1440"/>
        </w:tabs>
        <w:ind w:firstLine="720"/>
        <w:rPr>
          <w:rStyle w:val="LineNumber"/>
        </w:rPr>
      </w:pPr>
      <w:r w:rsidRPr="00BA18B1">
        <w:rPr>
          <w:rStyle w:val="LineNumber"/>
        </w:rPr>
        <w:t>A.</w:t>
      </w:r>
      <w:r w:rsidRPr="00BA18B1">
        <w:rPr>
          <w:rStyle w:val="LineNumber"/>
        </w:rPr>
        <w:tab/>
      </w:r>
      <w:r w:rsidR="00F60EB9">
        <w:rPr>
          <w:rStyle w:val="LineNumber"/>
        </w:rPr>
        <w:t xml:space="preserve">The Company considered the historical treatment of </w:t>
      </w:r>
      <w:r w:rsidR="008A640A">
        <w:rPr>
          <w:rStyle w:val="LineNumber"/>
        </w:rPr>
        <w:t xml:space="preserve">Schedule 131/132 and 146 </w:t>
      </w:r>
      <w:r w:rsidR="00F60EB9">
        <w:rPr>
          <w:rStyle w:val="LineNumber"/>
        </w:rPr>
        <w:t xml:space="preserve">customers and the benefits </w:t>
      </w:r>
      <w:r w:rsidR="008A640A">
        <w:rPr>
          <w:rStyle w:val="LineNumber"/>
        </w:rPr>
        <w:t xml:space="preserve">they have received </w:t>
      </w:r>
      <w:r w:rsidR="00F60EB9">
        <w:rPr>
          <w:rStyle w:val="LineNumber"/>
        </w:rPr>
        <w:t xml:space="preserve">associated with being part of the </w:t>
      </w:r>
      <w:r w:rsidR="008A640A">
        <w:rPr>
          <w:rStyle w:val="LineNumber"/>
        </w:rPr>
        <w:t xml:space="preserve">entire </w:t>
      </w:r>
      <w:r w:rsidR="00F60EB9">
        <w:rPr>
          <w:rStyle w:val="LineNumber"/>
        </w:rPr>
        <w:t xml:space="preserve">gas distribution system.  </w:t>
      </w:r>
      <w:r w:rsidR="002302DF">
        <w:rPr>
          <w:rStyle w:val="LineNumber"/>
        </w:rPr>
        <w:t xml:space="preserve">Historically, Schedule’s 131/132 &amp; 146 customers had some assignment of costs related to </w:t>
      </w:r>
      <w:r w:rsidR="00F24FFB">
        <w:rPr>
          <w:rStyle w:val="LineNumber"/>
        </w:rPr>
        <w:t xml:space="preserve">small and </w:t>
      </w:r>
      <w:r w:rsidR="002302DF">
        <w:rPr>
          <w:rStyle w:val="LineNumber"/>
        </w:rPr>
        <w:t xml:space="preserve">medium main, but that assignment was minimal.  </w:t>
      </w:r>
      <w:r w:rsidR="00915D98">
        <w:rPr>
          <w:rStyle w:val="LineNumber"/>
        </w:rPr>
        <w:t xml:space="preserve">  A one-third allocation for Schedule 131/132 &amp; 146 customers provides a meaningful allocation of medium main, and is consistent with the allocation both Puget Sound Energy</w:t>
      </w:r>
      <w:r w:rsidR="008C744A">
        <w:rPr>
          <w:rStyle w:val="FootnoteReference"/>
        </w:rPr>
        <w:footnoteReference w:id="2"/>
      </w:r>
      <w:r w:rsidR="008C744A">
        <w:rPr>
          <w:rStyle w:val="LineNumber"/>
        </w:rPr>
        <w:t xml:space="preserve"> </w:t>
      </w:r>
      <w:r w:rsidR="00915D98">
        <w:rPr>
          <w:rStyle w:val="LineNumber"/>
        </w:rPr>
        <w:t>and Commission Staff</w:t>
      </w:r>
      <w:r w:rsidR="008C744A">
        <w:rPr>
          <w:rStyle w:val="FootnoteReference"/>
        </w:rPr>
        <w:footnoteReference w:id="3"/>
      </w:r>
      <w:r w:rsidR="008C744A">
        <w:rPr>
          <w:rStyle w:val="LineNumber"/>
        </w:rPr>
        <w:t xml:space="preserve"> </w:t>
      </w:r>
      <w:r w:rsidR="00915D98">
        <w:rPr>
          <w:rStyle w:val="LineNumber"/>
        </w:rPr>
        <w:t>have proposed in recent proceeding</w:t>
      </w:r>
      <w:r w:rsidR="008C744A">
        <w:rPr>
          <w:rStyle w:val="LineNumber"/>
        </w:rPr>
        <w:t>s</w:t>
      </w:r>
      <w:r w:rsidR="00915D98">
        <w:rPr>
          <w:rStyle w:val="LineNumber"/>
        </w:rPr>
        <w:t xml:space="preserve">. </w:t>
      </w:r>
    </w:p>
    <w:p w:rsidR="00C25A5A" w:rsidRPr="00BA18B1" w:rsidRDefault="00C25A5A" w:rsidP="00C25A5A">
      <w:pPr>
        <w:pStyle w:val="BodyText2"/>
        <w:tabs>
          <w:tab w:val="left" w:pos="1440"/>
        </w:tabs>
        <w:ind w:firstLine="720"/>
        <w:rPr>
          <w:rStyle w:val="LineNumber"/>
          <w:b/>
          <w:bCs/>
        </w:rPr>
      </w:pPr>
      <w:r>
        <w:rPr>
          <w:rStyle w:val="LineNumber"/>
          <w:b/>
          <w:bCs/>
        </w:rPr>
        <w:t>Q.</w:t>
      </w:r>
      <w:r>
        <w:rPr>
          <w:rStyle w:val="LineNumber"/>
          <w:b/>
          <w:bCs/>
        </w:rPr>
        <w:tab/>
        <w:t>Please summarize the benefits of the Company’s proposed approach to allocating distribution mains.</w:t>
      </w:r>
    </w:p>
    <w:p w:rsidR="000863CD" w:rsidRDefault="00C25A5A" w:rsidP="00C25A5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There are four benefits to the Company’s approach.  First, this method recognizes that all customers benefit from the gas distribution system of medium to large mains as a whole, </w:t>
      </w:r>
      <w:r w:rsidR="00C86515">
        <w:rPr>
          <w:rStyle w:val="LineNumber"/>
        </w:rPr>
        <w:t xml:space="preserve">and </w:t>
      </w:r>
      <w:r>
        <w:rPr>
          <w:rStyle w:val="LineNumber"/>
        </w:rPr>
        <w:t xml:space="preserve">not </w:t>
      </w:r>
      <w:r w:rsidR="00C86515">
        <w:rPr>
          <w:rStyle w:val="LineNumber"/>
        </w:rPr>
        <w:t>solely</w:t>
      </w:r>
      <w:r>
        <w:rPr>
          <w:rStyle w:val="LineNumber"/>
        </w:rPr>
        <w:t xml:space="preserve"> from the </w:t>
      </w:r>
      <w:r w:rsidR="008A640A">
        <w:rPr>
          <w:rStyle w:val="LineNumber"/>
        </w:rPr>
        <w:t xml:space="preserve">actual </w:t>
      </w:r>
      <w:r>
        <w:rPr>
          <w:rStyle w:val="LineNumber"/>
        </w:rPr>
        <w:t>main through which gas flows to reach the individual customer.  Second, by exempting certain large rate schedules from the cost of the smallest diameter mains (less than two inches), this approach acknowledges that the smallest main is unlikely to benefit large Schedule 131/132 &amp; 146 customers.  Third, the Company’s approach recognizes that the benefits of medium diameter mains to large interruptible and transportation customers are less than the benefits</w:t>
      </w:r>
      <w:r w:rsidR="00EC63F1">
        <w:rPr>
          <w:rStyle w:val="LineNumber"/>
        </w:rPr>
        <w:t xml:space="preserve"> medium diameter mains provide</w:t>
      </w:r>
      <w:r>
        <w:rPr>
          <w:rStyle w:val="LineNumber"/>
        </w:rPr>
        <w:t xml:space="preserve"> to other </w:t>
      </w:r>
      <w:r>
        <w:rPr>
          <w:rStyle w:val="LineNumber"/>
        </w:rPr>
        <w:lastRenderedPageBreak/>
        <w:t xml:space="preserve">customers, </w:t>
      </w:r>
      <w:r w:rsidR="008A640A">
        <w:rPr>
          <w:rStyle w:val="LineNumber"/>
        </w:rPr>
        <w:t>however the benefits, and therefore assigned cost, should be higher than traditionally assigned</w:t>
      </w:r>
      <w:r>
        <w:rPr>
          <w:rStyle w:val="LineNumber"/>
        </w:rPr>
        <w:t xml:space="preserve">.  </w:t>
      </w:r>
      <w:r w:rsidR="00EC63F1">
        <w:rPr>
          <w:rStyle w:val="LineNumber"/>
        </w:rPr>
        <w:t>Finally</w:t>
      </w:r>
      <w:r>
        <w:rPr>
          <w:rStyle w:val="LineNumber"/>
        </w:rPr>
        <w:t xml:space="preserve">, the Company’s </w:t>
      </w:r>
      <w:r w:rsidR="00EC63F1">
        <w:rPr>
          <w:rStyle w:val="LineNumber"/>
        </w:rPr>
        <w:t xml:space="preserve">new methodology </w:t>
      </w:r>
      <w:r>
        <w:rPr>
          <w:rStyle w:val="LineNumber"/>
        </w:rPr>
        <w:t>is relatively transparent and easy to understand.</w:t>
      </w:r>
    </w:p>
    <w:p w:rsidR="00E265EE" w:rsidRPr="00BA18B1" w:rsidRDefault="00E265EE" w:rsidP="00E265EE">
      <w:pPr>
        <w:pStyle w:val="BodyText2"/>
        <w:tabs>
          <w:tab w:val="left" w:pos="1440"/>
        </w:tabs>
        <w:ind w:firstLine="720"/>
        <w:rPr>
          <w:rStyle w:val="LineNumber"/>
          <w:b/>
          <w:bCs/>
        </w:rPr>
      </w:pPr>
      <w:r>
        <w:rPr>
          <w:rStyle w:val="LineNumber"/>
          <w:b/>
          <w:bCs/>
        </w:rPr>
        <w:t>Q.</w:t>
      </w:r>
      <w:r>
        <w:rPr>
          <w:rStyle w:val="LineNumber"/>
          <w:b/>
          <w:bCs/>
        </w:rPr>
        <w:tab/>
        <w:t>Has the Company’s approach to the allocation of distribution mains been proposed by other parties in previous general rate case filings?</w:t>
      </w:r>
    </w:p>
    <w:p w:rsidR="008C744A" w:rsidRDefault="00E265EE" w:rsidP="00E265E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A similar approach for allocating distribution mains was proposed by Commission Staff in the Company’s prior two general rate cases (UG-1401</w:t>
      </w:r>
      <w:r w:rsidR="00171344">
        <w:rPr>
          <w:rStyle w:val="LineNumber"/>
        </w:rPr>
        <w:t>89 and</w:t>
      </w:r>
      <w:r>
        <w:rPr>
          <w:rStyle w:val="LineNumber"/>
        </w:rPr>
        <w:t xml:space="preserve"> UG-120437).  In addition, Puget Sound Energy </w:t>
      </w:r>
      <w:r w:rsidR="00171344">
        <w:rPr>
          <w:rStyle w:val="LineNumber"/>
        </w:rPr>
        <w:t xml:space="preserve">(UG-111049, UG-101644, and UG-090705) </w:t>
      </w:r>
      <w:r>
        <w:rPr>
          <w:rStyle w:val="LineNumber"/>
        </w:rPr>
        <w:t>has also proposed a similar methodology in several of its most recent general rate case filings.</w:t>
      </w:r>
    </w:p>
    <w:p w:rsidR="0039604B" w:rsidRDefault="0039604B" w:rsidP="0039604B">
      <w:pPr>
        <w:pStyle w:val="BodyText2"/>
        <w:tabs>
          <w:tab w:val="left" w:pos="1440"/>
        </w:tabs>
        <w:ind w:firstLine="720"/>
        <w:rPr>
          <w:rStyle w:val="LineNumber"/>
        </w:rPr>
      </w:pPr>
    </w:p>
    <w:p w:rsidR="006E5B7E" w:rsidRPr="006E5B7E" w:rsidRDefault="006E5B7E" w:rsidP="006E5B7E">
      <w:pPr>
        <w:pStyle w:val="BodyText2"/>
        <w:tabs>
          <w:tab w:val="left" w:pos="1440"/>
        </w:tabs>
        <w:ind w:firstLine="720"/>
        <w:jc w:val="center"/>
        <w:rPr>
          <w:rStyle w:val="LineNumber"/>
          <w:b/>
          <w:u w:val="single"/>
        </w:rPr>
      </w:pPr>
      <w:r w:rsidRPr="00426D96">
        <w:rPr>
          <w:rStyle w:val="LineNumber"/>
          <w:b/>
          <w:u w:val="single"/>
        </w:rPr>
        <w:t xml:space="preserve">General Plant Costs and </w:t>
      </w:r>
      <w:r w:rsidR="00BB5155" w:rsidRPr="00426D96">
        <w:rPr>
          <w:rStyle w:val="LineNumber"/>
          <w:b/>
          <w:u w:val="single"/>
        </w:rPr>
        <w:t>Other A&amp;G Expenses</w:t>
      </w:r>
      <w:r w:rsidR="00F24FFB">
        <w:rPr>
          <w:rStyle w:val="LineNumber"/>
          <w:b/>
          <w:u w:val="single"/>
        </w:rPr>
        <w:t xml:space="preserve"> (Common Costs)</w:t>
      </w:r>
    </w:p>
    <w:p w:rsidR="00B14A1B" w:rsidRPr="00BA18B1" w:rsidRDefault="00B14A1B" w:rsidP="00B14A1B">
      <w:pPr>
        <w:pStyle w:val="BodyText2"/>
        <w:tabs>
          <w:tab w:val="left" w:pos="1440"/>
        </w:tabs>
        <w:ind w:firstLine="720"/>
        <w:rPr>
          <w:rStyle w:val="LineNumber"/>
          <w:b/>
          <w:bCs/>
        </w:rPr>
      </w:pPr>
      <w:r>
        <w:rPr>
          <w:rStyle w:val="LineNumber"/>
          <w:b/>
          <w:bCs/>
        </w:rPr>
        <w:t>Q.</w:t>
      </w:r>
      <w:r>
        <w:rPr>
          <w:rStyle w:val="LineNumber"/>
          <w:b/>
          <w:bCs/>
        </w:rPr>
        <w:tab/>
      </w:r>
      <w:r w:rsidR="00E8574F">
        <w:rPr>
          <w:rStyle w:val="LineNumber"/>
          <w:b/>
          <w:bCs/>
        </w:rPr>
        <w:t>What change</w:t>
      </w:r>
      <w:r>
        <w:rPr>
          <w:rStyle w:val="LineNumber"/>
          <w:b/>
          <w:bCs/>
        </w:rPr>
        <w:t xml:space="preserve"> is the Company proposing </w:t>
      </w:r>
      <w:r w:rsidR="00E8574F">
        <w:rPr>
          <w:rStyle w:val="LineNumber"/>
          <w:b/>
          <w:bCs/>
        </w:rPr>
        <w:t>related</w:t>
      </w:r>
      <w:r>
        <w:rPr>
          <w:rStyle w:val="LineNumber"/>
          <w:b/>
          <w:bCs/>
        </w:rPr>
        <w:t xml:space="preserve"> to the allocation of general plan</w:t>
      </w:r>
      <w:r w:rsidR="00164505">
        <w:rPr>
          <w:rStyle w:val="LineNumber"/>
          <w:b/>
          <w:bCs/>
        </w:rPr>
        <w:t>t costs and other A&amp;G expenses (common costs)</w:t>
      </w:r>
      <w:r w:rsidRPr="00BA18B1">
        <w:rPr>
          <w:rStyle w:val="LineNumber"/>
          <w:b/>
          <w:bCs/>
        </w:rPr>
        <w:t>?</w:t>
      </w:r>
    </w:p>
    <w:p w:rsidR="001D60F8" w:rsidRDefault="00B14A1B" w:rsidP="00B14A1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 </w:t>
      </w:r>
      <w:r w:rsidR="009C1722">
        <w:rPr>
          <w:rStyle w:val="LineNumber"/>
        </w:rPr>
        <w:t>Company is proposing to allocate bot</w:t>
      </w:r>
      <w:r w:rsidR="00AC7979">
        <w:rPr>
          <w:rStyle w:val="LineNumber"/>
        </w:rPr>
        <w:t xml:space="preserve">h general plant and </w:t>
      </w:r>
      <w:r w:rsidR="00F368A5">
        <w:rPr>
          <w:rStyle w:val="LineNumber"/>
        </w:rPr>
        <w:t xml:space="preserve">other </w:t>
      </w:r>
      <w:r w:rsidR="00AC7979">
        <w:rPr>
          <w:rStyle w:val="LineNumber"/>
        </w:rPr>
        <w:t>A&amp;G expenses, which are functionalized as common costs,</w:t>
      </w:r>
      <w:r w:rsidR="009C1722">
        <w:rPr>
          <w:rStyle w:val="LineNumber"/>
        </w:rPr>
        <w:t xml:space="preserve"> based on the Company’s blended 4-part factor allocator (4-factor).  </w:t>
      </w:r>
      <w:r w:rsidR="00545903">
        <w:rPr>
          <w:rStyle w:val="LineNumber"/>
        </w:rPr>
        <w:t xml:space="preserve">This allocation factor is used on all common plant and </w:t>
      </w:r>
      <w:r w:rsidR="00F368A5">
        <w:rPr>
          <w:rStyle w:val="LineNumber"/>
        </w:rPr>
        <w:t xml:space="preserve">other </w:t>
      </w:r>
      <w:r w:rsidR="00545903">
        <w:rPr>
          <w:rStyle w:val="LineNumber"/>
        </w:rPr>
        <w:t xml:space="preserve">A&amp;G expenses and is the cost of service equivalent of the 4-factor allocator used in the Company’s results of operations reporting.  </w:t>
      </w:r>
      <w:r w:rsidR="009C1722">
        <w:rPr>
          <w:rStyle w:val="LineNumber"/>
        </w:rPr>
        <w:t xml:space="preserve">The 4-factor has </w:t>
      </w:r>
      <w:r w:rsidR="002A6E9E">
        <w:rPr>
          <w:rStyle w:val="LineNumber"/>
        </w:rPr>
        <w:t xml:space="preserve">historically </w:t>
      </w:r>
      <w:r w:rsidR="009C1722">
        <w:rPr>
          <w:rStyle w:val="LineNumber"/>
        </w:rPr>
        <w:t>been utilized by the Company to allocate common operating costs and plant between states (Washington, Idaho, and Oregon) and among services (electric and natural gas)</w:t>
      </w:r>
      <w:r w:rsidR="002A6E9E">
        <w:rPr>
          <w:rStyle w:val="LineNumber"/>
        </w:rPr>
        <w:t xml:space="preserve"> for purposes of the Company’s Commission B</w:t>
      </w:r>
      <w:r w:rsidR="009C1722">
        <w:rPr>
          <w:rStyle w:val="LineNumber"/>
        </w:rPr>
        <w:t>asis results of operations.</w:t>
      </w:r>
    </w:p>
    <w:p w:rsidR="00476F84" w:rsidRPr="00BA18B1" w:rsidRDefault="00476F84" w:rsidP="00476F84">
      <w:pPr>
        <w:pStyle w:val="BodyText2"/>
        <w:tabs>
          <w:tab w:val="left" w:pos="1440"/>
        </w:tabs>
        <w:ind w:firstLine="720"/>
        <w:rPr>
          <w:rStyle w:val="LineNumber"/>
          <w:b/>
          <w:bCs/>
        </w:rPr>
      </w:pPr>
      <w:r>
        <w:rPr>
          <w:rStyle w:val="LineNumber"/>
          <w:b/>
          <w:bCs/>
        </w:rPr>
        <w:t>Q.</w:t>
      </w:r>
      <w:r>
        <w:rPr>
          <w:rStyle w:val="LineNumber"/>
          <w:b/>
          <w:bCs/>
        </w:rPr>
        <w:tab/>
        <w:t>How were the allocation of general plant costs and other A&amp;G expenses (common costs) done in prior rate cases</w:t>
      </w:r>
      <w:r w:rsidRPr="00BA18B1">
        <w:rPr>
          <w:rStyle w:val="LineNumber"/>
          <w:b/>
          <w:bCs/>
        </w:rPr>
        <w:t>?</w:t>
      </w:r>
    </w:p>
    <w:p w:rsidR="00476F84" w:rsidRDefault="00476F84" w:rsidP="00476F84">
      <w:pPr>
        <w:pStyle w:val="BodyText2"/>
        <w:tabs>
          <w:tab w:val="left" w:pos="1440"/>
        </w:tabs>
        <w:ind w:firstLine="720"/>
        <w:rPr>
          <w:rStyle w:val="LineNumber"/>
          <w:b/>
          <w:bCs/>
        </w:rPr>
      </w:pPr>
      <w:r w:rsidRPr="00BA18B1">
        <w:rPr>
          <w:rStyle w:val="LineNumber"/>
        </w:rPr>
        <w:lastRenderedPageBreak/>
        <w:t>A.</w:t>
      </w:r>
      <w:r w:rsidRPr="00BA18B1">
        <w:rPr>
          <w:rStyle w:val="LineNumber"/>
        </w:rPr>
        <w:tab/>
      </w:r>
      <w:r w:rsidR="00F368A5">
        <w:rPr>
          <w:rStyle w:val="LineNumber"/>
        </w:rPr>
        <w:t xml:space="preserve">In </w:t>
      </w:r>
      <w:r w:rsidR="00F368A5" w:rsidRPr="00F368A5">
        <w:rPr>
          <w:rStyle w:val="LineNumber"/>
        </w:rPr>
        <w:t>prior cases</w:t>
      </w:r>
      <w:r w:rsidR="002A6E9E">
        <w:rPr>
          <w:rStyle w:val="LineNumber"/>
        </w:rPr>
        <w:t>,</w:t>
      </w:r>
      <w:r w:rsidR="00F368A5" w:rsidRPr="00F368A5">
        <w:rPr>
          <w:rStyle w:val="LineNumber"/>
        </w:rPr>
        <w:t xml:space="preserve"> the “other” A&amp;G amounts received a combined allocation that was one-half based on O&amp;M expenses and one-half based on throughput.</w:t>
      </w:r>
      <w:r w:rsidR="00F368A5">
        <w:rPr>
          <w:rStyle w:val="LineNumber"/>
        </w:rPr>
        <w:t xml:space="preserve">  This allocation replicated</w:t>
      </w:r>
      <w:r w:rsidR="00F368A5" w:rsidRPr="00BA18B1">
        <w:rPr>
          <w:rStyle w:val="LineNumber"/>
        </w:rPr>
        <w:t xml:space="preserve"> the methodology established in Docket No. UG-940814 for Washington Natural (now P</w:t>
      </w:r>
      <w:r w:rsidR="00F368A5">
        <w:rPr>
          <w:rStyle w:val="LineNumber"/>
        </w:rPr>
        <w:t xml:space="preserve">uget </w:t>
      </w:r>
      <w:r w:rsidR="00F368A5" w:rsidRPr="00BA18B1">
        <w:rPr>
          <w:rStyle w:val="LineNumber"/>
        </w:rPr>
        <w:t>S</w:t>
      </w:r>
      <w:r w:rsidR="00F368A5">
        <w:rPr>
          <w:rStyle w:val="LineNumber"/>
        </w:rPr>
        <w:t xml:space="preserve">ound </w:t>
      </w:r>
      <w:r w:rsidR="00F368A5" w:rsidRPr="00BA18B1">
        <w:rPr>
          <w:rStyle w:val="LineNumber"/>
        </w:rPr>
        <w:t>E</w:t>
      </w:r>
      <w:r w:rsidR="00F368A5">
        <w:rPr>
          <w:rStyle w:val="LineNumber"/>
        </w:rPr>
        <w:t>nergy</w:t>
      </w:r>
      <w:r w:rsidR="00F368A5" w:rsidRPr="00BA18B1">
        <w:rPr>
          <w:rStyle w:val="LineNumber"/>
        </w:rPr>
        <w:t>).</w:t>
      </w:r>
    </w:p>
    <w:p w:rsidR="002B651F" w:rsidRPr="00BA18B1" w:rsidRDefault="002B651F" w:rsidP="002B651F">
      <w:pPr>
        <w:pStyle w:val="BodyText2"/>
        <w:tabs>
          <w:tab w:val="left" w:pos="1440"/>
        </w:tabs>
        <w:ind w:firstLine="720"/>
        <w:rPr>
          <w:rStyle w:val="LineNumber"/>
          <w:b/>
          <w:bCs/>
        </w:rPr>
      </w:pPr>
      <w:r>
        <w:rPr>
          <w:rStyle w:val="LineNumber"/>
          <w:b/>
          <w:bCs/>
        </w:rPr>
        <w:t>Q.</w:t>
      </w:r>
      <w:r w:rsidR="00EF5367">
        <w:rPr>
          <w:rStyle w:val="LineNumber"/>
          <w:b/>
          <w:bCs/>
        </w:rPr>
        <w:tab/>
        <w:t>Please describe the components</w:t>
      </w:r>
      <w:r w:rsidR="00354099">
        <w:rPr>
          <w:rStyle w:val="LineNumber"/>
          <w:b/>
          <w:bCs/>
        </w:rPr>
        <w:t xml:space="preserve"> </w:t>
      </w:r>
      <w:r>
        <w:rPr>
          <w:rStyle w:val="LineNumber"/>
          <w:b/>
          <w:bCs/>
        </w:rPr>
        <w:t>of the 4-factor</w:t>
      </w:r>
      <w:r w:rsidRPr="00BA18B1">
        <w:rPr>
          <w:rStyle w:val="LineNumber"/>
          <w:b/>
          <w:bCs/>
        </w:rPr>
        <w:t>?</w:t>
      </w:r>
    </w:p>
    <w:p w:rsidR="002B651F" w:rsidRDefault="002B651F" w:rsidP="009431FB">
      <w:pPr>
        <w:pStyle w:val="BodyText2"/>
        <w:tabs>
          <w:tab w:val="left" w:pos="1440"/>
        </w:tabs>
        <w:ind w:firstLine="720"/>
        <w:rPr>
          <w:rStyle w:val="LineNumber"/>
        </w:rPr>
      </w:pPr>
      <w:r w:rsidRPr="00BA18B1">
        <w:rPr>
          <w:rStyle w:val="LineNumber"/>
        </w:rPr>
        <w:t>A.</w:t>
      </w:r>
      <w:r w:rsidRPr="00BA18B1">
        <w:rPr>
          <w:rStyle w:val="LineNumber"/>
        </w:rPr>
        <w:tab/>
      </w:r>
      <w:r w:rsidR="00A72CCD">
        <w:rPr>
          <w:rStyle w:val="LineNumber"/>
        </w:rPr>
        <w:t xml:space="preserve">The 4-factor is comprised of </w:t>
      </w:r>
      <w:r w:rsidR="00AA1A97">
        <w:rPr>
          <w:rStyle w:val="LineNumber"/>
        </w:rPr>
        <w:t xml:space="preserve">the following </w:t>
      </w:r>
      <w:r w:rsidR="00A72CCD">
        <w:rPr>
          <w:rStyle w:val="LineNumber"/>
        </w:rPr>
        <w:t>four equally weighted components:</w:t>
      </w:r>
    </w:p>
    <w:p w:rsidR="00A72CCD" w:rsidRDefault="00A72CCD" w:rsidP="00A72CCD">
      <w:pPr>
        <w:pStyle w:val="BodyText2"/>
        <w:numPr>
          <w:ilvl w:val="0"/>
          <w:numId w:val="7"/>
        </w:numPr>
        <w:tabs>
          <w:tab w:val="left" w:pos="1440"/>
        </w:tabs>
        <w:rPr>
          <w:rStyle w:val="LineNumber"/>
        </w:rPr>
      </w:pPr>
      <w:r>
        <w:rPr>
          <w:rStyle w:val="LineNumber"/>
        </w:rPr>
        <w:t>Direct O&amp;M excluding resource costs and labor</w:t>
      </w:r>
    </w:p>
    <w:p w:rsidR="00A72CCD" w:rsidRDefault="00A72CCD" w:rsidP="00A72CCD">
      <w:pPr>
        <w:pStyle w:val="BodyText2"/>
        <w:numPr>
          <w:ilvl w:val="0"/>
          <w:numId w:val="7"/>
        </w:numPr>
        <w:tabs>
          <w:tab w:val="left" w:pos="1440"/>
        </w:tabs>
        <w:rPr>
          <w:rStyle w:val="LineNumber"/>
        </w:rPr>
      </w:pPr>
      <w:r>
        <w:rPr>
          <w:rStyle w:val="LineNumber"/>
        </w:rPr>
        <w:t>Direct O&amp;M labor</w:t>
      </w:r>
    </w:p>
    <w:p w:rsidR="00A72CCD" w:rsidRDefault="00A72CCD" w:rsidP="00A72CCD">
      <w:pPr>
        <w:pStyle w:val="BodyText2"/>
        <w:numPr>
          <w:ilvl w:val="0"/>
          <w:numId w:val="7"/>
        </w:numPr>
        <w:tabs>
          <w:tab w:val="left" w:pos="1440"/>
        </w:tabs>
        <w:rPr>
          <w:rStyle w:val="LineNumber"/>
        </w:rPr>
      </w:pPr>
      <w:r>
        <w:rPr>
          <w:rStyle w:val="LineNumber"/>
        </w:rPr>
        <w:t>Number of customers</w:t>
      </w:r>
    </w:p>
    <w:p w:rsidR="00A72CCD" w:rsidRDefault="00A72CCD" w:rsidP="00A72CCD">
      <w:pPr>
        <w:pStyle w:val="BodyText2"/>
        <w:numPr>
          <w:ilvl w:val="0"/>
          <w:numId w:val="7"/>
        </w:numPr>
        <w:tabs>
          <w:tab w:val="left" w:pos="1440"/>
        </w:tabs>
        <w:rPr>
          <w:rStyle w:val="LineNumber"/>
        </w:rPr>
      </w:pPr>
      <w:r>
        <w:rPr>
          <w:rStyle w:val="LineNumber"/>
        </w:rPr>
        <w:t>Net direct plant</w:t>
      </w:r>
    </w:p>
    <w:p w:rsidR="00DD7158" w:rsidRPr="00BA18B1" w:rsidRDefault="00DD7158" w:rsidP="00DD7158">
      <w:pPr>
        <w:pStyle w:val="BodyText2"/>
        <w:tabs>
          <w:tab w:val="left" w:pos="1440"/>
        </w:tabs>
        <w:ind w:firstLine="720"/>
        <w:rPr>
          <w:rStyle w:val="LineNumber"/>
          <w:b/>
          <w:bCs/>
        </w:rPr>
      </w:pPr>
      <w:r>
        <w:rPr>
          <w:rStyle w:val="LineNumber"/>
          <w:b/>
          <w:bCs/>
        </w:rPr>
        <w:t>Q.</w:t>
      </w:r>
      <w:r>
        <w:rPr>
          <w:rStyle w:val="LineNumber"/>
          <w:b/>
          <w:bCs/>
        </w:rPr>
        <w:tab/>
      </w:r>
      <w:r w:rsidR="002B651F">
        <w:rPr>
          <w:rStyle w:val="LineNumber"/>
          <w:b/>
          <w:bCs/>
        </w:rPr>
        <w:t>Please describe the benefits of the 4-factor allocator</w:t>
      </w:r>
      <w:r w:rsidRPr="00BA18B1">
        <w:rPr>
          <w:rStyle w:val="LineNumber"/>
          <w:b/>
          <w:bCs/>
        </w:rPr>
        <w:t>?</w:t>
      </w:r>
    </w:p>
    <w:p w:rsidR="00DD7158" w:rsidRDefault="00DD7158" w:rsidP="00DD7158">
      <w:pPr>
        <w:pStyle w:val="BodyText2"/>
        <w:tabs>
          <w:tab w:val="left" w:pos="1440"/>
        </w:tabs>
        <w:ind w:firstLine="720"/>
        <w:rPr>
          <w:rStyle w:val="LineNumber"/>
        </w:rPr>
      </w:pPr>
      <w:r w:rsidRPr="00BA18B1">
        <w:rPr>
          <w:rStyle w:val="LineNumber"/>
        </w:rPr>
        <w:t>A.</w:t>
      </w:r>
      <w:r w:rsidRPr="00BA18B1">
        <w:rPr>
          <w:rStyle w:val="LineNumber"/>
        </w:rPr>
        <w:tab/>
      </w:r>
      <w:r w:rsidR="002B651F">
        <w:rPr>
          <w:rStyle w:val="LineNumber"/>
        </w:rPr>
        <w:t xml:space="preserve">There are two primary benefits of the 4-factor.  First, it reflects a variety of relationships that are consistent with the specific costs and plant items which are recognized as serving multiple functions.  Second, it provides consistency and balance between the way </w:t>
      </w:r>
      <w:r w:rsidR="00414E7C">
        <w:rPr>
          <w:rStyle w:val="LineNumber"/>
        </w:rPr>
        <w:t>common costs</w:t>
      </w:r>
      <w:r w:rsidR="002B651F">
        <w:rPr>
          <w:rStyle w:val="LineNumber"/>
        </w:rPr>
        <w:t xml:space="preserve"> are allocated for purposes of </w:t>
      </w:r>
      <w:r w:rsidR="0047156C">
        <w:rPr>
          <w:rStyle w:val="LineNumber"/>
        </w:rPr>
        <w:t>Commission B</w:t>
      </w:r>
      <w:r w:rsidR="009431FB">
        <w:rPr>
          <w:rStyle w:val="LineNumber"/>
        </w:rPr>
        <w:t xml:space="preserve">asis </w:t>
      </w:r>
      <w:r w:rsidR="002B651F">
        <w:rPr>
          <w:rStyle w:val="LineNumber"/>
        </w:rPr>
        <w:t>results of operations and the cost of service study</w:t>
      </w:r>
      <w:r w:rsidR="00414E7C">
        <w:rPr>
          <w:rStyle w:val="LineNumber"/>
        </w:rPr>
        <w:t xml:space="preserve"> used in general rate cases</w:t>
      </w:r>
      <w:r w:rsidR="002B651F">
        <w:rPr>
          <w:rStyle w:val="LineNumber"/>
        </w:rPr>
        <w:t xml:space="preserve">.  </w:t>
      </w:r>
    </w:p>
    <w:p w:rsidR="009431FB" w:rsidRPr="00BA18B1" w:rsidRDefault="009431FB" w:rsidP="009431FB">
      <w:pPr>
        <w:pStyle w:val="BodyText2"/>
        <w:tabs>
          <w:tab w:val="left" w:pos="1440"/>
        </w:tabs>
        <w:ind w:firstLine="720"/>
        <w:rPr>
          <w:rStyle w:val="LineNumber"/>
          <w:b/>
          <w:bCs/>
        </w:rPr>
      </w:pPr>
      <w:r>
        <w:rPr>
          <w:rStyle w:val="LineNumber"/>
          <w:b/>
          <w:bCs/>
        </w:rPr>
        <w:t>Q.</w:t>
      </w:r>
      <w:r>
        <w:rPr>
          <w:rStyle w:val="LineNumber"/>
          <w:b/>
          <w:bCs/>
        </w:rPr>
        <w:tab/>
        <w:t>Has the 4-factor allocation been proposed b</w:t>
      </w:r>
      <w:r w:rsidR="0047156C">
        <w:rPr>
          <w:rStyle w:val="LineNumber"/>
          <w:b/>
          <w:bCs/>
        </w:rPr>
        <w:t>y other parties in the Company’s</w:t>
      </w:r>
      <w:r>
        <w:rPr>
          <w:rStyle w:val="LineNumber"/>
          <w:b/>
          <w:bCs/>
        </w:rPr>
        <w:t xml:space="preserve"> previous general rate case filings?</w:t>
      </w:r>
    </w:p>
    <w:p w:rsidR="004012EC" w:rsidRDefault="009431FB" w:rsidP="00F36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Commission Staff proposed this same allocat</w:t>
      </w:r>
      <w:r w:rsidR="0047156C">
        <w:rPr>
          <w:rStyle w:val="LineNumber"/>
        </w:rPr>
        <w:t>ion methodology in Avista’s</w:t>
      </w:r>
      <w:r>
        <w:rPr>
          <w:rStyle w:val="LineNumber"/>
        </w:rPr>
        <w:t xml:space="preserve"> prior general rate case (UG-140189).</w:t>
      </w:r>
    </w:p>
    <w:p w:rsidR="0047156C" w:rsidRPr="00F368A5" w:rsidRDefault="0047156C" w:rsidP="00F368A5">
      <w:pPr>
        <w:pStyle w:val="BodyText2"/>
        <w:tabs>
          <w:tab w:val="left" w:pos="1440"/>
        </w:tabs>
        <w:ind w:firstLine="720"/>
        <w:rPr>
          <w:rStyle w:val="LineNumber"/>
        </w:rPr>
      </w:pPr>
    </w:p>
    <w:p w:rsidR="004012EC" w:rsidRPr="00915D98" w:rsidRDefault="00915D98" w:rsidP="00915D98">
      <w:pPr>
        <w:pStyle w:val="Heading5"/>
        <w:rPr>
          <w:rStyle w:val="LineNumber"/>
          <w:u w:val="single"/>
        </w:rPr>
      </w:pPr>
      <w:r>
        <w:rPr>
          <w:rStyle w:val="PageNumber"/>
          <w:u w:val="single"/>
        </w:rPr>
        <w:lastRenderedPageBreak/>
        <w:t>V</w:t>
      </w:r>
      <w:r w:rsidRPr="00683A09">
        <w:rPr>
          <w:rStyle w:val="PageNumber"/>
          <w:u w:val="single"/>
        </w:rPr>
        <w:t xml:space="preserve">.  </w:t>
      </w:r>
      <w:r>
        <w:rPr>
          <w:rStyle w:val="PageNumber"/>
          <w:u w:val="single"/>
        </w:rPr>
        <w:t>RESULTS</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A014FC" w:rsidRDefault="002A6E9E" w:rsidP="00F101C9">
      <w:pPr>
        <w:pStyle w:val="BodyText2"/>
        <w:tabs>
          <w:tab w:val="left" w:pos="1440"/>
        </w:tabs>
        <w:ind w:firstLine="720"/>
        <w:rPr>
          <w:rStyle w:val="LineNumber"/>
        </w:rPr>
      </w:pPr>
      <w:r>
        <w:rPr>
          <w:rStyle w:val="LineNumber"/>
        </w:rPr>
        <w:t>A.</w:t>
      </w:r>
      <w:r>
        <w:rPr>
          <w:rStyle w:val="LineNumber"/>
        </w:rPr>
        <w:tab/>
        <w:t>T</w:t>
      </w:r>
      <w:r w:rsidR="001C2555" w:rsidRPr="00BA18B1">
        <w:rPr>
          <w:rStyle w:val="LineNumber"/>
        </w:rPr>
        <w:t xml:space="preserve">he Base Case cost of service study presented in this filing is a fair representation of the costs to serve each customer group.  The study indicates that </w:t>
      </w:r>
      <w:r w:rsidR="0047156C">
        <w:rPr>
          <w:rStyle w:val="LineNumber"/>
        </w:rPr>
        <w:t>the General S</w:t>
      </w:r>
      <w:r w:rsidR="001C2555" w:rsidRPr="00BA18B1">
        <w:rPr>
          <w:rStyle w:val="LineNumber"/>
        </w:rPr>
        <w:t xml:space="preserve">ervice </w:t>
      </w:r>
      <w:r w:rsidR="0047156C">
        <w:rPr>
          <w:rStyle w:val="LineNumber"/>
        </w:rPr>
        <w:t>Schedule 101 (</w:t>
      </w:r>
      <w:r w:rsidR="001C2555">
        <w:rPr>
          <w:rStyle w:val="LineNumber"/>
        </w:rPr>
        <w:t xml:space="preserve">serves most residential customers) and Transportation </w:t>
      </w:r>
      <w:r w:rsidR="0047156C">
        <w:rPr>
          <w:rStyle w:val="LineNumber"/>
        </w:rPr>
        <w:t>S</w:t>
      </w:r>
      <w:r w:rsidR="001C2555">
        <w:rPr>
          <w:rStyle w:val="LineNumber"/>
        </w:rPr>
        <w:t>chedule (146) are</w:t>
      </w:r>
      <w:r w:rsidR="001C2555" w:rsidRPr="00BA18B1">
        <w:rPr>
          <w:rStyle w:val="LineNumber"/>
        </w:rPr>
        <w:t xml:space="preserve"> providing less than the overall </w:t>
      </w:r>
      <w:r w:rsidR="00081C0C">
        <w:rPr>
          <w:rStyle w:val="LineNumber"/>
        </w:rPr>
        <w:t xml:space="preserve">rate of </w:t>
      </w:r>
      <w:r w:rsidR="001C2555" w:rsidRPr="00BA18B1">
        <w:rPr>
          <w:rStyle w:val="LineNumber"/>
        </w:rPr>
        <w:t xml:space="preserve">return (unity), and </w:t>
      </w:r>
      <w:r w:rsidR="001C2555">
        <w:rPr>
          <w:rStyle w:val="LineNumber"/>
        </w:rPr>
        <w:t>Large General, High Load Factor Large General</w:t>
      </w:r>
      <w:r w:rsidR="00CF6E7A">
        <w:rPr>
          <w:rStyle w:val="LineNumber"/>
        </w:rPr>
        <w:t>,</w:t>
      </w:r>
      <w:r w:rsidR="001C2555">
        <w:rPr>
          <w:rStyle w:val="LineNumber"/>
        </w:rPr>
        <w:t xml:space="preserve"> and Interruptible</w:t>
      </w:r>
      <w:r w:rsidR="001C2555" w:rsidRPr="00BA18B1">
        <w:rPr>
          <w:rStyle w:val="LineNumber"/>
        </w:rPr>
        <w:t xml:space="preserve"> </w:t>
      </w:r>
      <w:r w:rsidR="001C2555">
        <w:rPr>
          <w:rStyle w:val="LineNumber"/>
        </w:rPr>
        <w:t>s</w:t>
      </w:r>
      <w:r w:rsidR="001C2555" w:rsidRPr="00BA18B1">
        <w:rPr>
          <w:rStyle w:val="LineNumber"/>
        </w:rPr>
        <w:t xml:space="preserve">ervice </w:t>
      </w:r>
      <w:r w:rsidR="001C2555">
        <w:rPr>
          <w:rStyle w:val="LineNumber"/>
        </w:rPr>
        <w:t>schedules (111/112, 121/122 and 131/132) are</w:t>
      </w:r>
      <w:r w:rsidR="001C2555" w:rsidRPr="00BA18B1">
        <w:rPr>
          <w:rStyle w:val="LineNumber"/>
        </w:rPr>
        <w:t xml:space="preserve"> providing mo</w:t>
      </w:r>
      <w:r w:rsidR="001C2555">
        <w:rPr>
          <w:rStyle w:val="LineNumber"/>
        </w:rPr>
        <w:t xml:space="preserve">re than unity.  </w:t>
      </w:r>
      <w:r w:rsidR="001C2555" w:rsidRPr="00BA18B1">
        <w:rPr>
          <w:rStyle w:val="LineNumber"/>
        </w:rPr>
        <w:t xml:space="preserve">The following table shows the rate of return and the relative return ratio at </w:t>
      </w:r>
      <w:r w:rsidR="001C2555" w:rsidRPr="00BA18B1">
        <w:rPr>
          <w:rStyle w:val="LineNumber"/>
          <w:u w:val="single"/>
        </w:rPr>
        <w:t>present</w:t>
      </w:r>
      <w:r w:rsidR="001C2555" w:rsidRPr="00BA18B1">
        <w:rPr>
          <w:rStyle w:val="LineNumber"/>
        </w:rPr>
        <w:t xml:space="preserve"> </w:t>
      </w:r>
      <w:r w:rsidR="001C2555" w:rsidRPr="00BA18B1">
        <w:rPr>
          <w:rStyle w:val="LineNumber"/>
          <w:u w:val="single"/>
        </w:rPr>
        <w:t>rates</w:t>
      </w:r>
      <w:r w:rsidR="001C2555" w:rsidRPr="00BA18B1">
        <w:rPr>
          <w:rStyle w:val="LineNumber"/>
        </w:rPr>
        <w:t xml:space="preserve"> for each rate schedule:</w:t>
      </w:r>
    </w:p>
    <w:p w:rsidR="001C2555" w:rsidRDefault="006F3E45" w:rsidP="001C2555">
      <w:pPr>
        <w:pStyle w:val="BodyText2"/>
        <w:tabs>
          <w:tab w:val="left" w:pos="1440"/>
        </w:tabs>
        <w:rPr>
          <w:b/>
          <w:u w:val="single"/>
        </w:rPr>
      </w:pPr>
      <w:r>
        <w:rPr>
          <w:b/>
          <w:u w:val="single"/>
        </w:rPr>
        <w:t xml:space="preserve">Table </w:t>
      </w:r>
      <w:r w:rsidR="00A404EA">
        <w:rPr>
          <w:b/>
          <w:u w:val="single"/>
        </w:rPr>
        <w:t>No.</w:t>
      </w:r>
      <w:r>
        <w:rPr>
          <w:b/>
          <w:u w:val="single"/>
        </w:rPr>
        <w:t>1</w:t>
      </w:r>
      <w:r w:rsidR="00A404EA">
        <w:rPr>
          <w:b/>
          <w:u w:val="single"/>
        </w:rPr>
        <w:t>:</w:t>
      </w:r>
    </w:p>
    <w:p w:rsidR="00915D98" w:rsidRPr="00915D98" w:rsidRDefault="00915D98" w:rsidP="001C2555">
      <w:pPr>
        <w:pStyle w:val="BodyText2"/>
        <w:tabs>
          <w:tab w:val="left" w:pos="1440"/>
        </w:tabs>
        <w:rPr>
          <w:b/>
        </w:rPr>
      </w:pPr>
      <w:r w:rsidRPr="00915D98">
        <w:rPr>
          <w:b/>
        </w:rPr>
        <w:t>Base Case Results</w:t>
      </w:r>
    </w:p>
    <w:p w:rsidR="00785EA6" w:rsidRDefault="00B77A4A" w:rsidP="001C2555">
      <w:pPr>
        <w:pStyle w:val="BodyText2"/>
        <w:tabs>
          <w:tab w:val="left" w:pos="1440"/>
        </w:tabs>
        <w:rPr>
          <w:b/>
          <w:u w:val="single"/>
        </w:rPr>
      </w:pPr>
      <w:r>
        <w:rPr>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0;width:479.05pt;height:171.9pt;z-index:251660288">
            <v:imagedata r:id="rId13" o:title=""/>
          </v:shape>
          <o:OLEObject Type="Embed" ProgID="Word.Document.12" ShapeID="_x0000_s1026" DrawAspect="Content" ObjectID="_1484469302" r:id="rId14">
            <o:FieldCodes>\s</o:FieldCodes>
          </o:OLEObject>
        </w:pict>
      </w: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Pr="00A455AC" w:rsidRDefault="00785EA6" w:rsidP="001C2555">
      <w:pPr>
        <w:pStyle w:val="BodyText2"/>
        <w:tabs>
          <w:tab w:val="left" w:pos="1440"/>
        </w:tabs>
        <w:rPr>
          <w:b/>
          <w:u w:val="single"/>
        </w:rPr>
      </w:pPr>
    </w:p>
    <w:p w:rsidR="00F368A5" w:rsidRDefault="00F368A5" w:rsidP="001C2555">
      <w:pPr>
        <w:pStyle w:val="BodyText2"/>
        <w:tabs>
          <w:tab w:val="left" w:pos="1440"/>
        </w:tabs>
        <w:spacing w:before="240"/>
        <w:ind w:firstLine="720"/>
        <w:rPr>
          <w:rStyle w:val="LineNumber"/>
        </w:rPr>
      </w:pPr>
    </w:p>
    <w:p w:rsidR="00F368A5" w:rsidRPr="00BA18B1" w:rsidRDefault="00F368A5" w:rsidP="00F368A5">
      <w:pPr>
        <w:pStyle w:val="BodyText2"/>
        <w:tabs>
          <w:tab w:val="left" w:pos="1440"/>
        </w:tabs>
        <w:ind w:firstLine="720"/>
        <w:rPr>
          <w:rStyle w:val="LineNumber"/>
          <w:b/>
          <w:bCs/>
        </w:rPr>
      </w:pPr>
      <w:r>
        <w:rPr>
          <w:rStyle w:val="LineNumber"/>
          <w:b/>
          <w:bCs/>
        </w:rPr>
        <w:t>Q.</w:t>
      </w:r>
      <w:r>
        <w:rPr>
          <w:rStyle w:val="LineNumber"/>
          <w:b/>
          <w:bCs/>
        </w:rPr>
        <w:tab/>
        <w:t>Have you prepared an</w:t>
      </w:r>
      <w:r w:rsidR="00F101C9">
        <w:rPr>
          <w:rStyle w:val="LineNumber"/>
          <w:b/>
          <w:bCs/>
        </w:rPr>
        <w:t xml:space="preserve"> analysis showing the results of</w:t>
      </w:r>
      <w:r>
        <w:rPr>
          <w:rStyle w:val="LineNumber"/>
          <w:b/>
          <w:bCs/>
        </w:rPr>
        <w:t xml:space="preserve"> the cost of service study using the </w:t>
      </w:r>
      <w:r w:rsidR="00F101C9">
        <w:rPr>
          <w:rStyle w:val="LineNumber"/>
          <w:b/>
          <w:bCs/>
        </w:rPr>
        <w:t>cost of service methodology</w:t>
      </w:r>
      <w:r w:rsidR="0047156C">
        <w:rPr>
          <w:rStyle w:val="LineNumber"/>
          <w:b/>
          <w:bCs/>
        </w:rPr>
        <w:t xml:space="preserve"> utilized in prior cases</w:t>
      </w:r>
      <w:r w:rsidRPr="00BA18B1">
        <w:rPr>
          <w:rStyle w:val="LineNumber"/>
          <w:b/>
          <w:bCs/>
        </w:rPr>
        <w:t>?</w:t>
      </w:r>
    </w:p>
    <w:p w:rsidR="002A6E9E" w:rsidRDefault="00F368A5" w:rsidP="002A6E9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Company has prepared a cost of service study based on the methodology utilized in prior cases which </w:t>
      </w:r>
      <w:r w:rsidR="00E369FC">
        <w:rPr>
          <w:rStyle w:val="LineNumber"/>
        </w:rPr>
        <w:t xml:space="preserve">replicates the methodology established in </w:t>
      </w:r>
      <w:r w:rsidR="00E369FC" w:rsidRPr="00BA18B1">
        <w:rPr>
          <w:rStyle w:val="LineNumber"/>
        </w:rPr>
        <w:t>Docket No. UG-940814 for Washington Natural (now P</w:t>
      </w:r>
      <w:r w:rsidR="00E369FC">
        <w:rPr>
          <w:rStyle w:val="LineNumber"/>
        </w:rPr>
        <w:t xml:space="preserve">uget </w:t>
      </w:r>
      <w:r w:rsidR="00E369FC" w:rsidRPr="00BA18B1">
        <w:rPr>
          <w:rStyle w:val="LineNumber"/>
        </w:rPr>
        <w:t>S</w:t>
      </w:r>
      <w:r w:rsidR="00E369FC">
        <w:rPr>
          <w:rStyle w:val="LineNumber"/>
        </w:rPr>
        <w:t xml:space="preserve">ound </w:t>
      </w:r>
      <w:r w:rsidR="00E369FC" w:rsidRPr="00BA18B1">
        <w:rPr>
          <w:rStyle w:val="LineNumber"/>
        </w:rPr>
        <w:t>E</w:t>
      </w:r>
      <w:r w:rsidR="00E369FC">
        <w:rPr>
          <w:rStyle w:val="LineNumber"/>
        </w:rPr>
        <w:t>nergy</w:t>
      </w:r>
      <w:r w:rsidR="00E369FC" w:rsidRPr="00BA18B1">
        <w:rPr>
          <w:rStyle w:val="LineNumber"/>
        </w:rPr>
        <w:t>).</w:t>
      </w:r>
      <w:r w:rsidR="00E369FC">
        <w:rPr>
          <w:rStyle w:val="LineNumber"/>
        </w:rPr>
        <w:t xml:space="preserve">  </w:t>
      </w:r>
    </w:p>
    <w:p w:rsidR="002A6E9E" w:rsidRDefault="002A6E9E" w:rsidP="002A6E9E">
      <w:pPr>
        <w:pStyle w:val="BodyText2"/>
        <w:tabs>
          <w:tab w:val="left" w:pos="1440"/>
        </w:tabs>
        <w:spacing w:before="240" w:after="240"/>
        <w:ind w:firstLine="720"/>
        <w:contextualSpacing/>
        <w:rPr>
          <w:rStyle w:val="LineNumber"/>
        </w:rPr>
      </w:pPr>
      <w:r w:rsidRPr="00BA18B1">
        <w:rPr>
          <w:rStyle w:val="LineNumber"/>
        </w:rPr>
        <w:lastRenderedPageBreak/>
        <w:t xml:space="preserve">The Excel model used to calculate the cost of service </w:t>
      </w:r>
      <w:r>
        <w:rPr>
          <w:rStyle w:val="LineNumber"/>
        </w:rPr>
        <w:t>under the prior method</w:t>
      </w:r>
      <w:r w:rsidRPr="00BA18B1">
        <w:rPr>
          <w:rStyle w:val="LineNumber"/>
        </w:rPr>
        <w:t xml:space="preserve"> ha</w:t>
      </w:r>
      <w:r>
        <w:rPr>
          <w:rStyle w:val="LineNumber"/>
        </w:rPr>
        <w:t>s</w:t>
      </w:r>
      <w:r w:rsidRPr="00BA18B1">
        <w:rPr>
          <w:rStyle w:val="LineNumber"/>
        </w:rPr>
        <w:t xml:space="preserve"> been included in </w:t>
      </w:r>
      <w:r>
        <w:rPr>
          <w:rStyle w:val="LineNumber"/>
        </w:rPr>
        <w:t>its</w:t>
      </w:r>
      <w:r w:rsidRPr="00BA18B1">
        <w:rPr>
          <w:rStyle w:val="LineNumber"/>
        </w:rPr>
        <w:t xml:space="preserve"> entirety electronically</w:t>
      </w:r>
      <w:r>
        <w:rPr>
          <w:rStyle w:val="LineNumber"/>
        </w:rPr>
        <w:t xml:space="preserve">.  </w:t>
      </w:r>
    </w:p>
    <w:p w:rsidR="002A6E9E" w:rsidRPr="00BA18B1" w:rsidRDefault="002A6E9E" w:rsidP="002A6E9E">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r>
        <w:rPr>
          <w:rStyle w:val="LineNumber"/>
          <w:b/>
          <w:bCs/>
        </w:rPr>
        <w:t xml:space="preserve"> under the </w:t>
      </w:r>
      <w:r w:rsidRPr="002A6E9E">
        <w:rPr>
          <w:rStyle w:val="LineNumber"/>
          <w:b/>
          <w:bCs/>
          <w:u w:val="single"/>
        </w:rPr>
        <w:t>prior</w:t>
      </w:r>
      <w:r>
        <w:rPr>
          <w:rStyle w:val="LineNumber"/>
          <w:b/>
          <w:bCs/>
        </w:rPr>
        <w:t xml:space="preserve"> method</w:t>
      </w:r>
      <w:r w:rsidRPr="00BA18B1">
        <w:rPr>
          <w:rStyle w:val="LineNumber"/>
          <w:b/>
          <w:bCs/>
        </w:rPr>
        <w:t>?</w:t>
      </w:r>
    </w:p>
    <w:p w:rsidR="002A6E9E" w:rsidRDefault="002A6E9E" w:rsidP="002A6E9E">
      <w:pPr>
        <w:pStyle w:val="BodyText2"/>
        <w:tabs>
          <w:tab w:val="left" w:pos="1440"/>
        </w:tabs>
        <w:ind w:firstLine="720"/>
        <w:rPr>
          <w:rStyle w:val="LineNumber"/>
        </w:rPr>
      </w:pPr>
      <w:r>
        <w:rPr>
          <w:rStyle w:val="LineNumber"/>
        </w:rPr>
        <w:t>A.</w:t>
      </w:r>
      <w:r>
        <w:rPr>
          <w:rStyle w:val="LineNumber"/>
        </w:rPr>
        <w:tab/>
        <w:t>Similar to the Base Case cost of service study, t</w:t>
      </w:r>
      <w:r w:rsidRPr="00BA18B1">
        <w:rPr>
          <w:rStyle w:val="LineNumber"/>
        </w:rPr>
        <w:t xml:space="preserve">he </w:t>
      </w:r>
      <w:r>
        <w:rPr>
          <w:rStyle w:val="LineNumber"/>
        </w:rPr>
        <w:t>prior method</w:t>
      </w:r>
      <w:r w:rsidRPr="00BA18B1">
        <w:rPr>
          <w:rStyle w:val="LineNumber"/>
        </w:rPr>
        <w:t xml:space="preserve"> cost of service study indicates that </w:t>
      </w:r>
      <w:r>
        <w:rPr>
          <w:rStyle w:val="LineNumber"/>
        </w:rPr>
        <w:t>the General S</w:t>
      </w:r>
      <w:r w:rsidRPr="00BA18B1">
        <w:rPr>
          <w:rStyle w:val="LineNumber"/>
        </w:rPr>
        <w:t xml:space="preserve">ervice </w:t>
      </w:r>
      <w:r>
        <w:rPr>
          <w:rStyle w:val="LineNumber"/>
        </w:rPr>
        <w:t>Schedule 101 (serves most residential customers) and Transportation Schedule (146) are</w:t>
      </w:r>
      <w:r w:rsidRPr="00BA18B1">
        <w:rPr>
          <w:rStyle w:val="LineNumber"/>
        </w:rPr>
        <w:t xml:space="preserve"> providing less than the overall </w:t>
      </w:r>
      <w:r>
        <w:rPr>
          <w:rStyle w:val="LineNumber"/>
        </w:rPr>
        <w:t xml:space="preserve">rate of </w:t>
      </w:r>
      <w:r w:rsidRPr="00BA18B1">
        <w:rPr>
          <w:rStyle w:val="LineNumber"/>
        </w:rPr>
        <w:t xml:space="preserve">return (unity), and </w:t>
      </w:r>
      <w:r>
        <w:rPr>
          <w:rStyle w:val="LineNumber"/>
        </w:rPr>
        <w:t>Large General, High Load Factor Large General, and Interruptible</w:t>
      </w:r>
      <w:r w:rsidRPr="00BA18B1">
        <w:rPr>
          <w:rStyle w:val="LineNumber"/>
        </w:rPr>
        <w:t xml:space="preserve"> </w:t>
      </w:r>
      <w:r>
        <w:rPr>
          <w:rStyle w:val="LineNumber"/>
        </w:rPr>
        <w:t>s</w:t>
      </w:r>
      <w:r w:rsidRPr="00BA18B1">
        <w:rPr>
          <w:rStyle w:val="LineNumber"/>
        </w:rPr>
        <w:t xml:space="preserve">ervice </w:t>
      </w:r>
      <w:r>
        <w:rPr>
          <w:rStyle w:val="LineNumber"/>
        </w:rPr>
        <w:t>schedules (111/112, 121/122 and 131/132) are</w:t>
      </w:r>
      <w:r w:rsidRPr="00BA18B1">
        <w:rPr>
          <w:rStyle w:val="LineNumber"/>
        </w:rPr>
        <w:t xml:space="preserve"> providing mo</w:t>
      </w:r>
      <w:r>
        <w:rPr>
          <w:rStyle w:val="LineNumber"/>
        </w:rPr>
        <w:t xml:space="preserve">re than unity. </w:t>
      </w:r>
    </w:p>
    <w:p w:rsidR="007C7F5B" w:rsidRDefault="00E369FC" w:rsidP="002A6E9E">
      <w:pPr>
        <w:pStyle w:val="BodyText2"/>
        <w:tabs>
          <w:tab w:val="left" w:pos="1440"/>
        </w:tabs>
        <w:ind w:firstLine="720"/>
        <w:rPr>
          <w:rStyle w:val="LineNumber"/>
        </w:rPr>
      </w:pP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r>
        <w:rPr>
          <w:rStyle w:val="LineNumber"/>
        </w:rPr>
        <w:t xml:space="preserve"> under the Company's </w:t>
      </w:r>
      <w:r w:rsidRPr="00025FBB">
        <w:rPr>
          <w:rStyle w:val="LineNumber"/>
          <w:u w:val="single"/>
        </w:rPr>
        <w:t>prior cost of service methodologies</w:t>
      </w:r>
      <w:r>
        <w:rPr>
          <w:rStyle w:val="LineNumber"/>
        </w:rPr>
        <w:t xml:space="preserve"> for </w:t>
      </w:r>
      <w:r w:rsidR="00D917C2">
        <w:rPr>
          <w:rStyle w:val="LineNumber"/>
        </w:rPr>
        <w:t xml:space="preserve">distribution main, </w:t>
      </w:r>
      <w:r>
        <w:rPr>
          <w:rStyle w:val="LineNumber"/>
        </w:rPr>
        <w:t>general plant and other A&amp;G expenses</w:t>
      </w:r>
      <w:r w:rsidRPr="00BA18B1">
        <w:rPr>
          <w:rStyle w:val="LineNumber"/>
        </w:rPr>
        <w:t>:</w:t>
      </w:r>
    </w:p>
    <w:p w:rsidR="00E369FC" w:rsidRDefault="00E369FC" w:rsidP="00E369FC">
      <w:pPr>
        <w:pStyle w:val="BodyText2"/>
        <w:tabs>
          <w:tab w:val="left" w:pos="1440"/>
        </w:tabs>
        <w:rPr>
          <w:b/>
          <w:u w:val="single"/>
        </w:rPr>
      </w:pPr>
      <w:r>
        <w:rPr>
          <w:b/>
          <w:u w:val="single"/>
        </w:rPr>
        <w:t>Table No.2:</w:t>
      </w:r>
    </w:p>
    <w:p w:rsidR="00915D98" w:rsidRPr="00915D98" w:rsidRDefault="00915D98" w:rsidP="00E369FC">
      <w:pPr>
        <w:pStyle w:val="BodyText2"/>
        <w:tabs>
          <w:tab w:val="left" w:pos="1440"/>
        </w:tabs>
        <w:rPr>
          <w:b/>
        </w:rPr>
      </w:pPr>
      <w:r w:rsidRPr="00915D98">
        <w:rPr>
          <w:b/>
        </w:rPr>
        <w:t>Prior Methodology Results</w:t>
      </w:r>
    </w:p>
    <w:p w:rsidR="00E369FC" w:rsidRDefault="00B77A4A" w:rsidP="00E369FC">
      <w:pPr>
        <w:pStyle w:val="BodyText2"/>
        <w:tabs>
          <w:tab w:val="left" w:pos="1440"/>
        </w:tabs>
        <w:rPr>
          <w:b/>
          <w:u w:val="single"/>
        </w:rPr>
      </w:pPr>
      <w:r>
        <w:rPr>
          <w:b/>
          <w:noProof/>
          <w:u w:val="single"/>
        </w:rPr>
        <w:pict>
          <v:shape id="_x0000_s1027" type="#_x0000_t75" style="position:absolute;left:0;text-align:left;margin-left:7pt;margin-top:0;width:479.05pt;height:171.9pt;z-index:251662336">
            <v:imagedata r:id="rId15" o:title=""/>
          </v:shape>
          <o:OLEObject Type="Embed" ProgID="Word.Document.12" ShapeID="_x0000_s1027" DrawAspect="Content" ObjectID="_1484469303" r:id="rId16">
            <o:FieldCodes>\s</o:FieldCodes>
          </o:OLEObject>
        </w:pict>
      </w:r>
    </w:p>
    <w:p w:rsidR="00E369FC" w:rsidRDefault="00E369FC" w:rsidP="00E369FC">
      <w:pPr>
        <w:pStyle w:val="BodyText2"/>
        <w:tabs>
          <w:tab w:val="left" w:pos="1440"/>
        </w:tabs>
        <w:rPr>
          <w:b/>
          <w:u w:val="single"/>
        </w:rPr>
      </w:pPr>
    </w:p>
    <w:p w:rsidR="00E369FC" w:rsidRDefault="00E369FC" w:rsidP="00E369FC">
      <w:pPr>
        <w:pStyle w:val="BodyText2"/>
        <w:tabs>
          <w:tab w:val="left" w:pos="1440"/>
        </w:tabs>
        <w:rPr>
          <w:b/>
          <w:u w:val="single"/>
        </w:rPr>
      </w:pPr>
    </w:p>
    <w:p w:rsidR="00E369FC" w:rsidRDefault="00E369FC" w:rsidP="00E369FC">
      <w:pPr>
        <w:pStyle w:val="BodyText2"/>
        <w:tabs>
          <w:tab w:val="left" w:pos="1440"/>
        </w:tabs>
        <w:rPr>
          <w:b/>
          <w:u w:val="single"/>
        </w:rPr>
      </w:pPr>
    </w:p>
    <w:p w:rsidR="00E369FC" w:rsidRDefault="00E369FC" w:rsidP="00450ECF">
      <w:pPr>
        <w:pStyle w:val="BodyText2"/>
        <w:tabs>
          <w:tab w:val="left" w:pos="1440"/>
        </w:tabs>
        <w:spacing w:before="240"/>
        <w:rPr>
          <w:b/>
          <w:u w:val="single"/>
        </w:rPr>
      </w:pPr>
    </w:p>
    <w:p w:rsidR="00F368A5" w:rsidRPr="00E369FC" w:rsidRDefault="00F368A5" w:rsidP="00450ECF">
      <w:pPr>
        <w:pStyle w:val="BodyText2"/>
        <w:tabs>
          <w:tab w:val="left" w:pos="1440"/>
        </w:tabs>
        <w:spacing w:before="240"/>
        <w:ind w:firstLine="720"/>
        <w:rPr>
          <w:rStyle w:val="LineNumber"/>
          <w:b/>
          <w:bCs/>
        </w:rPr>
      </w:pPr>
    </w:p>
    <w:p w:rsidR="001C2555" w:rsidRPr="00BA18B1" w:rsidRDefault="001C2555" w:rsidP="007C7F5B">
      <w:pPr>
        <w:pStyle w:val="BodyText2"/>
        <w:tabs>
          <w:tab w:val="left" w:pos="1440"/>
        </w:tabs>
        <w:spacing w:before="240" w:after="240"/>
        <w:ind w:firstLine="720"/>
        <w:contextualSpacing/>
        <w:rPr>
          <w:rStyle w:val="LineNumber"/>
        </w:rPr>
      </w:pPr>
      <w:r w:rsidRPr="00BA18B1">
        <w:rPr>
          <w:rStyle w:val="LineNumber"/>
        </w:rPr>
        <w:t xml:space="preserve">The summary results of </w:t>
      </w:r>
      <w:r w:rsidR="00E369FC">
        <w:rPr>
          <w:rStyle w:val="LineNumber"/>
        </w:rPr>
        <w:t>both studies</w:t>
      </w:r>
      <w:r w:rsidRPr="00BA18B1">
        <w:rPr>
          <w:rStyle w:val="LineNumber"/>
        </w:rPr>
        <w:t xml:space="preserve"> were provided to Mr. </w:t>
      </w:r>
      <w:r>
        <w:rPr>
          <w:rStyle w:val="LineNumber"/>
        </w:rPr>
        <w:t>Ehrbar</w:t>
      </w:r>
      <w:r w:rsidRPr="00BA18B1">
        <w:rPr>
          <w:rStyle w:val="LineNumber"/>
        </w:rPr>
        <w:t xml:space="preserve"> </w:t>
      </w:r>
      <w:r w:rsidR="00D55361">
        <w:rPr>
          <w:rStyle w:val="LineNumber"/>
        </w:rPr>
        <w:t>for consideration</w:t>
      </w:r>
      <w:r w:rsidR="0047156C">
        <w:rPr>
          <w:rStyle w:val="LineNumber"/>
        </w:rPr>
        <w:t xml:space="preserve"> in the</w:t>
      </w:r>
      <w:r w:rsidRPr="00BA18B1">
        <w:rPr>
          <w:rStyle w:val="LineNumber"/>
        </w:rPr>
        <w:t xml:space="preserve"> development of the proposed rates.</w:t>
      </w:r>
    </w:p>
    <w:p w:rsidR="001C2555" w:rsidRPr="00BA18B1" w:rsidRDefault="001C2555" w:rsidP="007C7F5B">
      <w:pPr>
        <w:pStyle w:val="BodyText2"/>
        <w:tabs>
          <w:tab w:val="left" w:pos="1440"/>
        </w:tabs>
        <w:ind w:firstLine="720"/>
        <w:contextualSpacing/>
        <w:rPr>
          <w:rStyle w:val="LineNumber"/>
          <w:b/>
          <w:bCs/>
        </w:rPr>
      </w:pPr>
      <w:r w:rsidRPr="00BA18B1">
        <w:rPr>
          <w:rStyle w:val="LineNumber"/>
          <w:b/>
          <w:bCs/>
        </w:rPr>
        <w:lastRenderedPageBreak/>
        <w:t>Q.</w:t>
      </w:r>
      <w:r w:rsidRPr="00BA18B1">
        <w:rPr>
          <w:rStyle w:val="LineNumber"/>
          <w:b/>
          <w:bCs/>
        </w:rPr>
        <w:tab/>
        <w:t>Does this conclude your pre-filed direct testimony?</w:t>
      </w:r>
    </w:p>
    <w:p w:rsidR="00741F38" w:rsidRDefault="001C2555" w:rsidP="007C7F5B">
      <w:pPr>
        <w:pStyle w:val="BodyText2"/>
        <w:tabs>
          <w:tab w:val="left" w:pos="1440"/>
        </w:tabs>
        <w:ind w:firstLine="720"/>
        <w:contextualSpacing/>
        <w:rPr>
          <w:rStyle w:val="LineNumber"/>
        </w:rPr>
      </w:pPr>
      <w:r w:rsidRPr="00BA18B1">
        <w:rPr>
          <w:rStyle w:val="LineNumber"/>
        </w:rPr>
        <w:t xml:space="preserve">A.  </w:t>
      </w:r>
      <w:r>
        <w:rPr>
          <w:rStyle w:val="LineNumber"/>
        </w:rPr>
        <w:tab/>
      </w:r>
      <w:r w:rsidRPr="00BA18B1">
        <w:rPr>
          <w:rStyle w:val="LineNumber"/>
        </w:rPr>
        <w:t>Yes.</w:t>
      </w:r>
    </w:p>
    <w:sectPr w:rsidR="00741F38" w:rsidSect="000103AF">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1B" w:rsidRDefault="005F721B">
      <w:r>
        <w:separator/>
      </w:r>
    </w:p>
  </w:endnote>
  <w:endnote w:type="continuationSeparator" w:id="0">
    <w:p w:rsidR="005F721B" w:rsidRDefault="005F72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Pr="0024691F" w:rsidRDefault="005F721B" w:rsidP="00CF4DCE">
    <w:pPr>
      <w:pStyle w:val="Footer"/>
      <w:tabs>
        <w:tab w:val="clear" w:pos="4320"/>
        <w:tab w:val="clear" w:pos="8640"/>
        <w:tab w:val="left" w:pos="180"/>
        <w:tab w:val="right" w:pos="9360"/>
      </w:tabs>
    </w:pPr>
    <w:r w:rsidRPr="0024691F">
      <w:t>Testimony of Joseph D. Miller</w:t>
    </w:r>
  </w:p>
  <w:p w:rsidR="005F721B" w:rsidRPr="0024691F" w:rsidRDefault="005F721B"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5F721B" w:rsidRPr="0024691F" w:rsidRDefault="005F721B" w:rsidP="00785EA6">
    <w:pPr>
      <w:pStyle w:val="Footer"/>
      <w:tabs>
        <w:tab w:val="clear" w:pos="4320"/>
        <w:tab w:val="clear" w:pos="8640"/>
        <w:tab w:val="left" w:pos="180"/>
        <w:tab w:val="right" w:pos="8880"/>
      </w:tabs>
    </w:pPr>
    <w:r w:rsidRPr="0024691F">
      <w:t>Docket No. UG-1</w:t>
    </w:r>
    <w:r>
      <w:t>5</w:t>
    </w:r>
    <w:r w:rsidRPr="0024691F">
      <w:t>____</w:t>
    </w:r>
    <w:r>
      <w:tab/>
    </w:r>
    <w:r w:rsidRPr="0024691F">
      <w:rPr>
        <w:lang w:val="fr-FR"/>
      </w:rPr>
      <w:t xml:space="preserve">Page </w:t>
    </w:r>
    <w:r w:rsidR="00B77A4A" w:rsidRPr="0024691F">
      <w:rPr>
        <w:rStyle w:val="PageNumber"/>
      </w:rPr>
      <w:fldChar w:fldCharType="begin"/>
    </w:r>
    <w:r w:rsidRPr="0024691F">
      <w:rPr>
        <w:rStyle w:val="PageNumber"/>
        <w:lang w:val="fr-FR"/>
      </w:rPr>
      <w:instrText xml:space="preserve"> PAGE </w:instrText>
    </w:r>
    <w:r w:rsidR="00B77A4A" w:rsidRPr="0024691F">
      <w:rPr>
        <w:rStyle w:val="PageNumber"/>
      </w:rPr>
      <w:fldChar w:fldCharType="separate"/>
    </w:r>
    <w:r w:rsidR="00337EDB">
      <w:rPr>
        <w:rStyle w:val="PageNumber"/>
        <w:noProof/>
        <w:lang w:val="fr-FR"/>
      </w:rPr>
      <w:t>1</w:t>
    </w:r>
    <w:r w:rsidR="00B77A4A" w:rsidRPr="0024691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Default="005F721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1B" w:rsidRDefault="005F721B">
      <w:r>
        <w:separator/>
      </w:r>
    </w:p>
  </w:footnote>
  <w:footnote w:type="continuationSeparator" w:id="0">
    <w:p w:rsidR="005F721B" w:rsidRDefault="005F721B">
      <w:r>
        <w:continuationSeparator/>
      </w:r>
    </w:p>
  </w:footnote>
  <w:footnote w:id="1">
    <w:p w:rsidR="005F721B" w:rsidRPr="00732AB4" w:rsidRDefault="005F721B"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2">
    <w:p w:rsidR="005F721B" w:rsidRDefault="005F721B">
      <w:pPr>
        <w:pStyle w:val="FootnoteText"/>
      </w:pPr>
      <w:r>
        <w:rPr>
          <w:rStyle w:val="FootnoteReference"/>
        </w:rPr>
        <w:footnoteRef/>
      </w:r>
      <w:r>
        <w:t xml:space="preserve"> Dockets UG-090705, UG-101644, and UG-111049, see Direct Testimony of Janet K. Phelps</w:t>
      </w:r>
    </w:p>
  </w:footnote>
  <w:footnote w:id="3">
    <w:p w:rsidR="005F721B" w:rsidRDefault="005F721B">
      <w:pPr>
        <w:pStyle w:val="FootnoteText"/>
      </w:pPr>
      <w:r>
        <w:rPr>
          <w:rStyle w:val="FootnoteReference"/>
        </w:rPr>
        <w:footnoteRef/>
      </w:r>
      <w:r>
        <w:t xml:space="preserve"> Dockets UG-120437 and UG-140189, see Direct Testimony of Christopher T. Mickelson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Pr="0024691F" w:rsidRDefault="005F721B" w:rsidP="00785EA6">
    <w:pPr>
      <w:pStyle w:val="Header"/>
      <w:tabs>
        <w:tab w:val="clear" w:pos="8640"/>
        <w:tab w:val="right" w:pos="8880"/>
      </w:tabs>
      <w:jc w:val="right"/>
    </w:pPr>
    <w:r w:rsidRPr="0024691F">
      <w:t>Exhibit No. ___(JDM-1T)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1B" w:rsidRPr="0024691F" w:rsidRDefault="005F721B" w:rsidP="00785EA6">
    <w:pPr>
      <w:pStyle w:val="Header"/>
      <w:tabs>
        <w:tab w:val="clear" w:pos="8640"/>
        <w:tab w:val="right" w:pos="8760"/>
      </w:tabs>
      <w:jc w:val="right"/>
    </w:pPr>
    <w:r w:rsidRPr="0024691F">
      <w:t>Exhibit No. ___(JDM-1T)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0944E3"/>
    <w:multiLevelType w:val="hybridMultilevel"/>
    <w:tmpl w:val="16CC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rsids>
    <w:rsidRoot w:val="00A963D1"/>
    <w:rsid w:val="000020D7"/>
    <w:rsid w:val="00004B79"/>
    <w:rsid w:val="00005260"/>
    <w:rsid w:val="00007AC6"/>
    <w:rsid w:val="000103AF"/>
    <w:rsid w:val="000127EB"/>
    <w:rsid w:val="00016C3C"/>
    <w:rsid w:val="00021F26"/>
    <w:rsid w:val="00025367"/>
    <w:rsid w:val="00025C20"/>
    <w:rsid w:val="00025EE1"/>
    <w:rsid w:val="00025FBB"/>
    <w:rsid w:val="00030378"/>
    <w:rsid w:val="00031057"/>
    <w:rsid w:val="00033528"/>
    <w:rsid w:val="000363D3"/>
    <w:rsid w:val="00041899"/>
    <w:rsid w:val="00041CAC"/>
    <w:rsid w:val="00044479"/>
    <w:rsid w:val="00054D31"/>
    <w:rsid w:val="00054EB7"/>
    <w:rsid w:val="000552DD"/>
    <w:rsid w:val="000568E0"/>
    <w:rsid w:val="000602B7"/>
    <w:rsid w:val="00061F80"/>
    <w:rsid w:val="00064D24"/>
    <w:rsid w:val="00065A7E"/>
    <w:rsid w:val="00065BC2"/>
    <w:rsid w:val="000664A2"/>
    <w:rsid w:val="00074EFB"/>
    <w:rsid w:val="000751D5"/>
    <w:rsid w:val="0007582A"/>
    <w:rsid w:val="0007672D"/>
    <w:rsid w:val="00076D95"/>
    <w:rsid w:val="00081C0C"/>
    <w:rsid w:val="000863CD"/>
    <w:rsid w:val="000873D1"/>
    <w:rsid w:val="00087B18"/>
    <w:rsid w:val="00090574"/>
    <w:rsid w:val="000911F7"/>
    <w:rsid w:val="00092180"/>
    <w:rsid w:val="00094482"/>
    <w:rsid w:val="000944D5"/>
    <w:rsid w:val="000A28CF"/>
    <w:rsid w:val="000A2E1F"/>
    <w:rsid w:val="000A3F07"/>
    <w:rsid w:val="000B11EC"/>
    <w:rsid w:val="000B12B7"/>
    <w:rsid w:val="000B2628"/>
    <w:rsid w:val="000B4D33"/>
    <w:rsid w:val="000C0E1B"/>
    <w:rsid w:val="000C158D"/>
    <w:rsid w:val="000C1B06"/>
    <w:rsid w:val="000C1BCD"/>
    <w:rsid w:val="000D5190"/>
    <w:rsid w:val="000D7064"/>
    <w:rsid w:val="000D764D"/>
    <w:rsid w:val="000E5ECE"/>
    <w:rsid w:val="000E6848"/>
    <w:rsid w:val="000F27F5"/>
    <w:rsid w:val="000F35C0"/>
    <w:rsid w:val="000F3FE6"/>
    <w:rsid w:val="000F54DB"/>
    <w:rsid w:val="00101864"/>
    <w:rsid w:val="00101957"/>
    <w:rsid w:val="0010233E"/>
    <w:rsid w:val="00104D16"/>
    <w:rsid w:val="001106C4"/>
    <w:rsid w:val="00112408"/>
    <w:rsid w:val="001125F9"/>
    <w:rsid w:val="00113526"/>
    <w:rsid w:val="0011588B"/>
    <w:rsid w:val="00116492"/>
    <w:rsid w:val="0011797E"/>
    <w:rsid w:val="0012020A"/>
    <w:rsid w:val="0012147D"/>
    <w:rsid w:val="00126EAD"/>
    <w:rsid w:val="00126F50"/>
    <w:rsid w:val="0013029B"/>
    <w:rsid w:val="0013314C"/>
    <w:rsid w:val="00136718"/>
    <w:rsid w:val="0013763E"/>
    <w:rsid w:val="00140BF5"/>
    <w:rsid w:val="0014724A"/>
    <w:rsid w:val="0014796B"/>
    <w:rsid w:val="001528FE"/>
    <w:rsid w:val="00154573"/>
    <w:rsid w:val="00155F26"/>
    <w:rsid w:val="00160FEC"/>
    <w:rsid w:val="001626DA"/>
    <w:rsid w:val="00164039"/>
    <w:rsid w:val="00164505"/>
    <w:rsid w:val="00164821"/>
    <w:rsid w:val="00164E61"/>
    <w:rsid w:val="001654B1"/>
    <w:rsid w:val="00166A2E"/>
    <w:rsid w:val="00166E22"/>
    <w:rsid w:val="00171344"/>
    <w:rsid w:val="00172216"/>
    <w:rsid w:val="00175059"/>
    <w:rsid w:val="001758DC"/>
    <w:rsid w:val="001873DD"/>
    <w:rsid w:val="00187EE5"/>
    <w:rsid w:val="001907B0"/>
    <w:rsid w:val="0019561B"/>
    <w:rsid w:val="00195823"/>
    <w:rsid w:val="00196246"/>
    <w:rsid w:val="0019767D"/>
    <w:rsid w:val="00197BBF"/>
    <w:rsid w:val="00197E06"/>
    <w:rsid w:val="001A3318"/>
    <w:rsid w:val="001A6119"/>
    <w:rsid w:val="001B099F"/>
    <w:rsid w:val="001B2A0B"/>
    <w:rsid w:val="001B4A4E"/>
    <w:rsid w:val="001B4F3B"/>
    <w:rsid w:val="001B7B94"/>
    <w:rsid w:val="001C1DE0"/>
    <w:rsid w:val="001C2555"/>
    <w:rsid w:val="001C3FE3"/>
    <w:rsid w:val="001C5C1F"/>
    <w:rsid w:val="001C635F"/>
    <w:rsid w:val="001C6CE6"/>
    <w:rsid w:val="001D05FD"/>
    <w:rsid w:val="001D23EB"/>
    <w:rsid w:val="001D60F8"/>
    <w:rsid w:val="001D6787"/>
    <w:rsid w:val="001E6C58"/>
    <w:rsid w:val="001F14CA"/>
    <w:rsid w:val="001F2032"/>
    <w:rsid w:val="001F4F1C"/>
    <w:rsid w:val="001F51F9"/>
    <w:rsid w:val="00202BEA"/>
    <w:rsid w:val="0020341A"/>
    <w:rsid w:val="002034F3"/>
    <w:rsid w:val="002041DC"/>
    <w:rsid w:val="0020604D"/>
    <w:rsid w:val="0020725E"/>
    <w:rsid w:val="00210EDE"/>
    <w:rsid w:val="00220383"/>
    <w:rsid w:val="002265C5"/>
    <w:rsid w:val="002302DF"/>
    <w:rsid w:val="00230390"/>
    <w:rsid w:val="00230C94"/>
    <w:rsid w:val="0023153C"/>
    <w:rsid w:val="00231706"/>
    <w:rsid w:val="00232DD6"/>
    <w:rsid w:val="002348E1"/>
    <w:rsid w:val="00243D59"/>
    <w:rsid w:val="0024465B"/>
    <w:rsid w:val="00246718"/>
    <w:rsid w:val="0024691F"/>
    <w:rsid w:val="002510E3"/>
    <w:rsid w:val="00253D0F"/>
    <w:rsid w:val="00256585"/>
    <w:rsid w:val="00256A5E"/>
    <w:rsid w:val="002601BF"/>
    <w:rsid w:val="00263663"/>
    <w:rsid w:val="00265F8D"/>
    <w:rsid w:val="00267E9E"/>
    <w:rsid w:val="002722A4"/>
    <w:rsid w:val="00273DAA"/>
    <w:rsid w:val="0027716B"/>
    <w:rsid w:val="00287EFE"/>
    <w:rsid w:val="00290265"/>
    <w:rsid w:val="002911FC"/>
    <w:rsid w:val="00291EBD"/>
    <w:rsid w:val="00292997"/>
    <w:rsid w:val="0029458E"/>
    <w:rsid w:val="002961F1"/>
    <w:rsid w:val="002A1FDC"/>
    <w:rsid w:val="002A2237"/>
    <w:rsid w:val="002A48BB"/>
    <w:rsid w:val="002A689E"/>
    <w:rsid w:val="002A6E9E"/>
    <w:rsid w:val="002B0EE9"/>
    <w:rsid w:val="002B10F5"/>
    <w:rsid w:val="002B129F"/>
    <w:rsid w:val="002B3F93"/>
    <w:rsid w:val="002B41DA"/>
    <w:rsid w:val="002B651F"/>
    <w:rsid w:val="002C2EBA"/>
    <w:rsid w:val="002C77BA"/>
    <w:rsid w:val="002D05D3"/>
    <w:rsid w:val="002D06B0"/>
    <w:rsid w:val="002D15D1"/>
    <w:rsid w:val="002D26DC"/>
    <w:rsid w:val="002D310E"/>
    <w:rsid w:val="002E5714"/>
    <w:rsid w:val="002E6A52"/>
    <w:rsid w:val="002E719E"/>
    <w:rsid w:val="002E76C8"/>
    <w:rsid w:val="002F12AB"/>
    <w:rsid w:val="002F18AE"/>
    <w:rsid w:val="002F31B8"/>
    <w:rsid w:val="002F3571"/>
    <w:rsid w:val="002F5594"/>
    <w:rsid w:val="002F783E"/>
    <w:rsid w:val="002F7FD2"/>
    <w:rsid w:val="00300407"/>
    <w:rsid w:val="003016CC"/>
    <w:rsid w:val="00301C95"/>
    <w:rsid w:val="00302DBC"/>
    <w:rsid w:val="00303F20"/>
    <w:rsid w:val="00310E9B"/>
    <w:rsid w:val="003118E1"/>
    <w:rsid w:val="00313A56"/>
    <w:rsid w:val="0031529C"/>
    <w:rsid w:val="00323038"/>
    <w:rsid w:val="00323981"/>
    <w:rsid w:val="00323C07"/>
    <w:rsid w:val="00324FCE"/>
    <w:rsid w:val="003256AE"/>
    <w:rsid w:val="00330168"/>
    <w:rsid w:val="00334582"/>
    <w:rsid w:val="00337EDB"/>
    <w:rsid w:val="00341474"/>
    <w:rsid w:val="00344EEC"/>
    <w:rsid w:val="00345A9F"/>
    <w:rsid w:val="00346833"/>
    <w:rsid w:val="0034739E"/>
    <w:rsid w:val="0035327B"/>
    <w:rsid w:val="00354099"/>
    <w:rsid w:val="003540B6"/>
    <w:rsid w:val="00354687"/>
    <w:rsid w:val="00356F57"/>
    <w:rsid w:val="00357900"/>
    <w:rsid w:val="00371C12"/>
    <w:rsid w:val="00371D17"/>
    <w:rsid w:val="00382ADD"/>
    <w:rsid w:val="0038461F"/>
    <w:rsid w:val="00386544"/>
    <w:rsid w:val="00391B20"/>
    <w:rsid w:val="0039490D"/>
    <w:rsid w:val="0039604B"/>
    <w:rsid w:val="00396DF9"/>
    <w:rsid w:val="003974D4"/>
    <w:rsid w:val="003A1661"/>
    <w:rsid w:val="003A52AC"/>
    <w:rsid w:val="003A745F"/>
    <w:rsid w:val="003A7584"/>
    <w:rsid w:val="003B2611"/>
    <w:rsid w:val="003B555A"/>
    <w:rsid w:val="003B7BFA"/>
    <w:rsid w:val="003C1B25"/>
    <w:rsid w:val="003C29E6"/>
    <w:rsid w:val="003C2E2B"/>
    <w:rsid w:val="003C4A8D"/>
    <w:rsid w:val="003D2CE6"/>
    <w:rsid w:val="003D5F0F"/>
    <w:rsid w:val="003D6357"/>
    <w:rsid w:val="003E030E"/>
    <w:rsid w:val="003E3DE3"/>
    <w:rsid w:val="003E4765"/>
    <w:rsid w:val="003F1F28"/>
    <w:rsid w:val="003F764A"/>
    <w:rsid w:val="004001A8"/>
    <w:rsid w:val="004001C1"/>
    <w:rsid w:val="004010EB"/>
    <w:rsid w:val="004012EC"/>
    <w:rsid w:val="004016FD"/>
    <w:rsid w:val="00402951"/>
    <w:rsid w:val="00403FA7"/>
    <w:rsid w:val="00414626"/>
    <w:rsid w:val="00414E7C"/>
    <w:rsid w:val="00416074"/>
    <w:rsid w:val="00420B04"/>
    <w:rsid w:val="00424118"/>
    <w:rsid w:val="00426D96"/>
    <w:rsid w:val="00431041"/>
    <w:rsid w:val="00431EF0"/>
    <w:rsid w:val="00443BBA"/>
    <w:rsid w:val="00446C20"/>
    <w:rsid w:val="0045077A"/>
    <w:rsid w:val="00450839"/>
    <w:rsid w:val="00450ECF"/>
    <w:rsid w:val="00451CF7"/>
    <w:rsid w:val="00454BF3"/>
    <w:rsid w:val="0045522A"/>
    <w:rsid w:val="00462E38"/>
    <w:rsid w:val="00465C83"/>
    <w:rsid w:val="0046612B"/>
    <w:rsid w:val="004665CA"/>
    <w:rsid w:val="00466AD0"/>
    <w:rsid w:val="0047156C"/>
    <w:rsid w:val="00471F3B"/>
    <w:rsid w:val="004761E7"/>
    <w:rsid w:val="00476F84"/>
    <w:rsid w:val="00477A65"/>
    <w:rsid w:val="0048379B"/>
    <w:rsid w:val="004856E8"/>
    <w:rsid w:val="004858EF"/>
    <w:rsid w:val="0048642A"/>
    <w:rsid w:val="004919FF"/>
    <w:rsid w:val="004922EC"/>
    <w:rsid w:val="00493337"/>
    <w:rsid w:val="004A4C81"/>
    <w:rsid w:val="004B0924"/>
    <w:rsid w:val="004B468B"/>
    <w:rsid w:val="004B4A93"/>
    <w:rsid w:val="004B50FC"/>
    <w:rsid w:val="004B6A4F"/>
    <w:rsid w:val="004B6EE1"/>
    <w:rsid w:val="004B78E1"/>
    <w:rsid w:val="004C5B40"/>
    <w:rsid w:val="004C7542"/>
    <w:rsid w:val="004D0515"/>
    <w:rsid w:val="004D4068"/>
    <w:rsid w:val="004E2235"/>
    <w:rsid w:val="004E2E66"/>
    <w:rsid w:val="004F291C"/>
    <w:rsid w:val="00500B60"/>
    <w:rsid w:val="00503047"/>
    <w:rsid w:val="0050321C"/>
    <w:rsid w:val="0050645E"/>
    <w:rsid w:val="00512BE7"/>
    <w:rsid w:val="005141C3"/>
    <w:rsid w:val="005144CC"/>
    <w:rsid w:val="00515CAC"/>
    <w:rsid w:val="00517648"/>
    <w:rsid w:val="00524A02"/>
    <w:rsid w:val="00525078"/>
    <w:rsid w:val="00526DC1"/>
    <w:rsid w:val="00541A1B"/>
    <w:rsid w:val="00545903"/>
    <w:rsid w:val="00551FB7"/>
    <w:rsid w:val="00554F12"/>
    <w:rsid w:val="00556F36"/>
    <w:rsid w:val="0056302E"/>
    <w:rsid w:val="005652DF"/>
    <w:rsid w:val="00576D0D"/>
    <w:rsid w:val="0058253D"/>
    <w:rsid w:val="005876C0"/>
    <w:rsid w:val="00590DA3"/>
    <w:rsid w:val="005951D4"/>
    <w:rsid w:val="005A1C0E"/>
    <w:rsid w:val="005A61F0"/>
    <w:rsid w:val="005A6E1F"/>
    <w:rsid w:val="005B16F6"/>
    <w:rsid w:val="005B40AF"/>
    <w:rsid w:val="005C02CE"/>
    <w:rsid w:val="005C05E1"/>
    <w:rsid w:val="005C2E22"/>
    <w:rsid w:val="005C511B"/>
    <w:rsid w:val="005C790C"/>
    <w:rsid w:val="005C7D69"/>
    <w:rsid w:val="005D082B"/>
    <w:rsid w:val="005D11F0"/>
    <w:rsid w:val="005D2670"/>
    <w:rsid w:val="005D3391"/>
    <w:rsid w:val="005E0782"/>
    <w:rsid w:val="005E132D"/>
    <w:rsid w:val="005E366D"/>
    <w:rsid w:val="005E546C"/>
    <w:rsid w:val="005E5E58"/>
    <w:rsid w:val="005E6D92"/>
    <w:rsid w:val="005E7C1B"/>
    <w:rsid w:val="005F0CE2"/>
    <w:rsid w:val="005F180C"/>
    <w:rsid w:val="005F721B"/>
    <w:rsid w:val="005F7777"/>
    <w:rsid w:val="00600057"/>
    <w:rsid w:val="00600F73"/>
    <w:rsid w:val="00601DD6"/>
    <w:rsid w:val="006055D9"/>
    <w:rsid w:val="006064EE"/>
    <w:rsid w:val="006065C0"/>
    <w:rsid w:val="00614B6E"/>
    <w:rsid w:val="006157D1"/>
    <w:rsid w:val="00615DCD"/>
    <w:rsid w:val="006167E1"/>
    <w:rsid w:val="00617CFC"/>
    <w:rsid w:val="0062128E"/>
    <w:rsid w:val="0062424F"/>
    <w:rsid w:val="00625028"/>
    <w:rsid w:val="006271DC"/>
    <w:rsid w:val="00630D56"/>
    <w:rsid w:val="00630E9E"/>
    <w:rsid w:val="00633A0E"/>
    <w:rsid w:val="00633DD2"/>
    <w:rsid w:val="00637AE5"/>
    <w:rsid w:val="00647D5F"/>
    <w:rsid w:val="006511B4"/>
    <w:rsid w:val="00651F07"/>
    <w:rsid w:val="006532C8"/>
    <w:rsid w:val="006550E5"/>
    <w:rsid w:val="00655DFE"/>
    <w:rsid w:val="00663C9C"/>
    <w:rsid w:val="00665B5F"/>
    <w:rsid w:val="00665D93"/>
    <w:rsid w:val="006711D6"/>
    <w:rsid w:val="00672D76"/>
    <w:rsid w:val="006743D2"/>
    <w:rsid w:val="00675B7C"/>
    <w:rsid w:val="006804B0"/>
    <w:rsid w:val="006807BA"/>
    <w:rsid w:val="00683A09"/>
    <w:rsid w:val="00685756"/>
    <w:rsid w:val="00685F40"/>
    <w:rsid w:val="0069231A"/>
    <w:rsid w:val="006941D8"/>
    <w:rsid w:val="00695E77"/>
    <w:rsid w:val="00697002"/>
    <w:rsid w:val="006A43E2"/>
    <w:rsid w:val="006A6342"/>
    <w:rsid w:val="006C1900"/>
    <w:rsid w:val="006C1FC2"/>
    <w:rsid w:val="006C3764"/>
    <w:rsid w:val="006C43C5"/>
    <w:rsid w:val="006C4990"/>
    <w:rsid w:val="006C4B23"/>
    <w:rsid w:val="006C6F68"/>
    <w:rsid w:val="006D7688"/>
    <w:rsid w:val="006E51A6"/>
    <w:rsid w:val="006E5B7E"/>
    <w:rsid w:val="006F3E45"/>
    <w:rsid w:val="006F5F69"/>
    <w:rsid w:val="006F6EEA"/>
    <w:rsid w:val="006F6F78"/>
    <w:rsid w:val="007073A8"/>
    <w:rsid w:val="0070763C"/>
    <w:rsid w:val="007115F4"/>
    <w:rsid w:val="0071415F"/>
    <w:rsid w:val="00715F07"/>
    <w:rsid w:val="0071632E"/>
    <w:rsid w:val="00716BA7"/>
    <w:rsid w:val="00716D78"/>
    <w:rsid w:val="00721059"/>
    <w:rsid w:val="00721781"/>
    <w:rsid w:val="007221E0"/>
    <w:rsid w:val="00723442"/>
    <w:rsid w:val="00723576"/>
    <w:rsid w:val="00725E2F"/>
    <w:rsid w:val="007274B7"/>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54ED9"/>
    <w:rsid w:val="0075586E"/>
    <w:rsid w:val="00761476"/>
    <w:rsid w:val="007761F1"/>
    <w:rsid w:val="00781A1D"/>
    <w:rsid w:val="007826F1"/>
    <w:rsid w:val="00785EA6"/>
    <w:rsid w:val="00786267"/>
    <w:rsid w:val="007904A5"/>
    <w:rsid w:val="00790625"/>
    <w:rsid w:val="00790E2C"/>
    <w:rsid w:val="00791039"/>
    <w:rsid w:val="00793273"/>
    <w:rsid w:val="007941A2"/>
    <w:rsid w:val="007975A9"/>
    <w:rsid w:val="007A1791"/>
    <w:rsid w:val="007A5120"/>
    <w:rsid w:val="007A75B3"/>
    <w:rsid w:val="007B02B3"/>
    <w:rsid w:val="007B1338"/>
    <w:rsid w:val="007B3F56"/>
    <w:rsid w:val="007B4178"/>
    <w:rsid w:val="007B7543"/>
    <w:rsid w:val="007C05B4"/>
    <w:rsid w:val="007C1590"/>
    <w:rsid w:val="007C2AE0"/>
    <w:rsid w:val="007C3C6F"/>
    <w:rsid w:val="007C7F5B"/>
    <w:rsid w:val="007D3A3D"/>
    <w:rsid w:val="007D460B"/>
    <w:rsid w:val="007D6918"/>
    <w:rsid w:val="007D77B4"/>
    <w:rsid w:val="007D78D6"/>
    <w:rsid w:val="007E28E2"/>
    <w:rsid w:val="007E2EBB"/>
    <w:rsid w:val="007E36ED"/>
    <w:rsid w:val="007E4531"/>
    <w:rsid w:val="007E62B7"/>
    <w:rsid w:val="007E6DEC"/>
    <w:rsid w:val="007F57E8"/>
    <w:rsid w:val="007F584E"/>
    <w:rsid w:val="007F5F67"/>
    <w:rsid w:val="00800FD5"/>
    <w:rsid w:val="00804CE6"/>
    <w:rsid w:val="00805E96"/>
    <w:rsid w:val="00811147"/>
    <w:rsid w:val="00814E3D"/>
    <w:rsid w:val="00815443"/>
    <w:rsid w:val="00815C3A"/>
    <w:rsid w:val="00817553"/>
    <w:rsid w:val="00820CFC"/>
    <w:rsid w:val="00821238"/>
    <w:rsid w:val="008247A8"/>
    <w:rsid w:val="00825FB0"/>
    <w:rsid w:val="0083037A"/>
    <w:rsid w:val="00830801"/>
    <w:rsid w:val="008343EA"/>
    <w:rsid w:val="008351A3"/>
    <w:rsid w:val="00840152"/>
    <w:rsid w:val="00841673"/>
    <w:rsid w:val="008436B0"/>
    <w:rsid w:val="00844CC0"/>
    <w:rsid w:val="008473AD"/>
    <w:rsid w:val="00847CEF"/>
    <w:rsid w:val="00850B90"/>
    <w:rsid w:val="008512FC"/>
    <w:rsid w:val="00852928"/>
    <w:rsid w:val="00855C39"/>
    <w:rsid w:val="0085621F"/>
    <w:rsid w:val="00861FF2"/>
    <w:rsid w:val="008623D5"/>
    <w:rsid w:val="008642E3"/>
    <w:rsid w:val="00865935"/>
    <w:rsid w:val="00870841"/>
    <w:rsid w:val="00872AFC"/>
    <w:rsid w:val="00875614"/>
    <w:rsid w:val="0088097A"/>
    <w:rsid w:val="00880B4A"/>
    <w:rsid w:val="00882F4B"/>
    <w:rsid w:val="008839A3"/>
    <w:rsid w:val="00884955"/>
    <w:rsid w:val="00890ED4"/>
    <w:rsid w:val="008917BA"/>
    <w:rsid w:val="00892BEC"/>
    <w:rsid w:val="00893DAE"/>
    <w:rsid w:val="008A0335"/>
    <w:rsid w:val="008A1163"/>
    <w:rsid w:val="008A2C58"/>
    <w:rsid w:val="008A36DF"/>
    <w:rsid w:val="008A640A"/>
    <w:rsid w:val="008B25C0"/>
    <w:rsid w:val="008B3E6D"/>
    <w:rsid w:val="008B72B5"/>
    <w:rsid w:val="008C65E2"/>
    <w:rsid w:val="008C744A"/>
    <w:rsid w:val="008D14CA"/>
    <w:rsid w:val="008D1775"/>
    <w:rsid w:val="008D3AED"/>
    <w:rsid w:val="008D5DDD"/>
    <w:rsid w:val="008D7217"/>
    <w:rsid w:val="008E7190"/>
    <w:rsid w:val="008E7FBF"/>
    <w:rsid w:val="008F13EC"/>
    <w:rsid w:val="008F374B"/>
    <w:rsid w:val="008F5C1E"/>
    <w:rsid w:val="008F5D3F"/>
    <w:rsid w:val="00901430"/>
    <w:rsid w:val="00903355"/>
    <w:rsid w:val="009040C1"/>
    <w:rsid w:val="00906168"/>
    <w:rsid w:val="009071A4"/>
    <w:rsid w:val="0090737C"/>
    <w:rsid w:val="00913166"/>
    <w:rsid w:val="00913B63"/>
    <w:rsid w:val="00913E17"/>
    <w:rsid w:val="00915D98"/>
    <w:rsid w:val="00916A23"/>
    <w:rsid w:val="00916BFB"/>
    <w:rsid w:val="00923B86"/>
    <w:rsid w:val="00925448"/>
    <w:rsid w:val="009277E0"/>
    <w:rsid w:val="009315D3"/>
    <w:rsid w:val="009321DB"/>
    <w:rsid w:val="009361E6"/>
    <w:rsid w:val="009431FB"/>
    <w:rsid w:val="00946713"/>
    <w:rsid w:val="00947DF9"/>
    <w:rsid w:val="009545F3"/>
    <w:rsid w:val="00960F66"/>
    <w:rsid w:val="0096128C"/>
    <w:rsid w:val="0096174A"/>
    <w:rsid w:val="00961869"/>
    <w:rsid w:val="00964FF3"/>
    <w:rsid w:val="00965F70"/>
    <w:rsid w:val="009677C3"/>
    <w:rsid w:val="0097005A"/>
    <w:rsid w:val="009707CB"/>
    <w:rsid w:val="009722A9"/>
    <w:rsid w:val="0097488A"/>
    <w:rsid w:val="00974C0B"/>
    <w:rsid w:val="00975CA8"/>
    <w:rsid w:val="00977492"/>
    <w:rsid w:val="00977FA5"/>
    <w:rsid w:val="0098111F"/>
    <w:rsid w:val="00987DFE"/>
    <w:rsid w:val="00987F8B"/>
    <w:rsid w:val="009A2B61"/>
    <w:rsid w:val="009A3B54"/>
    <w:rsid w:val="009A4E51"/>
    <w:rsid w:val="009B42E7"/>
    <w:rsid w:val="009B4C8F"/>
    <w:rsid w:val="009C1722"/>
    <w:rsid w:val="009C2C78"/>
    <w:rsid w:val="009C3B2B"/>
    <w:rsid w:val="009C40E1"/>
    <w:rsid w:val="009C7AB0"/>
    <w:rsid w:val="009D30EF"/>
    <w:rsid w:val="009D3182"/>
    <w:rsid w:val="009D51C8"/>
    <w:rsid w:val="009D5685"/>
    <w:rsid w:val="009E559A"/>
    <w:rsid w:val="009E6DBD"/>
    <w:rsid w:val="009F0B5B"/>
    <w:rsid w:val="009F438F"/>
    <w:rsid w:val="009F7682"/>
    <w:rsid w:val="00A014FC"/>
    <w:rsid w:val="00A01E27"/>
    <w:rsid w:val="00A035FF"/>
    <w:rsid w:val="00A075C7"/>
    <w:rsid w:val="00A1797B"/>
    <w:rsid w:val="00A217BE"/>
    <w:rsid w:val="00A2299C"/>
    <w:rsid w:val="00A24AD7"/>
    <w:rsid w:val="00A26366"/>
    <w:rsid w:val="00A26674"/>
    <w:rsid w:val="00A301B7"/>
    <w:rsid w:val="00A3051B"/>
    <w:rsid w:val="00A314D8"/>
    <w:rsid w:val="00A31675"/>
    <w:rsid w:val="00A31C2B"/>
    <w:rsid w:val="00A353B0"/>
    <w:rsid w:val="00A404EA"/>
    <w:rsid w:val="00A418A5"/>
    <w:rsid w:val="00A42F72"/>
    <w:rsid w:val="00A43B86"/>
    <w:rsid w:val="00A455AC"/>
    <w:rsid w:val="00A4672E"/>
    <w:rsid w:val="00A50051"/>
    <w:rsid w:val="00A54C5B"/>
    <w:rsid w:val="00A559F4"/>
    <w:rsid w:val="00A56572"/>
    <w:rsid w:val="00A64E5D"/>
    <w:rsid w:val="00A7194D"/>
    <w:rsid w:val="00A72CCD"/>
    <w:rsid w:val="00A73FCA"/>
    <w:rsid w:val="00A75296"/>
    <w:rsid w:val="00A7562E"/>
    <w:rsid w:val="00A8184C"/>
    <w:rsid w:val="00A869AA"/>
    <w:rsid w:val="00A87215"/>
    <w:rsid w:val="00A9523B"/>
    <w:rsid w:val="00A963D1"/>
    <w:rsid w:val="00A9705F"/>
    <w:rsid w:val="00AA0285"/>
    <w:rsid w:val="00AA10C9"/>
    <w:rsid w:val="00AA1A97"/>
    <w:rsid w:val="00AA4D2A"/>
    <w:rsid w:val="00AA54EE"/>
    <w:rsid w:val="00AB4906"/>
    <w:rsid w:val="00AC022D"/>
    <w:rsid w:val="00AC2658"/>
    <w:rsid w:val="00AC270F"/>
    <w:rsid w:val="00AC2F1E"/>
    <w:rsid w:val="00AC3EA7"/>
    <w:rsid w:val="00AC4967"/>
    <w:rsid w:val="00AC6845"/>
    <w:rsid w:val="00AC698C"/>
    <w:rsid w:val="00AC7979"/>
    <w:rsid w:val="00AD0F97"/>
    <w:rsid w:val="00AD1EC1"/>
    <w:rsid w:val="00AD5A7C"/>
    <w:rsid w:val="00AD65CE"/>
    <w:rsid w:val="00AD674D"/>
    <w:rsid w:val="00AD6AFE"/>
    <w:rsid w:val="00AE0314"/>
    <w:rsid w:val="00AE405D"/>
    <w:rsid w:val="00AE5AD6"/>
    <w:rsid w:val="00AE5E39"/>
    <w:rsid w:val="00AE6B81"/>
    <w:rsid w:val="00AE7DF3"/>
    <w:rsid w:val="00AF164D"/>
    <w:rsid w:val="00AF6AA1"/>
    <w:rsid w:val="00B13EEB"/>
    <w:rsid w:val="00B14A1B"/>
    <w:rsid w:val="00B154FF"/>
    <w:rsid w:val="00B15FB0"/>
    <w:rsid w:val="00B16067"/>
    <w:rsid w:val="00B23D7F"/>
    <w:rsid w:val="00B23FD8"/>
    <w:rsid w:val="00B24627"/>
    <w:rsid w:val="00B2700D"/>
    <w:rsid w:val="00B30783"/>
    <w:rsid w:val="00B35023"/>
    <w:rsid w:val="00B403C4"/>
    <w:rsid w:val="00B40C2E"/>
    <w:rsid w:val="00B418EB"/>
    <w:rsid w:val="00B4425E"/>
    <w:rsid w:val="00B44B6B"/>
    <w:rsid w:val="00B5613C"/>
    <w:rsid w:val="00B706EF"/>
    <w:rsid w:val="00B7268A"/>
    <w:rsid w:val="00B72FC9"/>
    <w:rsid w:val="00B77A4A"/>
    <w:rsid w:val="00B83B95"/>
    <w:rsid w:val="00B86BC9"/>
    <w:rsid w:val="00B86DC1"/>
    <w:rsid w:val="00B93E49"/>
    <w:rsid w:val="00B973B2"/>
    <w:rsid w:val="00BA18B1"/>
    <w:rsid w:val="00BA215B"/>
    <w:rsid w:val="00BA4ABD"/>
    <w:rsid w:val="00BA6BE1"/>
    <w:rsid w:val="00BB1D94"/>
    <w:rsid w:val="00BB435C"/>
    <w:rsid w:val="00BB5155"/>
    <w:rsid w:val="00BB6D78"/>
    <w:rsid w:val="00BB6FA2"/>
    <w:rsid w:val="00BC157D"/>
    <w:rsid w:val="00BC3DDB"/>
    <w:rsid w:val="00BC6F27"/>
    <w:rsid w:val="00BC7F70"/>
    <w:rsid w:val="00BE62B7"/>
    <w:rsid w:val="00BE66DA"/>
    <w:rsid w:val="00BE7727"/>
    <w:rsid w:val="00BF07C7"/>
    <w:rsid w:val="00BF74D4"/>
    <w:rsid w:val="00C007EE"/>
    <w:rsid w:val="00C03653"/>
    <w:rsid w:val="00C07B62"/>
    <w:rsid w:val="00C15C4B"/>
    <w:rsid w:val="00C16B2E"/>
    <w:rsid w:val="00C17EA2"/>
    <w:rsid w:val="00C20E12"/>
    <w:rsid w:val="00C25209"/>
    <w:rsid w:val="00C25A5A"/>
    <w:rsid w:val="00C31184"/>
    <w:rsid w:val="00C32372"/>
    <w:rsid w:val="00C33A08"/>
    <w:rsid w:val="00C35272"/>
    <w:rsid w:val="00C403C9"/>
    <w:rsid w:val="00C43489"/>
    <w:rsid w:val="00C450C9"/>
    <w:rsid w:val="00C452A9"/>
    <w:rsid w:val="00C53160"/>
    <w:rsid w:val="00C54DAC"/>
    <w:rsid w:val="00C60D25"/>
    <w:rsid w:val="00C62A7C"/>
    <w:rsid w:val="00C64128"/>
    <w:rsid w:val="00C6470E"/>
    <w:rsid w:val="00C64FD2"/>
    <w:rsid w:val="00C664FA"/>
    <w:rsid w:val="00C666C0"/>
    <w:rsid w:val="00C66FD9"/>
    <w:rsid w:val="00C70C02"/>
    <w:rsid w:val="00C722EF"/>
    <w:rsid w:val="00C80380"/>
    <w:rsid w:val="00C836A6"/>
    <w:rsid w:val="00C8622D"/>
    <w:rsid w:val="00C86515"/>
    <w:rsid w:val="00C93020"/>
    <w:rsid w:val="00C944B6"/>
    <w:rsid w:val="00C94544"/>
    <w:rsid w:val="00C94900"/>
    <w:rsid w:val="00CA38C7"/>
    <w:rsid w:val="00CA6D21"/>
    <w:rsid w:val="00CB130C"/>
    <w:rsid w:val="00CC17F6"/>
    <w:rsid w:val="00CC2E0A"/>
    <w:rsid w:val="00CC54D0"/>
    <w:rsid w:val="00CC5F19"/>
    <w:rsid w:val="00CC6847"/>
    <w:rsid w:val="00CC6891"/>
    <w:rsid w:val="00CD5934"/>
    <w:rsid w:val="00CF4DCE"/>
    <w:rsid w:val="00CF548C"/>
    <w:rsid w:val="00CF5CA4"/>
    <w:rsid w:val="00CF5ECA"/>
    <w:rsid w:val="00CF69F1"/>
    <w:rsid w:val="00CF6E7A"/>
    <w:rsid w:val="00D01338"/>
    <w:rsid w:val="00D01CD5"/>
    <w:rsid w:val="00D02E63"/>
    <w:rsid w:val="00D050B1"/>
    <w:rsid w:val="00D06102"/>
    <w:rsid w:val="00D0767D"/>
    <w:rsid w:val="00D1169F"/>
    <w:rsid w:val="00D17BD4"/>
    <w:rsid w:val="00D22322"/>
    <w:rsid w:val="00D24662"/>
    <w:rsid w:val="00D260A4"/>
    <w:rsid w:val="00D30430"/>
    <w:rsid w:val="00D33147"/>
    <w:rsid w:val="00D35B1D"/>
    <w:rsid w:val="00D40065"/>
    <w:rsid w:val="00D40434"/>
    <w:rsid w:val="00D41C2B"/>
    <w:rsid w:val="00D4206C"/>
    <w:rsid w:val="00D44C7E"/>
    <w:rsid w:val="00D476D3"/>
    <w:rsid w:val="00D50AA4"/>
    <w:rsid w:val="00D539EE"/>
    <w:rsid w:val="00D55361"/>
    <w:rsid w:val="00D55BC6"/>
    <w:rsid w:val="00D574CD"/>
    <w:rsid w:val="00D61285"/>
    <w:rsid w:val="00D6591B"/>
    <w:rsid w:val="00D70DB5"/>
    <w:rsid w:val="00D7120E"/>
    <w:rsid w:val="00D71325"/>
    <w:rsid w:val="00D73743"/>
    <w:rsid w:val="00D74360"/>
    <w:rsid w:val="00D81029"/>
    <w:rsid w:val="00D83680"/>
    <w:rsid w:val="00D85527"/>
    <w:rsid w:val="00D85ACA"/>
    <w:rsid w:val="00D917C2"/>
    <w:rsid w:val="00D91CAF"/>
    <w:rsid w:val="00D94E9A"/>
    <w:rsid w:val="00D9536F"/>
    <w:rsid w:val="00D957C1"/>
    <w:rsid w:val="00D95B86"/>
    <w:rsid w:val="00DA051F"/>
    <w:rsid w:val="00DA3EDE"/>
    <w:rsid w:val="00DA6EF4"/>
    <w:rsid w:val="00DB0503"/>
    <w:rsid w:val="00DB1822"/>
    <w:rsid w:val="00DB610B"/>
    <w:rsid w:val="00DB681E"/>
    <w:rsid w:val="00DC0783"/>
    <w:rsid w:val="00DC5685"/>
    <w:rsid w:val="00DD2C1C"/>
    <w:rsid w:val="00DD3031"/>
    <w:rsid w:val="00DD46AA"/>
    <w:rsid w:val="00DD7158"/>
    <w:rsid w:val="00DD7CDB"/>
    <w:rsid w:val="00DE07EE"/>
    <w:rsid w:val="00DE27DB"/>
    <w:rsid w:val="00DE4DD1"/>
    <w:rsid w:val="00DE566D"/>
    <w:rsid w:val="00DE6EE7"/>
    <w:rsid w:val="00DE705C"/>
    <w:rsid w:val="00DF072B"/>
    <w:rsid w:val="00DF1DAC"/>
    <w:rsid w:val="00DF35F6"/>
    <w:rsid w:val="00DF3814"/>
    <w:rsid w:val="00DF3D18"/>
    <w:rsid w:val="00DF5561"/>
    <w:rsid w:val="00DF640C"/>
    <w:rsid w:val="00DF67CC"/>
    <w:rsid w:val="00DF7DFA"/>
    <w:rsid w:val="00E00031"/>
    <w:rsid w:val="00E00E19"/>
    <w:rsid w:val="00E05388"/>
    <w:rsid w:val="00E13390"/>
    <w:rsid w:val="00E13F47"/>
    <w:rsid w:val="00E14CC0"/>
    <w:rsid w:val="00E15604"/>
    <w:rsid w:val="00E15BE1"/>
    <w:rsid w:val="00E15D1D"/>
    <w:rsid w:val="00E20C71"/>
    <w:rsid w:val="00E23D9C"/>
    <w:rsid w:val="00E265EE"/>
    <w:rsid w:val="00E305B2"/>
    <w:rsid w:val="00E327BB"/>
    <w:rsid w:val="00E33030"/>
    <w:rsid w:val="00E369FC"/>
    <w:rsid w:val="00E37C4B"/>
    <w:rsid w:val="00E40626"/>
    <w:rsid w:val="00E46203"/>
    <w:rsid w:val="00E51012"/>
    <w:rsid w:val="00E523BB"/>
    <w:rsid w:val="00E52FF8"/>
    <w:rsid w:val="00E53A60"/>
    <w:rsid w:val="00E54406"/>
    <w:rsid w:val="00E572AE"/>
    <w:rsid w:val="00E575D0"/>
    <w:rsid w:val="00E6206B"/>
    <w:rsid w:val="00E71E23"/>
    <w:rsid w:val="00E751DD"/>
    <w:rsid w:val="00E75678"/>
    <w:rsid w:val="00E809DF"/>
    <w:rsid w:val="00E85538"/>
    <w:rsid w:val="00E8574F"/>
    <w:rsid w:val="00E8676D"/>
    <w:rsid w:val="00E90F20"/>
    <w:rsid w:val="00E920E2"/>
    <w:rsid w:val="00E95026"/>
    <w:rsid w:val="00E95F4B"/>
    <w:rsid w:val="00EA3910"/>
    <w:rsid w:val="00EA57EB"/>
    <w:rsid w:val="00EB20A3"/>
    <w:rsid w:val="00EB4901"/>
    <w:rsid w:val="00EC1240"/>
    <w:rsid w:val="00EC1842"/>
    <w:rsid w:val="00EC63F1"/>
    <w:rsid w:val="00EC79AA"/>
    <w:rsid w:val="00ED15AA"/>
    <w:rsid w:val="00ED3CA4"/>
    <w:rsid w:val="00ED7374"/>
    <w:rsid w:val="00ED7C1B"/>
    <w:rsid w:val="00EE1A18"/>
    <w:rsid w:val="00EE3A83"/>
    <w:rsid w:val="00EE458B"/>
    <w:rsid w:val="00EE6E01"/>
    <w:rsid w:val="00EE739E"/>
    <w:rsid w:val="00EE773C"/>
    <w:rsid w:val="00EF10D7"/>
    <w:rsid w:val="00EF5367"/>
    <w:rsid w:val="00F0570C"/>
    <w:rsid w:val="00F101C9"/>
    <w:rsid w:val="00F1071D"/>
    <w:rsid w:val="00F11569"/>
    <w:rsid w:val="00F1259E"/>
    <w:rsid w:val="00F17266"/>
    <w:rsid w:val="00F17D26"/>
    <w:rsid w:val="00F20487"/>
    <w:rsid w:val="00F24FFB"/>
    <w:rsid w:val="00F26736"/>
    <w:rsid w:val="00F26CBE"/>
    <w:rsid w:val="00F271DE"/>
    <w:rsid w:val="00F342ED"/>
    <w:rsid w:val="00F35203"/>
    <w:rsid w:val="00F368A5"/>
    <w:rsid w:val="00F40206"/>
    <w:rsid w:val="00F413CD"/>
    <w:rsid w:val="00F4197B"/>
    <w:rsid w:val="00F4261B"/>
    <w:rsid w:val="00F4297C"/>
    <w:rsid w:val="00F43717"/>
    <w:rsid w:val="00F44128"/>
    <w:rsid w:val="00F47CC8"/>
    <w:rsid w:val="00F47CF2"/>
    <w:rsid w:val="00F54AE3"/>
    <w:rsid w:val="00F55870"/>
    <w:rsid w:val="00F562A8"/>
    <w:rsid w:val="00F60EB9"/>
    <w:rsid w:val="00F62F08"/>
    <w:rsid w:val="00F66637"/>
    <w:rsid w:val="00F71B81"/>
    <w:rsid w:val="00F72553"/>
    <w:rsid w:val="00F7303A"/>
    <w:rsid w:val="00F7768A"/>
    <w:rsid w:val="00F85B01"/>
    <w:rsid w:val="00F8682D"/>
    <w:rsid w:val="00F91DC4"/>
    <w:rsid w:val="00F9700C"/>
    <w:rsid w:val="00FA1961"/>
    <w:rsid w:val="00FA4068"/>
    <w:rsid w:val="00FA6BE7"/>
    <w:rsid w:val="00FB1355"/>
    <w:rsid w:val="00FB1467"/>
    <w:rsid w:val="00FB1926"/>
    <w:rsid w:val="00FB1FCE"/>
    <w:rsid w:val="00FB4446"/>
    <w:rsid w:val="00FB77A4"/>
    <w:rsid w:val="00FC6896"/>
    <w:rsid w:val="00FD09D4"/>
    <w:rsid w:val="00FD2B04"/>
    <w:rsid w:val="00FD2DA3"/>
    <w:rsid w:val="00FD3616"/>
    <w:rsid w:val="00FE0042"/>
    <w:rsid w:val="00FE3318"/>
    <w:rsid w:val="00FE3B55"/>
    <w:rsid w:val="00FE4443"/>
    <w:rsid w:val="00FE78D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link w:val="FooterChar"/>
    <w:uiPriority w:val="99"/>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 w:type="character" w:styleId="CommentReference">
    <w:name w:val="annotation reference"/>
    <w:basedOn w:val="DefaultParagraphFont"/>
    <w:rsid w:val="00EC63F1"/>
    <w:rPr>
      <w:sz w:val="16"/>
      <w:szCs w:val="16"/>
    </w:rPr>
  </w:style>
  <w:style w:type="paragraph" w:styleId="CommentText">
    <w:name w:val="annotation text"/>
    <w:basedOn w:val="Normal"/>
    <w:link w:val="CommentTextChar"/>
    <w:rsid w:val="00EC63F1"/>
    <w:rPr>
      <w:sz w:val="20"/>
      <w:szCs w:val="20"/>
    </w:rPr>
  </w:style>
  <w:style w:type="character" w:customStyle="1" w:styleId="CommentTextChar">
    <w:name w:val="Comment Text Char"/>
    <w:basedOn w:val="DefaultParagraphFont"/>
    <w:link w:val="CommentText"/>
    <w:rsid w:val="00EC63F1"/>
  </w:style>
  <w:style w:type="paragraph" w:styleId="CommentSubject">
    <w:name w:val="annotation subject"/>
    <w:basedOn w:val="CommentText"/>
    <w:next w:val="CommentText"/>
    <w:link w:val="CommentSubjectChar"/>
    <w:rsid w:val="00EC63F1"/>
    <w:rPr>
      <w:b/>
      <w:bCs/>
    </w:rPr>
  </w:style>
  <w:style w:type="character" w:customStyle="1" w:styleId="CommentSubjectChar">
    <w:name w:val="Comment Subject Char"/>
    <w:basedOn w:val="CommentTextChar"/>
    <w:link w:val="CommentSubject"/>
    <w:rsid w:val="00EC63F1"/>
    <w:rPr>
      <w:b/>
      <w:bCs/>
    </w:rPr>
  </w:style>
  <w:style w:type="paragraph" w:styleId="Revision">
    <w:name w:val="Revision"/>
    <w:hidden/>
    <w:uiPriority w:val="99"/>
    <w:semiHidden/>
    <w:rsid w:val="00EC63F1"/>
    <w:rPr>
      <w:sz w:val="24"/>
      <w:szCs w:val="24"/>
    </w:rPr>
  </w:style>
  <w:style w:type="character" w:customStyle="1" w:styleId="FooterChar">
    <w:name w:val="Footer Char"/>
    <w:basedOn w:val="DefaultParagraphFont"/>
    <w:link w:val="Footer"/>
    <w:uiPriority w:val="99"/>
    <w:rsid w:val="00310E9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Word_Document2.docx"/><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Word_Document1.docx"/><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1BF440-E82D-4875-AF44-9ADC3C9719C4}"/>
</file>

<file path=customXml/itemProps2.xml><?xml version="1.0" encoding="utf-8"?>
<ds:datastoreItem xmlns:ds="http://schemas.openxmlformats.org/officeDocument/2006/customXml" ds:itemID="{1B90DD7F-BF90-4F63-8D89-2C3BE9D2B608}"/>
</file>

<file path=customXml/itemProps3.xml><?xml version="1.0" encoding="utf-8"?>
<ds:datastoreItem xmlns:ds="http://schemas.openxmlformats.org/officeDocument/2006/customXml" ds:itemID="{924D0734-7EA2-4E77-985E-664891356114}"/>
</file>

<file path=customXml/itemProps4.xml><?xml version="1.0" encoding="utf-8"?>
<ds:datastoreItem xmlns:ds="http://schemas.openxmlformats.org/officeDocument/2006/customXml" ds:itemID="{2598ED31-777A-47F3-B664-C89AC10E4559}"/>
</file>

<file path=customXml/itemProps5.xml><?xml version="1.0" encoding="utf-8"?>
<ds:datastoreItem xmlns:ds="http://schemas.openxmlformats.org/officeDocument/2006/customXml" ds:itemID="{1F893E9C-5DCF-4C38-9D9E-F13D9F6CAE6E}"/>
</file>

<file path=docProps/app.xml><?xml version="1.0" encoding="utf-8"?>
<Properties xmlns="http://schemas.openxmlformats.org/officeDocument/2006/extended-properties" xmlns:vt="http://schemas.openxmlformats.org/officeDocument/2006/docPropsVTypes">
  <Template>Normal</Template>
  <TotalTime>18</TotalTime>
  <Pages>23</Pages>
  <Words>4874</Words>
  <Characters>26425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Joe Miller</cp:lastModifiedBy>
  <cp:revision>7</cp:revision>
  <cp:lastPrinted>2015-02-02T23:03:00Z</cp:lastPrinted>
  <dcterms:created xsi:type="dcterms:W3CDTF">2015-02-03T17:18:00Z</dcterms:created>
  <dcterms:modified xsi:type="dcterms:W3CDTF">2015-02-03T19:45:00Z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