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9541B" w14:textId="77777777" w:rsidR="000361D0" w:rsidRDefault="000361D0" w:rsidP="000361D0">
      <w:pPr>
        <w:jc w:val="center"/>
      </w:pPr>
      <w:r>
        <w:rPr>
          <w:rFonts w:ascii="Trebuchet MS" w:hAnsi="Trebuchet MS"/>
          <w:noProof/>
        </w:rPr>
        <w:drawing>
          <wp:inline distT="0" distB="0" distL="0" distR="0" wp14:anchorId="5D08AAB8" wp14:editId="308A3CEC">
            <wp:extent cx="896620" cy="896620"/>
            <wp:effectExtent l="0" t="0" r="0" b="0"/>
            <wp:docPr id="1" name="Picture 1" descr="http://ace/insideago/isd/leadsandmanagers/purchasing/agoseals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e/insideago/isd/leadsandmanagers/purchasing/agoseals_files/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C6D2C" w14:textId="77777777" w:rsidR="000361D0" w:rsidRPr="00635662" w:rsidRDefault="000361D0" w:rsidP="000361D0">
      <w:pPr>
        <w:jc w:val="center"/>
        <w:rPr>
          <w:b/>
          <w:color w:val="002060"/>
          <w:sz w:val="28"/>
          <w:szCs w:val="28"/>
        </w:rPr>
      </w:pPr>
      <w:r w:rsidRPr="00635662">
        <w:rPr>
          <w:b/>
          <w:color w:val="002060"/>
          <w:sz w:val="28"/>
          <w:szCs w:val="28"/>
        </w:rPr>
        <w:t>Bob Ferguson</w:t>
      </w:r>
    </w:p>
    <w:p w14:paraId="5DB507E6" w14:textId="77777777" w:rsidR="000361D0" w:rsidRPr="00635662" w:rsidRDefault="000361D0" w:rsidP="000361D0">
      <w:pPr>
        <w:jc w:val="center"/>
        <w:rPr>
          <w:b/>
          <w:color w:val="002060"/>
          <w:sz w:val="36"/>
          <w:szCs w:val="36"/>
        </w:rPr>
      </w:pPr>
      <w:r w:rsidRPr="00635662">
        <w:rPr>
          <w:b/>
          <w:color w:val="002060"/>
          <w:sz w:val="36"/>
          <w:szCs w:val="36"/>
        </w:rPr>
        <w:t>ATTORNEY GENERAL OF WASHINGTON</w:t>
      </w:r>
    </w:p>
    <w:p w14:paraId="04FCF75F" w14:textId="77777777" w:rsidR="000361D0" w:rsidRPr="00635662" w:rsidRDefault="000361D0" w:rsidP="000361D0">
      <w:pPr>
        <w:jc w:val="center"/>
        <w:rPr>
          <w:color w:val="002060"/>
        </w:rPr>
      </w:pPr>
      <w:r w:rsidRPr="00635662">
        <w:rPr>
          <w:color w:val="002060"/>
        </w:rPr>
        <w:fldChar w:fldCharType="begin"/>
      </w:r>
      <w:r w:rsidRPr="00635662">
        <w:rPr>
          <w:color w:val="002060"/>
        </w:rPr>
        <w:instrText xml:space="preserve"> AUTOTEXT FaxAddress \* MERGEFORMAT </w:instrText>
      </w:r>
      <w:r w:rsidRPr="00635662">
        <w:rPr>
          <w:color w:val="002060"/>
        </w:rPr>
        <w:fldChar w:fldCharType="separate"/>
      </w:r>
      <w:r w:rsidRPr="00635662">
        <w:rPr>
          <w:color w:val="002060"/>
        </w:rPr>
        <w:t>Utilities and Transportation Division</w:t>
      </w:r>
    </w:p>
    <w:p w14:paraId="77AAB1CE" w14:textId="77777777" w:rsidR="000361D0" w:rsidRPr="00635662" w:rsidRDefault="000361D0" w:rsidP="000361D0">
      <w:pPr>
        <w:suppressAutoHyphens/>
        <w:jc w:val="center"/>
        <w:rPr>
          <w:color w:val="002060"/>
        </w:rPr>
      </w:pPr>
      <w:r w:rsidRPr="00635662">
        <w:rPr>
          <w:color w:val="002060"/>
          <w:spacing w:val="-4"/>
        </w:rPr>
        <w:t xml:space="preserve">PO Box 40128  </w:t>
      </w:r>
      <w:r w:rsidRPr="00635662">
        <w:rPr>
          <w:color w:val="002060"/>
          <w:spacing w:val="-4"/>
        </w:rPr>
        <w:sym w:font="Symbol" w:char="F0B7"/>
      </w:r>
      <w:r w:rsidRPr="00635662">
        <w:rPr>
          <w:color w:val="002060"/>
        </w:rPr>
        <w:t xml:space="preserve">  Olympia WA  98504-0128  </w:t>
      </w:r>
      <w:r w:rsidRPr="00635662">
        <w:rPr>
          <w:color w:val="002060"/>
        </w:rPr>
        <w:sym w:font="Symbol" w:char="F0B7"/>
      </w:r>
      <w:r w:rsidRPr="00635662">
        <w:rPr>
          <w:color w:val="002060"/>
        </w:rPr>
        <w:t xml:space="preserve">  (360) 664-1183</w:t>
      </w:r>
    </w:p>
    <w:p w14:paraId="6A7411D0" w14:textId="77777777" w:rsidR="000361D0" w:rsidRPr="00635662" w:rsidRDefault="000361D0" w:rsidP="000361D0">
      <w:pPr>
        <w:jc w:val="center"/>
        <w:rPr>
          <w:color w:val="002060"/>
        </w:rPr>
      </w:pPr>
    </w:p>
    <w:p w14:paraId="34DDBFA7" w14:textId="14A787F7" w:rsidR="00E92DC8" w:rsidRDefault="000361D0" w:rsidP="00FD1DEE">
      <w:pPr>
        <w:spacing w:line="240" w:lineRule="exact"/>
      </w:pPr>
      <w:r w:rsidRPr="00635662">
        <w:rPr>
          <w:color w:val="002060"/>
        </w:rPr>
        <w:fldChar w:fldCharType="end"/>
      </w:r>
      <w:r w:rsidR="00E92DC8">
        <w:rPr>
          <w:b/>
          <w:i/>
        </w:rPr>
        <w:t xml:space="preserve">Via Electronic Mail </w:t>
      </w:r>
    </w:p>
    <w:p w14:paraId="0DDB6F51" w14:textId="77777777" w:rsidR="00E92DC8" w:rsidRDefault="00E92DC8" w:rsidP="00FD1DEE">
      <w:pPr>
        <w:spacing w:line="240" w:lineRule="exact"/>
      </w:pPr>
    </w:p>
    <w:p w14:paraId="4EE32048" w14:textId="77777777" w:rsidR="00E92DC8" w:rsidRDefault="00E92DC8" w:rsidP="00FD1DEE">
      <w:pPr>
        <w:spacing w:line="240" w:lineRule="exact"/>
      </w:pPr>
    </w:p>
    <w:p w14:paraId="2560872C" w14:textId="48FA23D8" w:rsidR="00327979" w:rsidRPr="00327979" w:rsidRDefault="00D438DF" w:rsidP="00FD1DEE">
      <w:pPr>
        <w:spacing w:line="240" w:lineRule="exact"/>
      </w:pPr>
      <w:r>
        <w:t>April 18, 2018</w:t>
      </w:r>
    </w:p>
    <w:p w14:paraId="2560872E" w14:textId="77777777" w:rsidR="00327979" w:rsidRPr="00327979" w:rsidRDefault="00327979" w:rsidP="00FD1DEE">
      <w:pPr>
        <w:spacing w:line="240" w:lineRule="exact"/>
      </w:pPr>
    </w:p>
    <w:p w14:paraId="2560872F" w14:textId="77777777" w:rsidR="00327979" w:rsidRPr="00327979" w:rsidRDefault="00327979" w:rsidP="00FD1DEE">
      <w:pPr>
        <w:spacing w:line="240" w:lineRule="exact"/>
      </w:pPr>
    </w:p>
    <w:p w14:paraId="25608730" w14:textId="6EE15E54" w:rsidR="00327979" w:rsidRPr="00327979" w:rsidRDefault="00344EB4" w:rsidP="00FD1DEE">
      <w:pPr>
        <w:spacing w:line="240" w:lineRule="exact"/>
      </w:pPr>
      <w:r>
        <w:t>Steven V. King</w:t>
      </w:r>
      <w:r w:rsidR="00327979" w:rsidRPr="00327979">
        <w:t>, Executive Director and Secretary</w:t>
      </w:r>
    </w:p>
    <w:p w14:paraId="25608731" w14:textId="77777777" w:rsidR="00327979" w:rsidRPr="00327979" w:rsidRDefault="00327979" w:rsidP="00FD1DEE">
      <w:pPr>
        <w:spacing w:line="240" w:lineRule="exact"/>
      </w:pPr>
      <w:smartTag w:uri="urn:schemas-microsoft-com:office:smarttags" w:element="place">
        <w:smartTag w:uri="urn:schemas-microsoft-com:office:smarttags" w:element="State">
          <w:r w:rsidRPr="00327979">
            <w:t>Washington</w:t>
          </w:r>
        </w:smartTag>
      </w:smartTag>
      <w:r w:rsidRPr="00327979">
        <w:t xml:space="preserve"> Utilities and Transportation Commission</w:t>
      </w:r>
    </w:p>
    <w:p w14:paraId="25608732" w14:textId="77777777" w:rsidR="00327979" w:rsidRPr="00327979" w:rsidRDefault="00327979" w:rsidP="00FD1DEE">
      <w:pPr>
        <w:spacing w:line="240" w:lineRule="exact"/>
      </w:pPr>
      <w:smartTag w:uri="urn:schemas-microsoft-com:office:smarttags" w:element="Street">
        <w:smartTag w:uri="urn:schemas-microsoft-com:office:smarttags" w:element="address">
          <w:r w:rsidRPr="00327979">
            <w:t>1300 S. Evergreen Park Dr. SW</w:t>
          </w:r>
        </w:smartTag>
      </w:smartTag>
    </w:p>
    <w:p w14:paraId="25608733" w14:textId="77777777" w:rsidR="00327979" w:rsidRPr="00327979" w:rsidRDefault="00327979" w:rsidP="00FD1DEE">
      <w:pPr>
        <w:spacing w:line="240" w:lineRule="exact"/>
      </w:pPr>
      <w:smartTag w:uri="urn:schemas-microsoft-com:office:smarttags" w:element="address">
        <w:smartTag w:uri="urn:schemas-microsoft-com:office:smarttags" w:element="Street">
          <w:r w:rsidRPr="00327979">
            <w:t>P. O. Box</w:t>
          </w:r>
        </w:smartTag>
        <w:r w:rsidRPr="00327979">
          <w:t xml:space="preserve"> 47250</w:t>
        </w:r>
      </w:smartTag>
      <w:r w:rsidRPr="00327979">
        <w:t xml:space="preserve"> </w:t>
      </w:r>
    </w:p>
    <w:p w14:paraId="25608734" w14:textId="77777777" w:rsidR="00327979" w:rsidRPr="00327979" w:rsidRDefault="00327979" w:rsidP="00FD1DEE">
      <w:pPr>
        <w:spacing w:line="240" w:lineRule="exact"/>
      </w:pPr>
      <w:smartTag w:uri="urn:schemas-microsoft-com:office:smarttags" w:element="place">
        <w:smartTag w:uri="urn:schemas-microsoft-com:office:smarttags" w:element="City">
          <w:r w:rsidRPr="00327979">
            <w:t>Olympia</w:t>
          </w:r>
        </w:smartTag>
        <w:r w:rsidRPr="00327979">
          <w:t xml:space="preserve">, </w:t>
        </w:r>
        <w:smartTag w:uri="urn:schemas-microsoft-com:office:smarttags" w:element="State">
          <w:r w:rsidRPr="00327979">
            <w:t>Washington</w:t>
          </w:r>
        </w:smartTag>
        <w:r w:rsidRPr="00327979">
          <w:t xml:space="preserve">  </w:t>
        </w:r>
        <w:smartTag w:uri="urn:schemas-microsoft-com:office:smarttags" w:element="PostalCode">
          <w:r w:rsidRPr="00327979">
            <w:t>98504-7250</w:t>
          </w:r>
        </w:smartTag>
      </w:smartTag>
    </w:p>
    <w:p w14:paraId="25608735" w14:textId="77777777" w:rsidR="00327979" w:rsidRPr="00327979" w:rsidRDefault="00327979" w:rsidP="00FD1DEE">
      <w:pPr>
        <w:spacing w:line="240" w:lineRule="exact"/>
      </w:pPr>
    </w:p>
    <w:p w14:paraId="3C62323C" w14:textId="13F83496" w:rsidR="00E92DC8" w:rsidRPr="00391AFB" w:rsidRDefault="00E92DC8" w:rsidP="00FD1DEE">
      <w:pPr>
        <w:spacing w:line="240" w:lineRule="exact"/>
      </w:pPr>
      <w:r>
        <w:t>RE</w:t>
      </w:r>
      <w:r w:rsidRPr="00391AFB">
        <w:t>:</w:t>
      </w:r>
      <w:r w:rsidRPr="00391AFB">
        <w:tab/>
      </w:r>
      <w:r>
        <w:rPr>
          <w:i/>
        </w:rPr>
        <w:t xml:space="preserve">WUTC v. </w:t>
      </w:r>
      <w:r w:rsidR="00F52231">
        <w:rPr>
          <w:i/>
        </w:rPr>
        <w:t>Avista</w:t>
      </w:r>
      <w:r>
        <w:rPr>
          <w:i/>
        </w:rPr>
        <w:t xml:space="preserve"> (</w:t>
      </w:r>
      <w:r w:rsidR="00F52231">
        <w:rPr>
          <w:i/>
        </w:rPr>
        <w:t>Avista</w:t>
      </w:r>
      <w:r>
        <w:rPr>
          <w:i/>
        </w:rPr>
        <w:t xml:space="preserve"> 2017 General Rate Case)</w:t>
      </w:r>
    </w:p>
    <w:p w14:paraId="1E2E02C3" w14:textId="02A699F0" w:rsidR="00E92DC8" w:rsidRPr="00391AFB" w:rsidRDefault="00E92DC8" w:rsidP="00FD1DEE">
      <w:pPr>
        <w:spacing w:line="240" w:lineRule="exact"/>
      </w:pPr>
      <w:r>
        <w:tab/>
        <w:t>Dockets UE-170</w:t>
      </w:r>
      <w:r w:rsidR="00F52231">
        <w:t>485</w:t>
      </w:r>
      <w:r>
        <w:t>/UG-170</w:t>
      </w:r>
      <w:r w:rsidR="00F52231">
        <w:t>486</w:t>
      </w:r>
    </w:p>
    <w:p w14:paraId="662CB9F2" w14:textId="77777777" w:rsidR="00E92DC8" w:rsidRPr="00391AFB" w:rsidRDefault="00E92DC8" w:rsidP="00FD1DEE">
      <w:pPr>
        <w:spacing w:line="240" w:lineRule="exact"/>
      </w:pPr>
    </w:p>
    <w:p w14:paraId="25608739" w14:textId="3DC3BF4C" w:rsidR="00327979" w:rsidRPr="00327979" w:rsidRDefault="00327979" w:rsidP="00FD1DEE">
      <w:pPr>
        <w:spacing w:line="240" w:lineRule="exact"/>
      </w:pPr>
      <w:r w:rsidRPr="00327979">
        <w:t xml:space="preserve">Dear Mr. </w:t>
      </w:r>
      <w:r w:rsidR="00344EB4">
        <w:t>King</w:t>
      </w:r>
      <w:r w:rsidRPr="00327979">
        <w:t xml:space="preserve">:  </w:t>
      </w:r>
    </w:p>
    <w:p w14:paraId="2560873A" w14:textId="77777777" w:rsidR="00327979" w:rsidRPr="00327979" w:rsidRDefault="00327979" w:rsidP="00FD1DEE">
      <w:pPr>
        <w:spacing w:line="240" w:lineRule="exact"/>
      </w:pPr>
    </w:p>
    <w:p w14:paraId="2560873B" w14:textId="66AE6620" w:rsidR="00327979" w:rsidRPr="00327979" w:rsidRDefault="00327979" w:rsidP="0026384A">
      <w:pPr>
        <w:spacing w:line="240" w:lineRule="exact"/>
        <w:ind w:right="-162"/>
      </w:pPr>
      <w:r w:rsidRPr="00327979">
        <w:t xml:space="preserve">Enclosed for filing are the </w:t>
      </w:r>
      <w:r w:rsidR="00D438DF">
        <w:t>Excel</w:t>
      </w:r>
      <w:r w:rsidRPr="00327979">
        <w:t xml:space="preserve"> </w:t>
      </w:r>
      <w:r w:rsidR="00D438DF">
        <w:t>documents contain</w:t>
      </w:r>
      <w:r w:rsidR="0082588C">
        <w:t>ing</w:t>
      </w:r>
      <w:r w:rsidRPr="00327979">
        <w:t xml:space="preserve"> </w:t>
      </w:r>
      <w:r w:rsidR="00C87298">
        <w:t>Elizabeth O’Connell</w:t>
      </w:r>
      <w:r w:rsidR="00D438DF">
        <w:t>’s Exhibits ECO-2 through ECO-5</w:t>
      </w:r>
      <w:r w:rsidR="00C87298">
        <w:t xml:space="preserve">, </w:t>
      </w:r>
      <w:r w:rsidR="00D438DF">
        <w:t xml:space="preserve">which were inadvertently not filed </w:t>
      </w:r>
      <w:r w:rsidR="0082588C">
        <w:t>with</w:t>
      </w:r>
      <w:r w:rsidR="00D438DF">
        <w:t xml:space="preserve"> her testimony</w:t>
      </w:r>
      <w:r w:rsidRPr="00327979">
        <w:t xml:space="preserve">. </w:t>
      </w:r>
      <w:bookmarkStart w:id="0" w:name="_GoBack"/>
      <w:bookmarkEnd w:id="0"/>
      <w:r w:rsidRPr="00327979">
        <w:t xml:space="preserve"> </w:t>
      </w:r>
      <w:r w:rsidR="00D438DF">
        <w:t>The excel spreadsheet</w:t>
      </w:r>
      <w:r w:rsidR="0082588C">
        <w:t>s</w:t>
      </w:r>
      <w:r w:rsidR="00D438DF">
        <w:t xml:space="preserve"> contain a number of tabs</w:t>
      </w:r>
      <w:r w:rsidR="0082588C">
        <w:t xml:space="preserve"> that</w:t>
      </w:r>
      <w:r w:rsidR="00D438DF">
        <w:t xml:space="preserve"> were </w:t>
      </w:r>
      <w:r w:rsidR="0082588C">
        <w:t>not part of</w:t>
      </w:r>
      <w:r w:rsidR="00D438DF">
        <w:t xml:space="preserve"> Ms. O’Connell’s exhibits</w:t>
      </w:r>
      <w:r w:rsidR="0082588C">
        <w:t>, but are included here to maintain the functionality of the spreadsheets</w:t>
      </w:r>
      <w:r w:rsidR="00D438DF">
        <w:t xml:space="preserve">.  Below is an explanation of which tabs </w:t>
      </w:r>
      <w:r w:rsidR="0082588C">
        <w:t>correspond to Ms. O’Connell’s</w:t>
      </w:r>
      <w:r w:rsidR="00D438DF">
        <w:t xml:space="preserve"> </w:t>
      </w:r>
      <w:r w:rsidR="0082588C" w:rsidRPr="0082588C">
        <w:t>Exhibits ECO-2 through ECO-5</w:t>
      </w:r>
      <w:r w:rsidR="00D438DF">
        <w:t xml:space="preserve">.  </w:t>
      </w:r>
    </w:p>
    <w:p w14:paraId="2560873C" w14:textId="77777777" w:rsidR="00327979" w:rsidRPr="00327979" w:rsidRDefault="00327979" w:rsidP="00FD1DEE">
      <w:pPr>
        <w:spacing w:line="240" w:lineRule="exact"/>
      </w:pPr>
    </w:p>
    <w:p w14:paraId="631B133E" w14:textId="3865654B" w:rsidR="00D438DF" w:rsidRDefault="00D438DF" w:rsidP="00FD1DEE">
      <w:pPr>
        <w:spacing w:line="240" w:lineRule="exact"/>
      </w:pPr>
      <w:r>
        <w:t>Exhibit ECO-2 page 1 is located in STAFF-Electric Workpapers, tab Rate Spread GRC</w:t>
      </w:r>
    </w:p>
    <w:p w14:paraId="20BE0A04" w14:textId="054ADB74" w:rsidR="00D438DF" w:rsidRDefault="00D438DF" w:rsidP="00FD1DEE">
      <w:pPr>
        <w:spacing w:line="240" w:lineRule="exact"/>
      </w:pPr>
      <w:r>
        <w:t>Exhibit ECO-3 page 1 is located in STAFF-Electric Workpapers, tab Exh 1</w:t>
      </w:r>
    </w:p>
    <w:p w14:paraId="359302C9" w14:textId="39C8140D" w:rsidR="00D438DF" w:rsidRDefault="00D438DF" w:rsidP="00FD1DEE">
      <w:pPr>
        <w:spacing w:line="240" w:lineRule="exact"/>
      </w:pPr>
      <w:r>
        <w:t>Exhibit ECO-3 page 2 is located in STAFF-Electric Workpapers, tab Exh 3</w:t>
      </w:r>
    </w:p>
    <w:p w14:paraId="63DEAFDC" w14:textId="6DAC4BB6" w:rsidR="00D438DF" w:rsidRDefault="00D438DF" w:rsidP="00FD1DEE">
      <w:pPr>
        <w:spacing w:line="240" w:lineRule="exact"/>
      </w:pPr>
      <w:r>
        <w:t>Exhibit ECO-3 page 3 is located in STAFF-Electric Workpapers, tab Exh 4</w:t>
      </w:r>
    </w:p>
    <w:p w14:paraId="710D78C4" w14:textId="1F16FEFC" w:rsidR="00D438DF" w:rsidRDefault="00D438DF" w:rsidP="00FD1DEE">
      <w:pPr>
        <w:spacing w:line="240" w:lineRule="exact"/>
      </w:pPr>
      <w:r>
        <w:t>Exhibit ECO-4 page 1 is located in STAFF-Natural Gas Workpapers, tab Rate spread</w:t>
      </w:r>
    </w:p>
    <w:p w14:paraId="2CDEDBFC" w14:textId="5EDCBE22" w:rsidR="00D438DF" w:rsidRDefault="00D438DF" w:rsidP="00FD1DEE">
      <w:pPr>
        <w:spacing w:line="240" w:lineRule="exact"/>
      </w:pPr>
      <w:r>
        <w:t>Exhibit ECO-5 page 1 is located in STAFF-Natural Gas Workpapers, tab Exh 1</w:t>
      </w:r>
    </w:p>
    <w:p w14:paraId="7CAA11DC" w14:textId="545230F9" w:rsidR="00D438DF" w:rsidRDefault="00D438DF" w:rsidP="00FD1DEE">
      <w:pPr>
        <w:spacing w:line="240" w:lineRule="exact"/>
      </w:pPr>
      <w:r>
        <w:t>Exhibit ECO-5 page 2 is located in STAFF-Natural Gas Workpapers, tab Exh 3</w:t>
      </w:r>
    </w:p>
    <w:p w14:paraId="237C116C" w14:textId="2492D899" w:rsidR="00D438DF" w:rsidRDefault="00D438DF" w:rsidP="00FD1DEE">
      <w:pPr>
        <w:spacing w:line="240" w:lineRule="exact"/>
      </w:pPr>
      <w:r>
        <w:t>Exhibit ECO-5 page 3 is located in STAFF-Natural Gas Workpapers, tab Exh 4</w:t>
      </w:r>
    </w:p>
    <w:p w14:paraId="44653FE7" w14:textId="6539F8D7" w:rsidR="00F52231" w:rsidRPr="00327979" w:rsidRDefault="00F52231" w:rsidP="00FD1DEE">
      <w:pPr>
        <w:spacing w:line="240" w:lineRule="exact"/>
      </w:pPr>
    </w:p>
    <w:p w14:paraId="6BE85C30" w14:textId="77777777" w:rsidR="000361D0" w:rsidRDefault="000361D0" w:rsidP="00FD1DEE">
      <w:pPr>
        <w:spacing w:line="240" w:lineRule="exact"/>
      </w:pPr>
      <w:r>
        <w:t>Sincerely,</w:t>
      </w:r>
    </w:p>
    <w:p w14:paraId="4C259BFE" w14:textId="77777777" w:rsidR="000361D0" w:rsidRDefault="000361D0" w:rsidP="00FD1DEE">
      <w:pPr>
        <w:spacing w:line="240" w:lineRule="exact"/>
      </w:pPr>
    </w:p>
    <w:p w14:paraId="59DE312B" w14:textId="1F9E6274" w:rsidR="000361D0" w:rsidRPr="0026384A" w:rsidRDefault="000361D0" w:rsidP="00FD1DEE">
      <w:pPr>
        <w:spacing w:line="240" w:lineRule="exact"/>
        <w:rPr>
          <w:rStyle w:val="Strong"/>
        </w:rPr>
      </w:pPr>
      <w:r w:rsidRPr="00FD1DEE">
        <w:rPr>
          <w:rFonts w:eastAsia="Calibri"/>
          <w:i/>
        </w:rPr>
        <w:t xml:space="preserve">/s/ </w:t>
      </w:r>
      <w:r w:rsidR="00FD1DEE" w:rsidRPr="00FD1DEE">
        <w:rPr>
          <w:rFonts w:eastAsia="Calibri"/>
          <w:i/>
        </w:rPr>
        <w:t>CHRISTOPHER M. CASEY</w:t>
      </w:r>
      <w:r w:rsidRPr="00FD1DEE">
        <w:rPr>
          <w:rFonts w:eastAsia="Calibri"/>
          <w:i/>
        </w:rPr>
        <w:t xml:space="preserve">, WSBA No. </w:t>
      </w:r>
      <w:r w:rsidR="00FD1DEE">
        <w:rPr>
          <w:rFonts w:eastAsia="Calibri"/>
          <w:i/>
        </w:rPr>
        <w:t>46733</w:t>
      </w:r>
    </w:p>
    <w:p w14:paraId="3C112CEB" w14:textId="77777777" w:rsidR="000361D0" w:rsidRPr="002A5A11" w:rsidRDefault="000361D0" w:rsidP="00FD1DEE">
      <w:pPr>
        <w:spacing w:line="240" w:lineRule="exact"/>
        <w:rPr>
          <w:rFonts w:eastAsia="Calibri"/>
        </w:rPr>
      </w:pPr>
      <w:r w:rsidRPr="002A5A11">
        <w:rPr>
          <w:rFonts w:eastAsia="Calibri"/>
        </w:rPr>
        <w:t>Assistant Attorney General</w:t>
      </w:r>
    </w:p>
    <w:p w14:paraId="79F4F53B" w14:textId="77777777" w:rsidR="000361D0" w:rsidRPr="002A5A11" w:rsidRDefault="000361D0" w:rsidP="00FD1DEE">
      <w:pPr>
        <w:spacing w:line="240" w:lineRule="exact"/>
        <w:rPr>
          <w:rFonts w:eastAsia="Calibri"/>
        </w:rPr>
      </w:pPr>
      <w:r w:rsidRPr="002A5A11">
        <w:rPr>
          <w:rFonts w:eastAsia="Calibri"/>
        </w:rPr>
        <w:t>Office of the Attorney General</w:t>
      </w:r>
    </w:p>
    <w:p w14:paraId="4570CBAC" w14:textId="77777777" w:rsidR="000361D0" w:rsidRPr="002A5A11" w:rsidRDefault="000361D0" w:rsidP="00FD1DEE">
      <w:pPr>
        <w:spacing w:line="240" w:lineRule="exact"/>
        <w:rPr>
          <w:rFonts w:eastAsia="Calibri"/>
        </w:rPr>
      </w:pPr>
      <w:r w:rsidRPr="002A5A11">
        <w:rPr>
          <w:rFonts w:eastAsia="Calibri"/>
        </w:rPr>
        <w:t>Utilities and Transportation Division</w:t>
      </w:r>
    </w:p>
    <w:p w14:paraId="13426D6A" w14:textId="77777777" w:rsidR="000361D0" w:rsidRPr="002A5A11" w:rsidRDefault="000361D0" w:rsidP="00FD1DEE">
      <w:pPr>
        <w:spacing w:line="240" w:lineRule="exact"/>
        <w:rPr>
          <w:rFonts w:eastAsia="Calibri"/>
        </w:rPr>
      </w:pPr>
      <w:r w:rsidRPr="002A5A11">
        <w:rPr>
          <w:rFonts w:eastAsia="Calibri"/>
        </w:rPr>
        <w:t>P.O. Box 40128, Olympia, WA 98504-0128</w:t>
      </w:r>
    </w:p>
    <w:p w14:paraId="766C2C82" w14:textId="296EF520" w:rsidR="000361D0" w:rsidRPr="002A5A11" w:rsidRDefault="00FD1DEE" w:rsidP="00FD1DEE">
      <w:pPr>
        <w:spacing w:line="240" w:lineRule="exact"/>
        <w:rPr>
          <w:rFonts w:eastAsia="Calibri"/>
        </w:rPr>
      </w:pPr>
      <w:r>
        <w:rPr>
          <w:rFonts w:eastAsia="Calibri"/>
        </w:rPr>
        <w:t>(360) 664-1189</w:t>
      </w:r>
    </w:p>
    <w:p w14:paraId="2EF46F7D" w14:textId="28F17687" w:rsidR="000361D0" w:rsidRPr="002A5A11" w:rsidRDefault="009E65C1" w:rsidP="00FD1DEE">
      <w:pPr>
        <w:spacing w:line="240" w:lineRule="exact"/>
        <w:rPr>
          <w:rFonts w:eastAsia="Calibri"/>
        </w:rPr>
      </w:pPr>
      <w:hyperlink r:id="rId9" w:history="1">
        <w:r w:rsidR="00FD1DEE" w:rsidRPr="00C842E5">
          <w:rPr>
            <w:rStyle w:val="Hyperlink"/>
            <w:rFonts w:eastAsia="Calibri"/>
          </w:rPr>
          <w:t>chris.casey@utc.wa.gov</w:t>
        </w:r>
      </w:hyperlink>
    </w:p>
    <w:p w14:paraId="7265D66A" w14:textId="77777777" w:rsidR="000361D0" w:rsidRDefault="000361D0" w:rsidP="00FD1DEE">
      <w:pPr>
        <w:spacing w:line="240" w:lineRule="exact"/>
      </w:pPr>
    </w:p>
    <w:p w14:paraId="3DBC7EDD" w14:textId="77777777" w:rsidR="0082588C" w:rsidRDefault="00F52231" w:rsidP="00FD1DEE">
      <w:pPr>
        <w:spacing w:line="240" w:lineRule="exact"/>
      </w:pPr>
      <w:r>
        <w:t>CMC</w:t>
      </w:r>
      <w:r w:rsidR="00E92DC8">
        <w:t>:klg</w:t>
      </w:r>
    </w:p>
    <w:p w14:paraId="25608747" w14:textId="035BAA46" w:rsidR="00327979" w:rsidRPr="00327979" w:rsidRDefault="00327979" w:rsidP="00FD1DEE">
      <w:pPr>
        <w:spacing w:line="240" w:lineRule="exact"/>
      </w:pPr>
      <w:r w:rsidRPr="00327979">
        <w:t>Enclosures</w:t>
      </w:r>
    </w:p>
    <w:sectPr w:rsidR="00327979" w:rsidRPr="00327979" w:rsidSect="000361D0">
      <w:pgSz w:w="12240" w:h="15840" w:code="1"/>
      <w:pgMar w:top="720" w:right="1440" w:bottom="1440" w:left="1872" w:header="720" w:footer="720" w:gutter="0"/>
      <w:paperSrc w:first="2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79"/>
    <w:rsid w:val="000361D0"/>
    <w:rsid w:val="0026384A"/>
    <w:rsid w:val="002B5645"/>
    <w:rsid w:val="002E16E4"/>
    <w:rsid w:val="00327979"/>
    <w:rsid w:val="00344EB4"/>
    <w:rsid w:val="00366392"/>
    <w:rsid w:val="004C45A4"/>
    <w:rsid w:val="00526607"/>
    <w:rsid w:val="0082588C"/>
    <w:rsid w:val="009836C5"/>
    <w:rsid w:val="009E65C1"/>
    <w:rsid w:val="009F6D7B"/>
    <w:rsid w:val="00AB106C"/>
    <w:rsid w:val="00AD6242"/>
    <w:rsid w:val="00C0665B"/>
    <w:rsid w:val="00C87298"/>
    <w:rsid w:val="00D323FA"/>
    <w:rsid w:val="00D438DF"/>
    <w:rsid w:val="00DC0642"/>
    <w:rsid w:val="00E6589B"/>
    <w:rsid w:val="00E92DC8"/>
    <w:rsid w:val="00EF126A"/>
    <w:rsid w:val="00F17CC3"/>
    <w:rsid w:val="00F52231"/>
    <w:rsid w:val="00F66066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5608725"/>
  <w15:docId w15:val="{41CF45AB-5588-479B-A41A-2464AB57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  <w:style w:type="character" w:styleId="Hyperlink">
    <w:name w:val="Hyperlink"/>
    <w:uiPriority w:val="99"/>
    <w:unhideWhenUsed/>
    <w:rsid w:val="000361D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3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hris.casey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Visibility xmlns="dc463f71-b30c-4ab2-9473-d307f9d35888">Full Visibility</Visibility>
    <DocumentSetType xmlns="dc463f71-b30c-4ab2-9473-d307f9d35888">Exhibit</DocumentSetType>
    <IsConfidential xmlns="dc463f71-b30c-4ab2-9473-d307f9d35888">false</IsConfidential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2017-05-26T07:00:00+00:00</OpenedDate>
    <Date1 xmlns="dc463f71-b30c-4ab2-9473-d307f9d35888">2018-04-18T23:47:43+00:00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170485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93D7BF2DB2434CBA4573E3DBB11230" ma:contentTypeVersion="104" ma:contentTypeDescription="" ma:contentTypeScope="" ma:versionID="3f6ae32ccc8da311cb75f5903f0a7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9BCC2-C298-4BF8-84C5-09C9EB0FEBD7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24f70c62-691b-492e-ba59-9d389529a97e"/>
  </ds:schemaRefs>
</ds:datastoreItem>
</file>

<file path=customXml/itemProps2.xml><?xml version="1.0" encoding="utf-8"?>
<ds:datastoreItem xmlns:ds="http://schemas.openxmlformats.org/officeDocument/2006/customXml" ds:itemID="{AD6E6186-12E5-4317-B5EB-0082517A6D2B}"/>
</file>

<file path=customXml/itemProps3.xml><?xml version="1.0" encoding="utf-8"?>
<ds:datastoreItem xmlns:ds="http://schemas.openxmlformats.org/officeDocument/2006/customXml" ds:itemID="{C67C5364-FD8A-4E77-891E-34D91ABFA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3E8E4-F157-4D93-BD0E-045C217FD1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Chris Casey</cp:lastModifiedBy>
  <cp:revision>6</cp:revision>
  <cp:lastPrinted>2017-10-27T22:27:00Z</cp:lastPrinted>
  <dcterms:created xsi:type="dcterms:W3CDTF">2018-04-18T22:54:00Z</dcterms:created>
  <dcterms:modified xsi:type="dcterms:W3CDTF">2018-04-18T23:21:00Z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0x0101006E56B4D1795A2E4DB2F0B01679ED314A004293D7BF2DB2434CBA4573E3DBB11230</vt:lpwstr>
  </property>
  <property fmtid="{D5CDD505-2E9C-101B-9397-08002B2CF9AE}" pid="4" name="EfsecDocumentType">
    <vt:lpwstr>Documents</vt:lpwstr>
  </property>
  <property fmtid="{D5CDD505-2E9C-101B-9397-08002B2CF9AE}" pid="9" name="IsOfficialRecord">
    <vt:bool>false</vt:bool>
  </property>
  <property fmtid="{D5CDD505-2E9C-101B-9397-08002B2CF9AE}" pid="10" name="IsVisibleToEfsecCouncil">
    <vt:bool>false</vt:bool>
  </property>
  <property fmtid="{D5CDD505-2E9C-101B-9397-08002B2CF9AE}" pid="16" name="_docset_NoMedatataSyncRequired">
    <vt:lpwstr>False</vt:lpwstr>
  </property>
  <property fmtid="{D5CDD505-2E9C-101B-9397-08002B2CF9AE}" pid="17" name="IsEFSEC">
    <vt:bool>false</vt:bool>
  </property>
</Properties>
</file>