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E1E9" w14:textId="77777777" w:rsidR="00245AF9" w:rsidRPr="00477F79" w:rsidRDefault="00245AF9" w:rsidP="00477F79">
      <w:pPr>
        <w:spacing w:line="276" w:lineRule="auto"/>
        <w:rPr>
          <w:sz w:val="22"/>
          <w:szCs w:val="22"/>
        </w:rPr>
      </w:pPr>
    </w:p>
    <w:p w14:paraId="60D26B65" w14:textId="48B160D9" w:rsidR="000B50AF" w:rsidRPr="00477F79" w:rsidRDefault="00A45B57" w:rsidP="00477F79">
      <w:pPr>
        <w:spacing w:line="276" w:lineRule="auto"/>
        <w:rPr>
          <w:sz w:val="22"/>
          <w:szCs w:val="22"/>
        </w:rPr>
      </w:pPr>
      <w:r w:rsidRPr="00477F79">
        <w:rPr>
          <w:sz w:val="22"/>
          <w:szCs w:val="22"/>
        </w:rPr>
        <w:t xml:space="preserve">January </w:t>
      </w:r>
      <w:r w:rsidR="00225AB5" w:rsidRPr="00477F79">
        <w:rPr>
          <w:sz w:val="22"/>
          <w:szCs w:val="22"/>
        </w:rPr>
        <w:t>10</w:t>
      </w:r>
      <w:r w:rsidRPr="00477F79">
        <w:rPr>
          <w:sz w:val="22"/>
          <w:szCs w:val="22"/>
        </w:rPr>
        <w:t>, 2017</w:t>
      </w:r>
    </w:p>
    <w:p w14:paraId="036EFADB" w14:textId="77777777" w:rsidR="000B50AF" w:rsidRPr="00477F79" w:rsidRDefault="000B50AF" w:rsidP="00477F79">
      <w:pPr>
        <w:spacing w:line="276" w:lineRule="auto"/>
        <w:rPr>
          <w:sz w:val="22"/>
          <w:szCs w:val="22"/>
        </w:rPr>
      </w:pPr>
    </w:p>
    <w:p w14:paraId="539A4C05" w14:textId="77777777" w:rsidR="000B50AF" w:rsidRPr="00477F79" w:rsidRDefault="000B50AF" w:rsidP="00477F79">
      <w:pPr>
        <w:spacing w:line="276" w:lineRule="auto"/>
        <w:rPr>
          <w:sz w:val="22"/>
          <w:szCs w:val="22"/>
        </w:rPr>
      </w:pPr>
    </w:p>
    <w:p w14:paraId="616338F3" w14:textId="77777777" w:rsidR="000B50AF" w:rsidRPr="00477F79" w:rsidRDefault="000B50AF" w:rsidP="00477F79">
      <w:pPr>
        <w:spacing w:line="276" w:lineRule="auto"/>
        <w:rPr>
          <w:sz w:val="22"/>
          <w:szCs w:val="22"/>
        </w:rPr>
      </w:pPr>
      <w:r w:rsidRPr="00477F79">
        <w:rPr>
          <w:sz w:val="22"/>
          <w:szCs w:val="22"/>
        </w:rPr>
        <w:t>Steven V. King, Executive Director and Secretary</w:t>
      </w:r>
    </w:p>
    <w:p w14:paraId="368CBA03" w14:textId="77777777" w:rsidR="000B50AF" w:rsidRPr="00477F79" w:rsidRDefault="000B50AF" w:rsidP="00477F79">
      <w:pPr>
        <w:spacing w:line="276" w:lineRule="auto"/>
        <w:rPr>
          <w:sz w:val="22"/>
          <w:szCs w:val="22"/>
        </w:rPr>
      </w:pPr>
      <w:r w:rsidRPr="00477F79">
        <w:rPr>
          <w:sz w:val="22"/>
          <w:szCs w:val="22"/>
        </w:rPr>
        <w:t>Washington Utilities and Transportation Commission</w:t>
      </w:r>
    </w:p>
    <w:p w14:paraId="4FC8E8F8" w14:textId="77777777" w:rsidR="000B50AF" w:rsidRPr="00477F79" w:rsidRDefault="000B50AF" w:rsidP="00477F79">
      <w:pPr>
        <w:spacing w:line="276" w:lineRule="auto"/>
        <w:rPr>
          <w:sz w:val="22"/>
          <w:szCs w:val="22"/>
        </w:rPr>
      </w:pPr>
      <w:r w:rsidRPr="00477F79">
        <w:rPr>
          <w:sz w:val="22"/>
          <w:szCs w:val="22"/>
        </w:rPr>
        <w:t>1300 S. Evergreen Park Dr. SW</w:t>
      </w:r>
    </w:p>
    <w:p w14:paraId="699E50CD" w14:textId="77777777" w:rsidR="000B50AF" w:rsidRPr="00477F79" w:rsidRDefault="000B50AF" w:rsidP="00477F79">
      <w:pPr>
        <w:spacing w:line="276" w:lineRule="auto"/>
        <w:rPr>
          <w:sz w:val="22"/>
          <w:szCs w:val="22"/>
        </w:rPr>
      </w:pPr>
      <w:r w:rsidRPr="00477F79">
        <w:rPr>
          <w:sz w:val="22"/>
          <w:szCs w:val="22"/>
        </w:rPr>
        <w:t xml:space="preserve">P. O. Box 47250 </w:t>
      </w:r>
    </w:p>
    <w:p w14:paraId="798EB916" w14:textId="77777777" w:rsidR="000B50AF" w:rsidRPr="00477F79" w:rsidRDefault="000B50AF" w:rsidP="00477F79">
      <w:pPr>
        <w:spacing w:line="276" w:lineRule="auto"/>
        <w:rPr>
          <w:sz w:val="22"/>
          <w:szCs w:val="22"/>
        </w:rPr>
      </w:pPr>
      <w:r w:rsidRPr="00477F79">
        <w:rPr>
          <w:sz w:val="22"/>
          <w:szCs w:val="22"/>
        </w:rPr>
        <w:t>Olympia, Washington  98504-7250</w:t>
      </w:r>
    </w:p>
    <w:p w14:paraId="735F816B" w14:textId="77777777" w:rsidR="000B50AF" w:rsidRPr="00477F79" w:rsidRDefault="000B50AF" w:rsidP="00477F79">
      <w:pPr>
        <w:spacing w:line="276" w:lineRule="auto"/>
        <w:rPr>
          <w:sz w:val="22"/>
          <w:szCs w:val="22"/>
        </w:rPr>
      </w:pPr>
    </w:p>
    <w:p w14:paraId="31F4CC99" w14:textId="53483A08" w:rsidR="000B50AF" w:rsidRPr="00477F79" w:rsidRDefault="000B50AF" w:rsidP="00477F79">
      <w:pPr>
        <w:spacing w:line="276" w:lineRule="auto"/>
        <w:ind w:left="720" w:hanging="720"/>
        <w:rPr>
          <w:sz w:val="22"/>
          <w:szCs w:val="22"/>
        </w:rPr>
      </w:pPr>
      <w:r w:rsidRPr="00477F79">
        <w:rPr>
          <w:sz w:val="22"/>
          <w:szCs w:val="22"/>
        </w:rPr>
        <w:t xml:space="preserve">RE: </w:t>
      </w:r>
      <w:r w:rsidRPr="00477F79">
        <w:rPr>
          <w:sz w:val="22"/>
          <w:szCs w:val="22"/>
        </w:rPr>
        <w:tab/>
      </w:r>
      <w:r w:rsidRPr="00477F79">
        <w:rPr>
          <w:i/>
          <w:sz w:val="22"/>
          <w:szCs w:val="22"/>
        </w:rPr>
        <w:t xml:space="preserve">Washington Utilities and Transportation Commission v. </w:t>
      </w:r>
      <w:r w:rsidR="00A45B57" w:rsidRPr="00477F79">
        <w:rPr>
          <w:i/>
          <w:sz w:val="22"/>
          <w:szCs w:val="22"/>
        </w:rPr>
        <w:t>Carroll-Naslund Disposal Service Inc.</w:t>
      </w:r>
    </w:p>
    <w:p w14:paraId="1759E49F" w14:textId="77777777" w:rsidR="000B50AF" w:rsidRPr="00477F79" w:rsidRDefault="000B50AF" w:rsidP="00477F79">
      <w:pPr>
        <w:spacing w:line="276" w:lineRule="auto"/>
        <w:ind w:left="720"/>
        <w:rPr>
          <w:sz w:val="22"/>
          <w:szCs w:val="22"/>
        </w:rPr>
      </w:pPr>
      <w:r w:rsidRPr="00477F79">
        <w:rPr>
          <w:sz w:val="22"/>
          <w:szCs w:val="22"/>
        </w:rPr>
        <w:t>Commission Staff’s Response to Application for Mitigation of Penalties</w:t>
      </w:r>
    </w:p>
    <w:p w14:paraId="6EA475D6" w14:textId="150D612F" w:rsidR="000B50AF" w:rsidRPr="00477F79" w:rsidRDefault="000B50AF" w:rsidP="00477F79">
      <w:pPr>
        <w:spacing w:line="276" w:lineRule="auto"/>
        <w:ind w:left="720"/>
        <w:rPr>
          <w:sz w:val="22"/>
          <w:szCs w:val="22"/>
        </w:rPr>
      </w:pPr>
      <w:r w:rsidRPr="00477F79">
        <w:rPr>
          <w:sz w:val="22"/>
          <w:szCs w:val="22"/>
        </w:rPr>
        <w:t>Docket T</w:t>
      </w:r>
      <w:r w:rsidR="0080300E" w:rsidRPr="00477F79">
        <w:rPr>
          <w:sz w:val="22"/>
          <w:szCs w:val="22"/>
        </w:rPr>
        <w:t>E</w:t>
      </w:r>
      <w:r w:rsidRPr="00477F79">
        <w:rPr>
          <w:sz w:val="22"/>
          <w:szCs w:val="22"/>
        </w:rPr>
        <w:t>-1</w:t>
      </w:r>
      <w:r w:rsidR="002B6420" w:rsidRPr="00477F79">
        <w:rPr>
          <w:sz w:val="22"/>
          <w:szCs w:val="22"/>
        </w:rPr>
        <w:t>6</w:t>
      </w:r>
      <w:r w:rsidR="00A45B57" w:rsidRPr="00477F79">
        <w:rPr>
          <w:sz w:val="22"/>
          <w:szCs w:val="22"/>
        </w:rPr>
        <w:t>1281</w:t>
      </w:r>
    </w:p>
    <w:p w14:paraId="364976EC" w14:textId="77777777" w:rsidR="000B50AF" w:rsidRPr="00477F79" w:rsidRDefault="000B50AF" w:rsidP="00477F79">
      <w:pPr>
        <w:spacing w:line="276" w:lineRule="auto"/>
        <w:rPr>
          <w:sz w:val="22"/>
          <w:szCs w:val="22"/>
        </w:rPr>
      </w:pPr>
    </w:p>
    <w:p w14:paraId="3B641008" w14:textId="77777777" w:rsidR="000B50AF" w:rsidRPr="00477F79" w:rsidRDefault="000B50AF" w:rsidP="00477F79">
      <w:pPr>
        <w:spacing w:line="276" w:lineRule="auto"/>
        <w:rPr>
          <w:sz w:val="22"/>
          <w:szCs w:val="22"/>
        </w:rPr>
      </w:pPr>
      <w:r w:rsidRPr="00477F79">
        <w:rPr>
          <w:sz w:val="22"/>
          <w:szCs w:val="22"/>
        </w:rPr>
        <w:t>Dear Mr. King:</w:t>
      </w:r>
    </w:p>
    <w:p w14:paraId="08C7C3A6" w14:textId="77777777" w:rsidR="000B50AF" w:rsidRPr="00477F79" w:rsidRDefault="000B50AF" w:rsidP="00477F79">
      <w:pPr>
        <w:spacing w:line="276" w:lineRule="auto"/>
        <w:rPr>
          <w:sz w:val="22"/>
          <w:szCs w:val="22"/>
        </w:rPr>
      </w:pPr>
    </w:p>
    <w:p w14:paraId="72A96861" w14:textId="140B740A" w:rsidR="000B50AF" w:rsidRPr="00477F79" w:rsidRDefault="000B50AF" w:rsidP="00477F79">
      <w:pPr>
        <w:spacing w:line="276" w:lineRule="auto"/>
        <w:rPr>
          <w:sz w:val="22"/>
          <w:szCs w:val="22"/>
        </w:rPr>
      </w:pPr>
      <w:r w:rsidRPr="00477F79">
        <w:rPr>
          <w:sz w:val="22"/>
          <w:szCs w:val="22"/>
        </w:rPr>
        <w:t xml:space="preserve">On </w:t>
      </w:r>
      <w:r w:rsidR="00125674" w:rsidRPr="00477F79">
        <w:rPr>
          <w:sz w:val="22"/>
          <w:szCs w:val="22"/>
        </w:rPr>
        <w:t>December 21, 2016</w:t>
      </w:r>
      <w:r w:rsidRPr="00477F79">
        <w:rPr>
          <w:sz w:val="22"/>
          <w:szCs w:val="22"/>
        </w:rPr>
        <w:t xml:space="preserve">, the Washington Utilities </w:t>
      </w:r>
      <w:r w:rsidR="00125674" w:rsidRPr="00477F79">
        <w:rPr>
          <w:sz w:val="22"/>
          <w:szCs w:val="22"/>
        </w:rPr>
        <w:t>and Transportation Commission (C</w:t>
      </w:r>
      <w:r w:rsidRPr="00477F79">
        <w:rPr>
          <w:sz w:val="22"/>
          <w:szCs w:val="22"/>
        </w:rPr>
        <w:t xml:space="preserve">ommission) issued </w:t>
      </w:r>
      <w:r w:rsidR="00704624" w:rsidRPr="00477F79">
        <w:rPr>
          <w:sz w:val="22"/>
          <w:szCs w:val="22"/>
        </w:rPr>
        <w:t xml:space="preserve">a </w:t>
      </w:r>
      <w:r w:rsidRPr="00477F79">
        <w:rPr>
          <w:sz w:val="22"/>
          <w:szCs w:val="22"/>
        </w:rPr>
        <w:t>Penalty Assessment</w:t>
      </w:r>
      <w:r w:rsidR="00704624" w:rsidRPr="00477F79">
        <w:rPr>
          <w:sz w:val="22"/>
          <w:szCs w:val="22"/>
        </w:rPr>
        <w:t xml:space="preserve"> under docket</w:t>
      </w:r>
      <w:r w:rsidRPr="00477F79">
        <w:rPr>
          <w:sz w:val="22"/>
          <w:szCs w:val="22"/>
        </w:rPr>
        <w:t xml:space="preserve"> T</w:t>
      </w:r>
      <w:r w:rsidR="0080300E" w:rsidRPr="00477F79">
        <w:rPr>
          <w:sz w:val="22"/>
          <w:szCs w:val="22"/>
        </w:rPr>
        <w:t>E</w:t>
      </w:r>
      <w:r w:rsidRPr="00477F79">
        <w:rPr>
          <w:sz w:val="22"/>
          <w:szCs w:val="22"/>
        </w:rPr>
        <w:t>-</w:t>
      </w:r>
      <w:r w:rsidR="0080300E" w:rsidRPr="00477F79">
        <w:rPr>
          <w:sz w:val="22"/>
          <w:szCs w:val="22"/>
        </w:rPr>
        <w:t>16</w:t>
      </w:r>
      <w:r w:rsidR="00125674" w:rsidRPr="00477F79">
        <w:rPr>
          <w:sz w:val="22"/>
          <w:szCs w:val="22"/>
        </w:rPr>
        <w:t>1281</w:t>
      </w:r>
      <w:r w:rsidRPr="00477F79">
        <w:rPr>
          <w:sz w:val="22"/>
          <w:szCs w:val="22"/>
        </w:rPr>
        <w:t xml:space="preserve"> against </w:t>
      </w:r>
      <w:r w:rsidR="00125674" w:rsidRPr="00477F79">
        <w:rPr>
          <w:sz w:val="22"/>
          <w:szCs w:val="22"/>
        </w:rPr>
        <w:t xml:space="preserve">Carroll-Naslund Disposal Service Inc. (Carroll-Naslund) </w:t>
      </w:r>
      <w:r w:rsidR="00704624" w:rsidRPr="00477F79">
        <w:rPr>
          <w:sz w:val="22"/>
          <w:szCs w:val="22"/>
        </w:rPr>
        <w:t xml:space="preserve">in the amount of </w:t>
      </w:r>
      <w:r w:rsidRPr="00477F79">
        <w:rPr>
          <w:sz w:val="22"/>
          <w:szCs w:val="22"/>
        </w:rPr>
        <w:t>$</w:t>
      </w:r>
      <w:r w:rsidR="00125674" w:rsidRPr="00477F79">
        <w:rPr>
          <w:sz w:val="22"/>
          <w:szCs w:val="22"/>
        </w:rPr>
        <w:t>12,600</w:t>
      </w:r>
      <w:r w:rsidRPr="00477F79">
        <w:rPr>
          <w:sz w:val="22"/>
          <w:szCs w:val="22"/>
        </w:rPr>
        <w:t xml:space="preserve">, for </w:t>
      </w:r>
      <w:r w:rsidR="002B6420" w:rsidRPr="00477F79">
        <w:rPr>
          <w:sz w:val="22"/>
          <w:szCs w:val="22"/>
        </w:rPr>
        <w:t>v</w:t>
      </w:r>
      <w:r w:rsidR="00245AF9" w:rsidRPr="00477F79">
        <w:rPr>
          <w:sz w:val="22"/>
          <w:szCs w:val="22"/>
        </w:rPr>
        <w:t>iolation</w:t>
      </w:r>
      <w:r w:rsidR="00EC14C3" w:rsidRPr="00477F79">
        <w:rPr>
          <w:sz w:val="22"/>
          <w:szCs w:val="22"/>
        </w:rPr>
        <w:t>s of WAC 480-</w:t>
      </w:r>
      <w:r w:rsidR="00125674" w:rsidRPr="00477F79">
        <w:rPr>
          <w:sz w:val="22"/>
          <w:szCs w:val="22"/>
        </w:rPr>
        <w:t>70</w:t>
      </w:r>
      <w:r w:rsidR="00245AF9" w:rsidRPr="00477F79">
        <w:rPr>
          <w:sz w:val="22"/>
          <w:szCs w:val="22"/>
        </w:rPr>
        <w:t>-</w:t>
      </w:r>
      <w:r w:rsidR="00125674" w:rsidRPr="00477F79">
        <w:rPr>
          <w:sz w:val="22"/>
          <w:szCs w:val="22"/>
        </w:rPr>
        <w:t xml:space="preserve">201 Vehicle and </w:t>
      </w:r>
      <w:r w:rsidR="00EC14C3" w:rsidRPr="00477F79">
        <w:rPr>
          <w:sz w:val="22"/>
          <w:szCs w:val="22"/>
        </w:rPr>
        <w:t>Driver Safety Requirements</w:t>
      </w:r>
      <w:r w:rsidR="00245AF9" w:rsidRPr="00477F79">
        <w:rPr>
          <w:sz w:val="22"/>
          <w:szCs w:val="22"/>
        </w:rPr>
        <w:t xml:space="preserve">, which requires </w:t>
      </w:r>
      <w:r w:rsidR="00125674" w:rsidRPr="00477F79">
        <w:rPr>
          <w:sz w:val="22"/>
          <w:szCs w:val="22"/>
        </w:rPr>
        <w:t xml:space="preserve">solid waste haulers </w:t>
      </w:r>
      <w:r w:rsidR="00245AF9" w:rsidRPr="00477F79">
        <w:rPr>
          <w:sz w:val="22"/>
          <w:szCs w:val="22"/>
        </w:rPr>
        <w:t xml:space="preserve">to comply with CFR Part </w:t>
      </w:r>
      <w:r w:rsidR="00125674" w:rsidRPr="00477F79">
        <w:rPr>
          <w:sz w:val="22"/>
          <w:szCs w:val="22"/>
        </w:rPr>
        <w:t xml:space="preserve">390 – Federal Motor Carrier Safety Regulations; General, Part </w:t>
      </w:r>
      <w:r w:rsidR="00EC14C3" w:rsidRPr="00477F79">
        <w:rPr>
          <w:sz w:val="22"/>
          <w:szCs w:val="22"/>
        </w:rPr>
        <w:t>391 – Qualifications of Drivers</w:t>
      </w:r>
      <w:r w:rsidR="00DF711D" w:rsidRPr="00477F79">
        <w:rPr>
          <w:sz w:val="22"/>
          <w:szCs w:val="22"/>
        </w:rPr>
        <w:t xml:space="preserve"> and </w:t>
      </w:r>
      <w:r w:rsidR="00125674" w:rsidRPr="00477F79">
        <w:rPr>
          <w:sz w:val="22"/>
          <w:szCs w:val="22"/>
        </w:rPr>
        <w:t xml:space="preserve">Part 396 – Inspection, Repair and Maintenance, </w:t>
      </w:r>
      <w:r w:rsidR="00DF711D" w:rsidRPr="00477F79">
        <w:rPr>
          <w:sz w:val="22"/>
          <w:szCs w:val="22"/>
        </w:rPr>
        <w:t xml:space="preserve">as </w:t>
      </w:r>
      <w:r w:rsidR="00EC14C3" w:rsidRPr="00477F79">
        <w:rPr>
          <w:sz w:val="22"/>
          <w:szCs w:val="22"/>
        </w:rPr>
        <w:t>follows:</w:t>
      </w:r>
    </w:p>
    <w:p w14:paraId="2E755E9B" w14:textId="77777777" w:rsidR="00EA385B" w:rsidRPr="00477F79" w:rsidRDefault="00EA385B" w:rsidP="00477F79">
      <w:pPr>
        <w:spacing w:line="276" w:lineRule="auto"/>
        <w:rPr>
          <w:sz w:val="22"/>
          <w:szCs w:val="22"/>
        </w:rPr>
      </w:pPr>
    </w:p>
    <w:p w14:paraId="47818B35" w14:textId="77777777" w:rsidR="004C4789" w:rsidRPr="00477F79" w:rsidRDefault="004C4789" w:rsidP="00477F79">
      <w:pPr>
        <w:pStyle w:val="ListParagraph"/>
        <w:numPr>
          <w:ilvl w:val="0"/>
          <w:numId w:val="9"/>
        </w:numPr>
        <w:ind w:left="778"/>
        <w:contextualSpacing w:val="0"/>
        <w:rPr>
          <w:sz w:val="22"/>
          <w:szCs w:val="22"/>
        </w:rPr>
      </w:pPr>
      <w:bookmarkStart w:id="0" w:name="_Hlk469558280"/>
      <w:r w:rsidRPr="00477F79">
        <w:rPr>
          <w:b/>
          <w:sz w:val="22"/>
          <w:szCs w:val="22"/>
        </w:rPr>
        <w:t xml:space="preserve">One-hundred twenty-four violations of CFR 390.35 – Fraudulently acquiring or falsifying a commercial driver’s license. </w:t>
      </w:r>
      <w:r w:rsidRPr="00477F79">
        <w:rPr>
          <w:sz w:val="22"/>
          <w:szCs w:val="22"/>
        </w:rPr>
        <w:t>Carroll-Naslund Disposal allowed its driver Jerry Fuller to drive with a fraudulent commercial driver’s license on 124 occasions during the six months prior to the compliance review. Mr. Fuller drove on four days in April; 21 days in May; 21 days in June; 19 days in July; 19 days in August; 22 days in September; and 18 days in October, 2016.</w:t>
      </w:r>
    </w:p>
    <w:p w14:paraId="68D2AEAA" w14:textId="77777777" w:rsidR="00477F79" w:rsidRPr="00477F79" w:rsidRDefault="00477F79" w:rsidP="00477F79">
      <w:pPr>
        <w:pStyle w:val="ListParagraph"/>
        <w:ind w:left="778"/>
        <w:contextualSpacing w:val="0"/>
        <w:rPr>
          <w:sz w:val="22"/>
          <w:szCs w:val="22"/>
        </w:rPr>
      </w:pPr>
    </w:p>
    <w:p w14:paraId="4FC63BB5" w14:textId="77777777" w:rsidR="004C4789" w:rsidRPr="00477F79" w:rsidRDefault="004C4789" w:rsidP="00477F79">
      <w:pPr>
        <w:pStyle w:val="ListParagraph"/>
        <w:numPr>
          <w:ilvl w:val="0"/>
          <w:numId w:val="9"/>
        </w:numPr>
        <w:ind w:left="778"/>
        <w:contextualSpacing w:val="0"/>
        <w:rPr>
          <w:sz w:val="22"/>
          <w:szCs w:val="22"/>
        </w:rPr>
      </w:pPr>
      <w:r w:rsidRPr="00477F79">
        <w:rPr>
          <w:b/>
          <w:sz w:val="22"/>
          <w:szCs w:val="22"/>
        </w:rPr>
        <w:t xml:space="preserve">One violation of CFR 391.51(b)(7) – Failing to maintain medical examiner’s certificate in driver’s qualification file. </w:t>
      </w:r>
      <w:r w:rsidRPr="00477F79">
        <w:rPr>
          <w:sz w:val="22"/>
          <w:szCs w:val="22"/>
        </w:rPr>
        <w:t>The company failed to maintain medical certificates in the driver files of Brett Jurries, Michael Cone, and Jerry Fuller.</w:t>
      </w:r>
    </w:p>
    <w:p w14:paraId="58194101" w14:textId="77777777" w:rsidR="00477F79" w:rsidRPr="00477F79" w:rsidRDefault="00477F79" w:rsidP="00477F79">
      <w:pPr>
        <w:pStyle w:val="ListParagraph"/>
        <w:rPr>
          <w:sz w:val="22"/>
          <w:szCs w:val="22"/>
        </w:rPr>
      </w:pPr>
    </w:p>
    <w:p w14:paraId="02ED653A" w14:textId="77777777" w:rsidR="004C4789" w:rsidRPr="00477F79" w:rsidRDefault="004C4789" w:rsidP="00477F79">
      <w:pPr>
        <w:pStyle w:val="ListParagraph"/>
        <w:keepNext/>
        <w:numPr>
          <w:ilvl w:val="0"/>
          <w:numId w:val="9"/>
        </w:numPr>
        <w:ind w:left="720"/>
        <w:contextualSpacing w:val="0"/>
        <w:rPr>
          <w:sz w:val="22"/>
          <w:szCs w:val="22"/>
        </w:rPr>
      </w:pPr>
      <w:r w:rsidRPr="00477F79">
        <w:rPr>
          <w:b/>
          <w:sz w:val="22"/>
          <w:szCs w:val="22"/>
        </w:rPr>
        <w:t xml:space="preserve">One violation of CFR 396.3(b) – Failing to maintain minimum records of inspection and vehicle maintenance. </w:t>
      </w:r>
      <w:r w:rsidRPr="00477F79">
        <w:rPr>
          <w:sz w:val="22"/>
          <w:szCs w:val="22"/>
        </w:rPr>
        <w:t>The company failed to keep minimum service and inspection records for its eight commercial vehicles.</w:t>
      </w:r>
      <w:bookmarkEnd w:id="0"/>
      <w:r w:rsidRPr="00477F79">
        <w:rPr>
          <w:sz w:val="22"/>
          <w:szCs w:val="22"/>
        </w:rPr>
        <w:t xml:space="preserve"> </w:t>
      </w:r>
    </w:p>
    <w:p w14:paraId="6B5473C8" w14:textId="77777777" w:rsidR="00477F79" w:rsidRPr="00477F79" w:rsidRDefault="00477F79" w:rsidP="00477F79">
      <w:pPr>
        <w:pStyle w:val="ListParagraph"/>
        <w:keepNext/>
        <w:contextualSpacing w:val="0"/>
        <w:rPr>
          <w:sz w:val="22"/>
          <w:szCs w:val="22"/>
        </w:rPr>
      </w:pPr>
    </w:p>
    <w:p w14:paraId="432BAFB6" w14:textId="1197A29D" w:rsidR="00974BF6" w:rsidRPr="00477F79" w:rsidRDefault="000B50AF" w:rsidP="00477F79">
      <w:pPr>
        <w:spacing w:line="276" w:lineRule="auto"/>
        <w:rPr>
          <w:sz w:val="22"/>
          <w:szCs w:val="22"/>
        </w:rPr>
      </w:pPr>
      <w:r w:rsidRPr="00477F79">
        <w:rPr>
          <w:sz w:val="22"/>
          <w:szCs w:val="22"/>
        </w:rPr>
        <w:t xml:space="preserve">On </w:t>
      </w:r>
      <w:r w:rsidR="004C4789" w:rsidRPr="00477F79">
        <w:rPr>
          <w:sz w:val="22"/>
          <w:szCs w:val="22"/>
        </w:rPr>
        <w:t>January 4, 2017</w:t>
      </w:r>
      <w:r w:rsidR="004F68C9" w:rsidRPr="00477F79">
        <w:rPr>
          <w:sz w:val="22"/>
          <w:szCs w:val="22"/>
        </w:rPr>
        <w:t xml:space="preserve">, </w:t>
      </w:r>
      <w:r w:rsidR="004C4789" w:rsidRPr="00477F79">
        <w:rPr>
          <w:sz w:val="22"/>
          <w:szCs w:val="22"/>
        </w:rPr>
        <w:t>Carroll-Naslund f</w:t>
      </w:r>
      <w:r w:rsidRPr="00477F79">
        <w:rPr>
          <w:sz w:val="22"/>
          <w:szCs w:val="22"/>
        </w:rPr>
        <w:t xml:space="preserve">iled with the commission its application for mitigation of penalties (Mitigation Request). </w:t>
      </w:r>
      <w:r w:rsidR="004C4789" w:rsidRPr="00477F79">
        <w:rPr>
          <w:sz w:val="22"/>
          <w:szCs w:val="22"/>
        </w:rPr>
        <w:t>James H. Naslund, president of Carroll-Naslund</w:t>
      </w:r>
      <w:r w:rsidR="00516521" w:rsidRPr="00477F79">
        <w:rPr>
          <w:sz w:val="22"/>
          <w:szCs w:val="22"/>
        </w:rPr>
        <w:t xml:space="preserve">, </w:t>
      </w:r>
      <w:r w:rsidRPr="00477F79">
        <w:rPr>
          <w:sz w:val="22"/>
          <w:szCs w:val="22"/>
        </w:rPr>
        <w:t>admitted the violation</w:t>
      </w:r>
      <w:r w:rsidR="00456D30" w:rsidRPr="00477F79">
        <w:rPr>
          <w:sz w:val="22"/>
          <w:szCs w:val="22"/>
        </w:rPr>
        <w:t>s</w:t>
      </w:r>
      <w:r w:rsidR="004C4789" w:rsidRPr="00477F79">
        <w:rPr>
          <w:sz w:val="22"/>
          <w:szCs w:val="22"/>
        </w:rPr>
        <w:t>, provided evidence that the viola</w:t>
      </w:r>
      <w:bookmarkStart w:id="1" w:name="_GoBack"/>
      <w:bookmarkEnd w:id="1"/>
      <w:r w:rsidR="004C4789" w:rsidRPr="00477F79">
        <w:rPr>
          <w:sz w:val="22"/>
          <w:szCs w:val="22"/>
        </w:rPr>
        <w:t xml:space="preserve">tions has been corrected, and asked </w:t>
      </w:r>
      <w:r w:rsidRPr="00477F79">
        <w:rPr>
          <w:sz w:val="22"/>
          <w:szCs w:val="22"/>
        </w:rPr>
        <w:t>that the penalt</w:t>
      </w:r>
      <w:r w:rsidR="00C1387D" w:rsidRPr="00477F79">
        <w:rPr>
          <w:sz w:val="22"/>
          <w:szCs w:val="22"/>
        </w:rPr>
        <w:t xml:space="preserve">ies </w:t>
      </w:r>
      <w:r w:rsidRPr="00477F79">
        <w:rPr>
          <w:sz w:val="22"/>
          <w:szCs w:val="22"/>
        </w:rPr>
        <w:t xml:space="preserve">be </w:t>
      </w:r>
      <w:r w:rsidR="002712B3" w:rsidRPr="00477F79">
        <w:rPr>
          <w:sz w:val="22"/>
          <w:szCs w:val="22"/>
        </w:rPr>
        <w:t>reduced</w:t>
      </w:r>
      <w:r w:rsidRPr="00477F79">
        <w:rPr>
          <w:sz w:val="22"/>
          <w:szCs w:val="22"/>
        </w:rPr>
        <w:t>.</w:t>
      </w:r>
    </w:p>
    <w:p w14:paraId="7E00BA72" w14:textId="77777777" w:rsidR="00974BF6" w:rsidRPr="00477F79" w:rsidRDefault="00974BF6" w:rsidP="00477F79">
      <w:pPr>
        <w:spacing w:line="276" w:lineRule="auto"/>
        <w:rPr>
          <w:sz w:val="22"/>
          <w:szCs w:val="22"/>
        </w:rPr>
      </w:pPr>
    </w:p>
    <w:p w14:paraId="315B0BBF" w14:textId="68A5371E" w:rsidR="00456D30" w:rsidRPr="00477F79" w:rsidRDefault="004F5756" w:rsidP="00477F79">
      <w:pPr>
        <w:spacing w:line="276" w:lineRule="auto"/>
        <w:rPr>
          <w:sz w:val="22"/>
          <w:szCs w:val="22"/>
        </w:rPr>
      </w:pPr>
      <w:r w:rsidRPr="00477F79">
        <w:rPr>
          <w:sz w:val="22"/>
          <w:szCs w:val="22"/>
        </w:rPr>
        <w:t xml:space="preserve">Carroll-Naslund </w:t>
      </w:r>
      <w:r w:rsidR="000B50AF" w:rsidRPr="00477F79">
        <w:rPr>
          <w:sz w:val="22"/>
          <w:szCs w:val="22"/>
        </w:rPr>
        <w:t xml:space="preserve">operates as a </w:t>
      </w:r>
      <w:r w:rsidRPr="00477F79">
        <w:rPr>
          <w:sz w:val="22"/>
          <w:szCs w:val="22"/>
        </w:rPr>
        <w:t xml:space="preserve">solid waste hauler </w:t>
      </w:r>
      <w:r w:rsidR="00516521" w:rsidRPr="00477F79">
        <w:rPr>
          <w:sz w:val="22"/>
          <w:szCs w:val="22"/>
        </w:rPr>
        <w:t>u</w:t>
      </w:r>
      <w:r w:rsidR="000B50AF" w:rsidRPr="00477F79">
        <w:rPr>
          <w:sz w:val="22"/>
          <w:szCs w:val="22"/>
        </w:rPr>
        <w:t xml:space="preserve">nder permit number </w:t>
      </w:r>
      <w:r w:rsidR="00516521" w:rsidRPr="00477F79">
        <w:rPr>
          <w:sz w:val="22"/>
          <w:szCs w:val="22"/>
        </w:rPr>
        <w:t>G-</w:t>
      </w:r>
      <w:r w:rsidRPr="00477F79">
        <w:rPr>
          <w:sz w:val="22"/>
          <w:szCs w:val="22"/>
        </w:rPr>
        <w:t>37</w:t>
      </w:r>
      <w:r w:rsidR="000B50AF" w:rsidRPr="00477F79">
        <w:rPr>
          <w:sz w:val="22"/>
          <w:szCs w:val="22"/>
        </w:rPr>
        <w:t xml:space="preserve">. </w:t>
      </w:r>
      <w:r w:rsidR="009E4818" w:rsidRPr="00477F79">
        <w:rPr>
          <w:sz w:val="22"/>
          <w:szCs w:val="22"/>
        </w:rPr>
        <w:t xml:space="preserve">On </w:t>
      </w:r>
      <w:r w:rsidRPr="00477F79">
        <w:rPr>
          <w:sz w:val="22"/>
          <w:szCs w:val="22"/>
        </w:rPr>
        <w:t xml:space="preserve">October 26, 2016 </w:t>
      </w:r>
      <w:r w:rsidR="002712B3" w:rsidRPr="00477F79">
        <w:rPr>
          <w:sz w:val="22"/>
          <w:szCs w:val="22"/>
        </w:rPr>
        <w:t>Motor Carrier Safety In</w:t>
      </w:r>
      <w:r w:rsidR="009E4818" w:rsidRPr="00477F79">
        <w:rPr>
          <w:sz w:val="22"/>
          <w:szCs w:val="22"/>
        </w:rPr>
        <w:t xml:space="preserve">vestigator </w:t>
      </w:r>
      <w:r w:rsidRPr="00477F79">
        <w:rPr>
          <w:sz w:val="22"/>
          <w:szCs w:val="22"/>
        </w:rPr>
        <w:t xml:space="preserve">Sandi Yeomans </w:t>
      </w:r>
      <w:r w:rsidR="002712B3" w:rsidRPr="00477F79">
        <w:rPr>
          <w:sz w:val="22"/>
          <w:szCs w:val="22"/>
        </w:rPr>
        <w:t xml:space="preserve">conducted a compliance review </w:t>
      </w:r>
      <w:r w:rsidRPr="00477F79">
        <w:rPr>
          <w:sz w:val="22"/>
          <w:szCs w:val="22"/>
        </w:rPr>
        <w:t xml:space="preserve">investigation, </w:t>
      </w:r>
      <w:r w:rsidR="00AC48BF" w:rsidRPr="00477F79">
        <w:rPr>
          <w:sz w:val="22"/>
          <w:szCs w:val="22"/>
        </w:rPr>
        <w:t xml:space="preserve">an </w:t>
      </w:r>
      <w:r w:rsidR="00456D30" w:rsidRPr="00477F79">
        <w:rPr>
          <w:sz w:val="22"/>
          <w:szCs w:val="22"/>
        </w:rPr>
        <w:t>in-depth examination of the motor carrier's compliance with regulations that the FMCSA has identified as “acute” or “critical.”</w:t>
      </w:r>
      <w:r w:rsidR="00974BF6" w:rsidRPr="00477F79">
        <w:rPr>
          <w:rStyle w:val="FootnoteReference"/>
          <w:position w:val="6"/>
          <w:sz w:val="22"/>
          <w:szCs w:val="22"/>
        </w:rPr>
        <w:footnoteReference w:id="1"/>
      </w:r>
      <w:r w:rsidR="00456D30" w:rsidRPr="00477F79">
        <w:rPr>
          <w:position w:val="6"/>
          <w:sz w:val="22"/>
          <w:szCs w:val="22"/>
        </w:rPr>
        <w:t xml:space="preserve"> </w:t>
      </w:r>
      <w:r w:rsidR="00456D30" w:rsidRPr="00477F79">
        <w:rPr>
          <w:sz w:val="22"/>
          <w:szCs w:val="22"/>
        </w:rPr>
        <w:t xml:space="preserve">Acute regulations are identified where noncompliance is so severe as to require immediate corrective actions regardless of the overall safety posture of the motor carrier. Violations of critical regulations are generally indicative of breakdowns in a carrier's management controls. Non-compliance with acute regulations and patterns of non-compliance with critical regulations are quantitatively linked to inadequate safety management controls and </w:t>
      </w:r>
      <w:r w:rsidR="000E11BD" w:rsidRPr="00477F79">
        <w:rPr>
          <w:sz w:val="22"/>
          <w:szCs w:val="22"/>
        </w:rPr>
        <w:t>un</w:t>
      </w:r>
      <w:r w:rsidR="00456D30" w:rsidRPr="00477F79">
        <w:rPr>
          <w:sz w:val="22"/>
          <w:szCs w:val="22"/>
        </w:rPr>
        <w:t>usually higher than average accident rates</w:t>
      </w:r>
      <w:r w:rsidR="005F32B2" w:rsidRPr="00477F79">
        <w:rPr>
          <w:sz w:val="22"/>
          <w:szCs w:val="22"/>
        </w:rPr>
        <w:t>.</w:t>
      </w:r>
      <w:r w:rsidR="00974BF6" w:rsidRPr="00477F79">
        <w:rPr>
          <w:rStyle w:val="FootnoteReference"/>
          <w:position w:val="6"/>
          <w:sz w:val="22"/>
          <w:szCs w:val="22"/>
        </w:rPr>
        <w:footnoteReference w:id="2"/>
      </w:r>
      <w:r w:rsidR="00456D30" w:rsidRPr="00477F79">
        <w:rPr>
          <w:position w:val="6"/>
          <w:sz w:val="22"/>
          <w:szCs w:val="22"/>
        </w:rPr>
        <w:t xml:space="preserve"> </w:t>
      </w:r>
      <w:r w:rsidR="00456D30" w:rsidRPr="00477F79">
        <w:rPr>
          <w:sz w:val="22"/>
          <w:szCs w:val="22"/>
        </w:rPr>
        <w:t>M</w:t>
      </w:r>
      <w:r w:rsidR="00AC48BF" w:rsidRPr="00477F79">
        <w:rPr>
          <w:sz w:val="22"/>
          <w:szCs w:val="22"/>
        </w:rPr>
        <w:t xml:space="preserve">s. Yeomans </w:t>
      </w:r>
      <w:r w:rsidR="00456D30" w:rsidRPr="00477F79">
        <w:rPr>
          <w:sz w:val="22"/>
          <w:szCs w:val="22"/>
        </w:rPr>
        <w:t xml:space="preserve">found </w:t>
      </w:r>
      <w:r w:rsidR="009A6480" w:rsidRPr="00477F79">
        <w:rPr>
          <w:sz w:val="22"/>
          <w:szCs w:val="22"/>
        </w:rPr>
        <w:t xml:space="preserve">184 </w:t>
      </w:r>
      <w:r w:rsidR="00456D30" w:rsidRPr="00477F79">
        <w:rPr>
          <w:sz w:val="22"/>
          <w:szCs w:val="22"/>
        </w:rPr>
        <w:t>violations</w:t>
      </w:r>
      <w:r w:rsidR="009A6480" w:rsidRPr="00477F79">
        <w:rPr>
          <w:sz w:val="22"/>
          <w:szCs w:val="22"/>
        </w:rPr>
        <w:t>,</w:t>
      </w:r>
      <w:r w:rsidR="00456D30" w:rsidRPr="00477F79">
        <w:rPr>
          <w:sz w:val="22"/>
          <w:szCs w:val="22"/>
        </w:rPr>
        <w:t xml:space="preserve"> </w:t>
      </w:r>
      <w:r w:rsidR="003669F5" w:rsidRPr="00477F79">
        <w:rPr>
          <w:sz w:val="22"/>
          <w:szCs w:val="22"/>
        </w:rPr>
        <w:t xml:space="preserve">all of which were first-time violations. </w:t>
      </w:r>
    </w:p>
    <w:p w14:paraId="43F4A872" w14:textId="77777777" w:rsidR="003669F5" w:rsidRPr="00477F79" w:rsidRDefault="003669F5" w:rsidP="00477F79">
      <w:pPr>
        <w:spacing w:line="276" w:lineRule="auto"/>
        <w:rPr>
          <w:sz w:val="22"/>
          <w:szCs w:val="22"/>
        </w:rPr>
      </w:pPr>
    </w:p>
    <w:p w14:paraId="4EE38BBD" w14:textId="1783DC16" w:rsidR="003669F5" w:rsidRPr="00477F79" w:rsidRDefault="00660A2B" w:rsidP="00477F79">
      <w:pPr>
        <w:spacing w:line="276" w:lineRule="auto"/>
        <w:rPr>
          <w:sz w:val="22"/>
          <w:szCs w:val="22"/>
        </w:rPr>
      </w:pPr>
      <w:r w:rsidRPr="00477F79">
        <w:rPr>
          <w:sz w:val="22"/>
          <w:szCs w:val="22"/>
        </w:rPr>
        <w:t>The c</w:t>
      </w:r>
      <w:r w:rsidR="003669F5" w:rsidRPr="00477F79">
        <w:rPr>
          <w:sz w:val="22"/>
          <w:szCs w:val="22"/>
        </w:rPr>
        <w:t>ommission’s Enforcement Policy, however, provides that some commission requirements are so critical to safe operations that the commission may issue penalties for a first-time violation, even if staff has not previously provided technical assistance on specific issues.</w:t>
      </w:r>
      <w:r w:rsidR="00B706C6" w:rsidRPr="00477F79">
        <w:rPr>
          <w:rStyle w:val="FootnoteReference"/>
          <w:position w:val="6"/>
          <w:sz w:val="22"/>
          <w:szCs w:val="22"/>
        </w:rPr>
        <w:footnoteReference w:id="3"/>
      </w:r>
      <w:r w:rsidR="003669F5" w:rsidRPr="00477F79">
        <w:rPr>
          <w:sz w:val="22"/>
          <w:szCs w:val="22"/>
        </w:rPr>
        <w:t xml:space="preserve"> </w:t>
      </w:r>
      <w:r w:rsidR="00B706C6" w:rsidRPr="00477F79">
        <w:rPr>
          <w:sz w:val="22"/>
          <w:szCs w:val="22"/>
        </w:rPr>
        <w:t xml:space="preserve">Of the </w:t>
      </w:r>
      <w:r w:rsidR="009A6480" w:rsidRPr="00477F79">
        <w:rPr>
          <w:sz w:val="22"/>
          <w:szCs w:val="22"/>
        </w:rPr>
        <w:t>184</w:t>
      </w:r>
      <w:r w:rsidR="00B706C6" w:rsidRPr="00477F79">
        <w:rPr>
          <w:sz w:val="22"/>
          <w:szCs w:val="22"/>
        </w:rPr>
        <w:t xml:space="preserve"> violations</w:t>
      </w:r>
      <w:r w:rsidR="00FE2FFC" w:rsidRPr="00477F79">
        <w:rPr>
          <w:sz w:val="22"/>
          <w:szCs w:val="22"/>
        </w:rPr>
        <w:t xml:space="preserve"> found</w:t>
      </w:r>
      <w:r w:rsidR="00B706C6" w:rsidRPr="00477F79">
        <w:rPr>
          <w:sz w:val="22"/>
          <w:szCs w:val="22"/>
        </w:rPr>
        <w:t xml:space="preserve">, </w:t>
      </w:r>
      <w:r w:rsidR="009A6480" w:rsidRPr="00477F79">
        <w:rPr>
          <w:sz w:val="22"/>
          <w:szCs w:val="22"/>
        </w:rPr>
        <w:t>126</w:t>
      </w:r>
      <w:r w:rsidR="00B706C6" w:rsidRPr="00477F79">
        <w:rPr>
          <w:sz w:val="22"/>
          <w:szCs w:val="22"/>
        </w:rPr>
        <w:t xml:space="preserve"> were of critical regulations. </w:t>
      </w:r>
    </w:p>
    <w:p w14:paraId="44204289" w14:textId="4FBC1315" w:rsidR="005C43E3" w:rsidRPr="00477F79" w:rsidRDefault="005C43E3" w:rsidP="00477F79">
      <w:pPr>
        <w:spacing w:line="276" w:lineRule="auto"/>
        <w:rPr>
          <w:sz w:val="22"/>
          <w:szCs w:val="22"/>
        </w:rPr>
      </w:pPr>
    </w:p>
    <w:p w14:paraId="192E918C" w14:textId="517D357A" w:rsidR="0018490A" w:rsidRPr="00477F79" w:rsidRDefault="00FE2FFC" w:rsidP="00477F79">
      <w:pPr>
        <w:spacing w:line="276" w:lineRule="auto"/>
        <w:rPr>
          <w:sz w:val="22"/>
          <w:szCs w:val="22"/>
        </w:rPr>
      </w:pPr>
      <w:r w:rsidRPr="00477F79">
        <w:rPr>
          <w:sz w:val="22"/>
          <w:szCs w:val="22"/>
        </w:rPr>
        <w:t xml:space="preserve">In the Mitigation Request, Mr. </w:t>
      </w:r>
      <w:r w:rsidR="009A6480" w:rsidRPr="00477F79">
        <w:rPr>
          <w:sz w:val="22"/>
          <w:szCs w:val="22"/>
        </w:rPr>
        <w:t xml:space="preserve">Naslund </w:t>
      </w:r>
      <w:r w:rsidR="000F02C6" w:rsidRPr="00477F79">
        <w:rPr>
          <w:sz w:val="22"/>
          <w:szCs w:val="22"/>
        </w:rPr>
        <w:t>admitted the violations</w:t>
      </w:r>
      <w:r w:rsidR="009A6480" w:rsidRPr="00477F79">
        <w:rPr>
          <w:sz w:val="22"/>
          <w:szCs w:val="22"/>
        </w:rPr>
        <w:t xml:space="preserve"> and </w:t>
      </w:r>
      <w:r w:rsidR="000F02C6" w:rsidRPr="00477F79">
        <w:rPr>
          <w:sz w:val="22"/>
          <w:szCs w:val="22"/>
        </w:rPr>
        <w:t xml:space="preserve">stated that the violations have been corrected.  </w:t>
      </w:r>
      <w:r w:rsidR="009A6480" w:rsidRPr="00477F79">
        <w:rPr>
          <w:sz w:val="22"/>
          <w:szCs w:val="22"/>
        </w:rPr>
        <w:t xml:space="preserve">Mr. Naslund also provided evidence of each correction as well as measures taken to prevent future violations. </w:t>
      </w:r>
      <w:r w:rsidR="0018490A" w:rsidRPr="00477F79">
        <w:rPr>
          <w:sz w:val="22"/>
          <w:szCs w:val="22"/>
        </w:rPr>
        <w:t xml:space="preserve">Staff’s response </w:t>
      </w:r>
      <w:r w:rsidR="00995243" w:rsidRPr="00477F79">
        <w:rPr>
          <w:sz w:val="22"/>
          <w:szCs w:val="22"/>
        </w:rPr>
        <w:t>is included below.</w:t>
      </w:r>
    </w:p>
    <w:p w14:paraId="574B234B" w14:textId="2A9260A8" w:rsidR="00FE2FFC" w:rsidRPr="00477F79" w:rsidRDefault="00FE2FFC" w:rsidP="00477F79">
      <w:pPr>
        <w:spacing w:line="276" w:lineRule="auto"/>
        <w:rPr>
          <w:sz w:val="22"/>
          <w:szCs w:val="22"/>
        </w:rPr>
      </w:pPr>
      <w:r w:rsidRPr="00477F79">
        <w:rPr>
          <w:sz w:val="22"/>
          <w:szCs w:val="22"/>
        </w:rPr>
        <w:t xml:space="preserve"> </w:t>
      </w:r>
    </w:p>
    <w:p w14:paraId="73CF59C0" w14:textId="59DB8668" w:rsidR="00BE5BDD" w:rsidRPr="00477F79" w:rsidRDefault="0018490A" w:rsidP="00477F79">
      <w:pPr>
        <w:pStyle w:val="ListParagraph"/>
        <w:numPr>
          <w:ilvl w:val="0"/>
          <w:numId w:val="10"/>
        </w:numPr>
        <w:spacing w:line="276" w:lineRule="auto"/>
        <w:rPr>
          <w:sz w:val="22"/>
          <w:szCs w:val="22"/>
        </w:rPr>
      </w:pPr>
      <w:r w:rsidRPr="00477F79">
        <w:rPr>
          <w:b/>
          <w:sz w:val="22"/>
          <w:szCs w:val="22"/>
        </w:rPr>
        <w:t xml:space="preserve">Mitigation </w:t>
      </w:r>
      <w:r w:rsidR="005A689C" w:rsidRPr="00477F79">
        <w:rPr>
          <w:b/>
          <w:sz w:val="22"/>
          <w:szCs w:val="22"/>
        </w:rPr>
        <w:t>r</w:t>
      </w:r>
      <w:r w:rsidRPr="00477F79">
        <w:rPr>
          <w:b/>
          <w:sz w:val="22"/>
          <w:szCs w:val="22"/>
        </w:rPr>
        <w:t>equest</w:t>
      </w:r>
      <w:r w:rsidRPr="00477F79">
        <w:rPr>
          <w:sz w:val="22"/>
          <w:szCs w:val="22"/>
        </w:rPr>
        <w:t xml:space="preserve">: </w:t>
      </w:r>
      <w:r w:rsidR="00BA381D" w:rsidRPr="00477F79">
        <w:rPr>
          <w:sz w:val="22"/>
          <w:szCs w:val="22"/>
        </w:rPr>
        <w:t>CFR 39</w:t>
      </w:r>
      <w:r w:rsidR="00BE5BDD" w:rsidRPr="00477F79">
        <w:rPr>
          <w:sz w:val="22"/>
          <w:szCs w:val="22"/>
        </w:rPr>
        <w:t>0.35 – Fraudulently acquiring or falsifying a commercial driver’s license</w:t>
      </w:r>
      <w:r w:rsidR="00BA381D" w:rsidRPr="00477F79">
        <w:rPr>
          <w:sz w:val="22"/>
          <w:szCs w:val="22"/>
        </w:rPr>
        <w:t xml:space="preserve">.  </w:t>
      </w:r>
      <w:r w:rsidR="00BE5BDD" w:rsidRPr="00477F79">
        <w:rPr>
          <w:sz w:val="22"/>
          <w:szCs w:val="22"/>
        </w:rPr>
        <w:t xml:space="preserve">Upon learning of the fraudulent driver’s license Carroll-Naslund </w:t>
      </w:r>
      <w:r w:rsidR="00CE03AB" w:rsidRPr="00477F79">
        <w:rPr>
          <w:sz w:val="22"/>
          <w:szCs w:val="22"/>
        </w:rPr>
        <w:t xml:space="preserve">immediately </w:t>
      </w:r>
      <w:r w:rsidR="00BE5BDD" w:rsidRPr="00477F79">
        <w:rPr>
          <w:sz w:val="22"/>
          <w:szCs w:val="22"/>
        </w:rPr>
        <w:t xml:space="preserve">terminated the employee and instituted additional administrative controls to prevent future violations. Instead of having the employees provide their </w:t>
      </w:r>
      <w:r w:rsidR="00504739" w:rsidRPr="00477F79">
        <w:rPr>
          <w:sz w:val="22"/>
          <w:szCs w:val="22"/>
        </w:rPr>
        <w:t xml:space="preserve">own </w:t>
      </w:r>
      <w:r w:rsidR="00BE5BDD" w:rsidRPr="00477F79">
        <w:rPr>
          <w:sz w:val="22"/>
          <w:szCs w:val="22"/>
        </w:rPr>
        <w:t xml:space="preserve">annual driving abstracts, </w:t>
      </w:r>
      <w:r w:rsidR="0062626E" w:rsidRPr="00477F79">
        <w:rPr>
          <w:sz w:val="22"/>
          <w:szCs w:val="22"/>
        </w:rPr>
        <w:t xml:space="preserve">in the future, </w:t>
      </w:r>
      <w:r w:rsidR="00BE5BDD" w:rsidRPr="00477F79">
        <w:rPr>
          <w:sz w:val="22"/>
          <w:szCs w:val="22"/>
        </w:rPr>
        <w:t>Carroll-Naslund’s office manager will do so. Carroll-Naslund will also obtain driver abstracts randomly throughout the year, familiarize itself with the license formats from various states, obtain and keep copies of employees’ licenses as they are renewed, and require its employees to register their medical cards with the Department of Licensing.</w:t>
      </w:r>
      <w:r w:rsidR="0062626E" w:rsidRPr="00477F79">
        <w:rPr>
          <w:sz w:val="22"/>
          <w:szCs w:val="22"/>
        </w:rPr>
        <w:t xml:space="preserve">  </w:t>
      </w:r>
    </w:p>
    <w:p w14:paraId="13C7486D" w14:textId="77777777" w:rsidR="005A689C" w:rsidRPr="00477F79" w:rsidRDefault="005A689C" w:rsidP="00477F79">
      <w:pPr>
        <w:spacing w:line="276" w:lineRule="auto"/>
        <w:rPr>
          <w:sz w:val="22"/>
          <w:szCs w:val="22"/>
        </w:rPr>
      </w:pPr>
    </w:p>
    <w:p w14:paraId="19DB9FBC" w14:textId="4C1C6187" w:rsidR="005A689C" w:rsidRPr="00477F79" w:rsidRDefault="005A689C" w:rsidP="00477F79">
      <w:pPr>
        <w:spacing w:line="276" w:lineRule="auto"/>
        <w:ind w:left="720"/>
        <w:rPr>
          <w:sz w:val="22"/>
          <w:szCs w:val="22"/>
        </w:rPr>
      </w:pPr>
      <w:r w:rsidRPr="00477F79">
        <w:rPr>
          <w:b/>
          <w:sz w:val="22"/>
          <w:szCs w:val="22"/>
        </w:rPr>
        <w:t xml:space="preserve">Staff response: </w:t>
      </w:r>
      <w:r w:rsidRPr="00477F79">
        <w:rPr>
          <w:sz w:val="22"/>
          <w:szCs w:val="22"/>
        </w:rPr>
        <w:t xml:space="preserve">The company, to its credit, did </w:t>
      </w:r>
      <w:r w:rsidR="00DD4110" w:rsidRPr="00477F79">
        <w:rPr>
          <w:sz w:val="22"/>
          <w:szCs w:val="22"/>
        </w:rPr>
        <w:t xml:space="preserve">have some measures in place to </w:t>
      </w:r>
      <w:r w:rsidRPr="00477F79">
        <w:rPr>
          <w:sz w:val="22"/>
          <w:szCs w:val="22"/>
        </w:rPr>
        <w:t xml:space="preserve">attempt to verify its drivers’ CDL status. But by </w:t>
      </w:r>
      <w:r w:rsidR="00670325" w:rsidRPr="00477F79">
        <w:rPr>
          <w:sz w:val="22"/>
          <w:szCs w:val="22"/>
        </w:rPr>
        <w:t>allowing employees to submit their own driver abstracts, the company unknowlingly a</w:t>
      </w:r>
      <w:r w:rsidRPr="00477F79">
        <w:rPr>
          <w:sz w:val="22"/>
          <w:szCs w:val="22"/>
        </w:rPr>
        <w:t>llowed a unqualified employee to drive on numerous occasions. In consideration of the company’</w:t>
      </w:r>
      <w:r w:rsidR="00DD4110" w:rsidRPr="00477F79">
        <w:rPr>
          <w:sz w:val="22"/>
          <w:szCs w:val="22"/>
        </w:rPr>
        <w:t>s overall safety management efforts and willingness to immediately correct this violation, staff recommends mitigation of this penalty from $12,400 to $6,200.</w:t>
      </w:r>
    </w:p>
    <w:p w14:paraId="5EEB2C6A" w14:textId="77777777" w:rsidR="00F8486F" w:rsidRPr="00477F79" w:rsidRDefault="00F8486F" w:rsidP="00477F79">
      <w:pPr>
        <w:pStyle w:val="ListParagraph"/>
        <w:spacing w:line="276" w:lineRule="auto"/>
        <w:rPr>
          <w:sz w:val="22"/>
          <w:szCs w:val="22"/>
        </w:rPr>
      </w:pPr>
    </w:p>
    <w:p w14:paraId="0F067E5B" w14:textId="7CD79AC3" w:rsidR="00A96DE4" w:rsidRPr="00477F79" w:rsidRDefault="00A96DE4" w:rsidP="00477F79">
      <w:pPr>
        <w:pStyle w:val="ListParagraph"/>
        <w:numPr>
          <w:ilvl w:val="0"/>
          <w:numId w:val="10"/>
        </w:numPr>
        <w:spacing w:line="276" w:lineRule="auto"/>
        <w:rPr>
          <w:sz w:val="22"/>
          <w:szCs w:val="22"/>
        </w:rPr>
      </w:pPr>
      <w:r w:rsidRPr="00477F79">
        <w:rPr>
          <w:b/>
          <w:sz w:val="22"/>
          <w:szCs w:val="22"/>
        </w:rPr>
        <w:t xml:space="preserve">Mitigation </w:t>
      </w:r>
      <w:r w:rsidR="005A689C" w:rsidRPr="00477F79">
        <w:rPr>
          <w:b/>
          <w:sz w:val="22"/>
          <w:szCs w:val="22"/>
        </w:rPr>
        <w:t>r</w:t>
      </w:r>
      <w:r w:rsidRPr="00477F79">
        <w:rPr>
          <w:b/>
          <w:sz w:val="22"/>
          <w:szCs w:val="22"/>
        </w:rPr>
        <w:t xml:space="preserve">equest: </w:t>
      </w:r>
      <w:r w:rsidRPr="00477F79">
        <w:rPr>
          <w:sz w:val="22"/>
          <w:szCs w:val="22"/>
        </w:rPr>
        <w:t>CFR 391.51(</w:t>
      </w:r>
      <w:r w:rsidR="00BE5BDD" w:rsidRPr="00477F79">
        <w:rPr>
          <w:sz w:val="22"/>
          <w:szCs w:val="22"/>
        </w:rPr>
        <w:t>b</w:t>
      </w:r>
      <w:r w:rsidRPr="00477F79">
        <w:rPr>
          <w:sz w:val="22"/>
          <w:szCs w:val="22"/>
        </w:rPr>
        <w:t>)</w:t>
      </w:r>
      <w:r w:rsidR="00BE5BDD" w:rsidRPr="00477F79">
        <w:rPr>
          <w:sz w:val="22"/>
          <w:szCs w:val="22"/>
        </w:rPr>
        <w:t>(7) – Failing to maintain medical examiner’s certificate in driver’s qualification file. Carroll-Naslund now maintains copies of each driver’s medical certificate, has obtained copies of previous medical c</w:t>
      </w:r>
      <w:r w:rsidR="00504739" w:rsidRPr="00477F79">
        <w:rPr>
          <w:sz w:val="22"/>
          <w:szCs w:val="22"/>
        </w:rPr>
        <w:t xml:space="preserve">ertificates </w:t>
      </w:r>
      <w:r w:rsidR="00BE5BDD" w:rsidRPr="00477F79">
        <w:rPr>
          <w:sz w:val="22"/>
          <w:szCs w:val="22"/>
        </w:rPr>
        <w:t>to the extent they were available, and has instituted a tracking control to know when an employee’s medical c</w:t>
      </w:r>
      <w:r w:rsidR="00504739" w:rsidRPr="00477F79">
        <w:rPr>
          <w:sz w:val="22"/>
          <w:szCs w:val="22"/>
        </w:rPr>
        <w:t xml:space="preserve">ertificate </w:t>
      </w:r>
      <w:r w:rsidR="00BE5BDD" w:rsidRPr="00477F79">
        <w:rPr>
          <w:sz w:val="22"/>
          <w:szCs w:val="22"/>
        </w:rPr>
        <w:t>needs to be updated.</w:t>
      </w:r>
    </w:p>
    <w:p w14:paraId="1D5AB2D2" w14:textId="77777777" w:rsidR="005A689C" w:rsidRPr="00477F79" w:rsidRDefault="005A689C" w:rsidP="00477F79">
      <w:pPr>
        <w:spacing w:line="276" w:lineRule="auto"/>
        <w:rPr>
          <w:sz w:val="22"/>
          <w:szCs w:val="22"/>
        </w:rPr>
      </w:pPr>
    </w:p>
    <w:p w14:paraId="7BE67FBF" w14:textId="04C9A905" w:rsidR="005A689C" w:rsidRPr="00477F79" w:rsidRDefault="005A689C" w:rsidP="00477F79">
      <w:pPr>
        <w:spacing w:line="276" w:lineRule="auto"/>
        <w:ind w:left="720"/>
        <w:rPr>
          <w:sz w:val="22"/>
          <w:szCs w:val="22"/>
        </w:rPr>
      </w:pPr>
      <w:r w:rsidRPr="00477F79">
        <w:rPr>
          <w:b/>
          <w:sz w:val="22"/>
          <w:szCs w:val="22"/>
        </w:rPr>
        <w:t xml:space="preserve">Staff response: </w:t>
      </w:r>
      <w:bookmarkStart w:id="2" w:name="_Hlk471393677"/>
      <w:r w:rsidR="00DD4110" w:rsidRPr="00477F79">
        <w:rPr>
          <w:sz w:val="22"/>
          <w:szCs w:val="22"/>
        </w:rPr>
        <w:t xml:space="preserve">Staff found that three of the four driver files examined were missing the </w:t>
      </w:r>
      <w:r w:rsidR="002C17DC" w:rsidRPr="00477F79">
        <w:rPr>
          <w:sz w:val="22"/>
          <w:szCs w:val="22"/>
        </w:rPr>
        <w:t xml:space="preserve">required </w:t>
      </w:r>
      <w:r w:rsidR="00DD4110" w:rsidRPr="00477F79">
        <w:rPr>
          <w:sz w:val="22"/>
          <w:szCs w:val="22"/>
        </w:rPr>
        <w:t>driver’s medical certificate</w:t>
      </w:r>
      <w:r w:rsidR="00E60871" w:rsidRPr="00477F79">
        <w:rPr>
          <w:sz w:val="22"/>
          <w:szCs w:val="22"/>
        </w:rPr>
        <w:t>. H</w:t>
      </w:r>
      <w:r w:rsidR="00DD4110" w:rsidRPr="00477F79">
        <w:rPr>
          <w:sz w:val="22"/>
          <w:szCs w:val="22"/>
        </w:rPr>
        <w:t>owever, as a first-time critical violation, Carroll-Naslund was penalized $100 for only one violation of this type. Staff recommends no further mitigation of this penalty.</w:t>
      </w:r>
      <w:bookmarkEnd w:id="2"/>
    </w:p>
    <w:p w14:paraId="3AEB8FE4" w14:textId="77777777" w:rsidR="00A96DE4" w:rsidRPr="00477F79" w:rsidRDefault="00A96DE4" w:rsidP="00477F79">
      <w:pPr>
        <w:spacing w:line="276" w:lineRule="auto"/>
        <w:ind w:left="720"/>
        <w:rPr>
          <w:sz w:val="22"/>
          <w:szCs w:val="22"/>
        </w:rPr>
      </w:pPr>
    </w:p>
    <w:p w14:paraId="510E9BAA" w14:textId="4FD6A3BC" w:rsidR="00A96DE4" w:rsidRPr="00477F79" w:rsidRDefault="00A96DE4" w:rsidP="00477F79">
      <w:pPr>
        <w:pStyle w:val="ListParagraph"/>
        <w:numPr>
          <w:ilvl w:val="0"/>
          <w:numId w:val="10"/>
        </w:numPr>
        <w:spacing w:line="276" w:lineRule="auto"/>
        <w:rPr>
          <w:sz w:val="22"/>
          <w:szCs w:val="22"/>
        </w:rPr>
      </w:pPr>
      <w:r w:rsidRPr="00477F79">
        <w:rPr>
          <w:b/>
          <w:sz w:val="22"/>
          <w:szCs w:val="22"/>
        </w:rPr>
        <w:t xml:space="preserve">Mitigation </w:t>
      </w:r>
      <w:r w:rsidR="005A689C" w:rsidRPr="00477F79">
        <w:rPr>
          <w:b/>
          <w:sz w:val="22"/>
          <w:szCs w:val="22"/>
        </w:rPr>
        <w:t>r</w:t>
      </w:r>
      <w:r w:rsidRPr="00477F79">
        <w:rPr>
          <w:b/>
          <w:sz w:val="22"/>
          <w:szCs w:val="22"/>
        </w:rPr>
        <w:t xml:space="preserve">equest: </w:t>
      </w:r>
      <w:r w:rsidRPr="00477F79">
        <w:rPr>
          <w:sz w:val="22"/>
          <w:szCs w:val="22"/>
        </w:rPr>
        <w:t>CFR 39</w:t>
      </w:r>
      <w:r w:rsidR="0015469B" w:rsidRPr="00477F79">
        <w:rPr>
          <w:sz w:val="22"/>
          <w:szCs w:val="22"/>
        </w:rPr>
        <w:t>6</w:t>
      </w:r>
      <w:r w:rsidRPr="00477F79">
        <w:rPr>
          <w:sz w:val="22"/>
          <w:szCs w:val="22"/>
        </w:rPr>
        <w:t>.</w:t>
      </w:r>
      <w:r w:rsidR="0015469B" w:rsidRPr="00477F79">
        <w:rPr>
          <w:sz w:val="22"/>
          <w:szCs w:val="22"/>
        </w:rPr>
        <w:t>3</w:t>
      </w:r>
      <w:r w:rsidRPr="00477F79">
        <w:rPr>
          <w:sz w:val="22"/>
          <w:szCs w:val="22"/>
        </w:rPr>
        <w:t>(</w:t>
      </w:r>
      <w:r w:rsidR="0015469B" w:rsidRPr="00477F79">
        <w:rPr>
          <w:sz w:val="22"/>
          <w:szCs w:val="22"/>
        </w:rPr>
        <w:t>b</w:t>
      </w:r>
      <w:r w:rsidRPr="00477F79">
        <w:rPr>
          <w:sz w:val="22"/>
          <w:szCs w:val="22"/>
        </w:rPr>
        <w:t xml:space="preserve">) Failing to </w:t>
      </w:r>
      <w:r w:rsidR="0015469B" w:rsidRPr="00477F79">
        <w:rPr>
          <w:sz w:val="22"/>
          <w:szCs w:val="22"/>
        </w:rPr>
        <w:t>maintain minimum records of inspection and vehicle maintenance. Carroll-Naslund corrected this violation by designating one employee to manage all vehicle records, and by creating individual files for each vehicle.</w:t>
      </w:r>
    </w:p>
    <w:p w14:paraId="2D68FF04" w14:textId="77777777" w:rsidR="00355572" w:rsidRPr="00477F79" w:rsidRDefault="00355572" w:rsidP="00477F79">
      <w:pPr>
        <w:spacing w:line="276" w:lineRule="auto"/>
        <w:rPr>
          <w:b/>
          <w:sz w:val="22"/>
          <w:szCs w:val="22"/>
        </w:rPr>
      </w:pPr>
    </w:p>
    <w:p w14:paraId="509EB18A" w14:textId="093C3804" w:rsidR="00DD4110" w:rsidRPr="00477F79" w:rsidRDefault="000637E3" w:rsidP="00477F79">
      <w:pPr>
        <w:spacing w:line="276" w:lineRule="auto"/>
        <w:ind w:left="720"/>
        <w:rPr>
          <w:sz w:val="22"/>
          <w:szCs w:val="22"/>
        </w:rPr>
      </w:pPr>
      <w:r w:rsidRPr="00477F79">
        <w:rPr>
          <w:b/>
          <w:sz w:val="22"/>
          <w:szCs w:val="22"/>
        </w:rPr>
        <w:t xml:space="preserve">Staff Response:  </w:t>
      </w:r>
      <w:r w:rsidR="00DD4110" w:rsidRPr="00477F79">
        <w:rPr>
          <w:sz w:val="22"/>
          <w:szCs w:val="22"/>
        </w:rPr>
        <w:t xml:space="preserve">Staff found that </w:t>
      </w:r>
      <w:r w:rsidR="00BA0B85" w:rsidRPr="00477F79">
        <w:rPr>
          <w:sz w:val="22"/>
          <w:szCs w:val="22"/>
        </w:rPr>
        <w:t xml:space="preserve">none of the </w:t>
      </w:r>
      <w:r w:rsidR="00DD4110" w:rsidRPr="00477F79">
        <w:rPr>
          <w:sz w:val="22"/>
          <w:szCs w:val="22"/>
        </w:rPr>
        <w:t>five vehicle</w:t>
      </w:r>
      <w:r w:rsidR="00E60871" w:rsidRPr="00477F79">
        <w:rPr>
          <w:sz w:val="22"/>
          <w:szCs w:val="22"/>
        </w:rPr>
        <w:t>s</w:t>
      </w:r>
      <w:r w:rsidR="00DD4110" w:rsidRPr="00477F79">
        <w:rPr>
          <w:sz w:val="22"/>
          <w:szCs w:val="22"/>
        </w:rPr>
        <w:t xml:space="preserve"> examined </w:t>
      </w:r>
      <w:r w:rsidR="00BA0B85" w:rsidRPr="00477F79">
        <w:rPr>
          <w:sz w:val="22"/>
          <w:szCs w:val="22"/>
        </w:rPr>
        <w:t xml:space="preserve">had </w:t>
      </w:r>
      <w:r w:rsidR="00E60871" w:rsidRPr="00477F79">
        <w:rPr>
          <w:sz w:val="22"/>
          <w:szCs w:val="22"/>
        </w:rPr>
        <w:t xml:space="preserve">files containing </w:t>
      </w:r>
      <w:r w:rsidR="00DD4110" w:rsidRPr="00477F79">
        <w:rPr>
          <w:sz w:val="22"/>
          <w:szCs w:val="22"/>
        </w:rPr>
        <w:t>the required minimum records of inspection and vehicle maintenance</w:t>
      </w:r>
      <w:r w:rsidR="00E60871" w:rsidRPr="00477F79">
        <w:rPr>
          <w:sz w:val="22"/>
          <w:szCs w:val="22"/>
        </w:rPr>
        <w:t>. H</w:t>
      </w:r>
      <w:r w:rsidR="00DD4110" w:rsidRPr="00477F79">
        <w:rPr>
          <w:sz w:val="22"/>
          <w:szCs w:val="22"/>
        </w:rPr>
        <w:t>owever, as a first-time critical violation, Carroll-Naslund was penalized $100 for only one violation of this type. Staff recommends no further mitigation of this penalty.</w:t>
      </w:r>
    </w:p>
    <w:p w14:paraId="76D80D4C" w14:textId="77777777" w:rsidR="00DD4110" w:rsidRPr="00477F79" w:rsidRDefault="00DD4110" w:rsidP="00477F79">
      <w:pPr>
        <w:spacing w:line="276" w:lineRule="auto"/>
        <w:ind w:firstLine="720"/>
        <w:rPr>
          <w:sz w:val="22"/>
          <w:szCs w:val="22"/>
        </w:rPr>
      </w:pPr>
    </w:p>
    <w:p w14:paraId="45BFF650" w14:textId="51154C46" w:rsidR="00F8486F" w:rsidRPr="00477F79" w:rsidRDefault="0062626E" w:rsidP="00477F79">
      <w:pPr>
        <w:spacing w:line="276" w:lineRule="auto"/>
        <w:rPr>
          <w:sz w:val="22"/>
          <w:szCs w:val="22"/>
        </w:rPr>
      </w:pPr>
      <w:r w:rsidRPr="00477F79">
        <w:rPr>
          <w:sz w:val="22"/>
          <w:szCs w:val="22"/>
        </w:rPr>
        <w:t xml:space="preserve">Carroll-Naslund is a small solid waste hauling company with eight vehicles and four drivers. The company traveled 54,580 miles and reported $1,237,256 in gross revenue for 2015. </w:t>
      </w:r>
      <w:r w:rsidR="00670325" w:rsidRPr="00477F79">
        <w:rPr>
          <w:sz w:val="22"/>
          <w:szCs w:val="22"/>
        </w:rPr>
        <w:t xml:space="preserve">The company was cooperative and responsive, and took immediate steps to correct all violations </w:t>
      </w:r>
      <w:r w:rsidR="008B5EC3" w:rsidRPr="00477F79">
        <w:rPr>
          <w:sz w:val="22"/>
          <w:szCs w:val="22"/>
        </w:rPr>
        <w:t xml:space="preserve">and </w:t>
      </w:r>
      <w:r w:rsidR="00670325" w:rsidRPr="00477F79">
        <w:rPr>
          <w:sz w:val="22"/>
          <w:szCs w:val="22"/>
        </w:rPr>
        <w:t>stay in compliance. Staff recommends mitigation of the $12,600 penalty to $6,400.</w:t>
      </w:r>
    </w:p>
    <w:p w14:paraId="68F52441" w14:textId="77777777" w:rsidR="00F8486F" w:rsidRPr="00477F79" w:rsidRDefault="00F8486F" w:rsidP="00477F79">
      <w:pPr>
        <w:spacing w:line="276" w:lineRule="auto"/>
        <w:rPr>
          <w:sz w:val="22"/>
          <w:szCs w:val="22"/>
        </w:rPr>
      </w:pPr>
    </w:p>
    <w:p w14:paraId="7BE8728B" w14:textId="124DAF6A" w:rsidR="00F8486F" w:rsidRPr="00477F79" w:rsidRDefault="000B50AF" w:rsidP="00477F79">
      <w:pPr>
        <w:pStyle w:val="BodyText"/>
        <w:widowControl/>
        <w:spacing w:line="276" w:lineRule="auto"/>
        <w:rPr>
          <w:sz w:val="22"/>
          <w:szCs w:val="22"/>
        </w:rPr>
      </w:pPr>
      <w:r w:rsidRPr="00477F79">
        <w:rPr>
          <w:sz w:val="22"/>
          <w:szCs w:val="22"/>
        </w:rPr>
        <w:t xml:space="preserve">If you have any questions, please contact </w:t>
      </w:r>
      <w:r w:rsidR="00F8486F" w:rsidRPr="00477F79">
        <w:rPr>
          <w:sz w:val="22"/>
          <w:szCs w:val="22"/>
        </w:rPr>
        <w:t>Mike Turcott</w:t>
      </w:r>
      <w:r w:rsidRPr="00477F79">
        <w:rPr>
          <w:sz w:val="22"/>
          <w:szCs w:val="22"/>
        </w:rPr>
        <w:t>, Compliance Investigator, Transportation Safety, at 360-664-1</w:t>
      </w:r>
      <w:r w:rsidR="00F8486F" w:rsidRPr="00477F79">
        <w:rPr>
          <w:sz w:val="22"/>
          <w:szCs w:val="22"/>
        </w:rPr>
        <w:t>174</w:t>
      </w:r>
      <w:r w:rsidRPr="00477F79">
        <w:rPr>
          <w:sz w:val="22"/>
          <w:szCs w:val="22"/>
        </w:rPr>
        <w:t xml:space="preserve">, or by e-mail at </w:t>
      </w:r>
      <w:hyperlink r:id="rId11" w:history="1"/>
      <w:hyperlink r:id="rId12" w:history="1">
        <w:r w:rsidR="00F8486F" w:rsidRPr="00477F79">
          <w:rPr>
            <w:rStyle w:val="Hyperlink"/>
            <w:sz w:val="22"/>
            <w:szCs w:val="22"/>
          </w:rPr>
          <w:t>miturcot@utc.wa.gov</w:t>
        </w:r>
      </w:hyperlink>
      <w:r w:rsidR="00F8486F" w:rsidRPr="00477F79">
        <w:rPr>
          <w:sz w:val="22"/>
          <w:szCs w:val="22"/>
        </w:rPr>
        <w:t>.</w:t>
      </w:r>
    </w:p>
    <w:p w14:paraId="0396E7CE" w14:textId="1F7F2813" w:rsidR="000B50AF" w:rsidRPr="00477F79" w:rsidRDefault="000B50AF" w:rsidP="00477F79">
      <w:pPr>
        <w:pStyle w:val="BodyText"/>
        <w:widowControl/>
        <w:spacing w:line="276" w:lineRule="auto"/>
        <w:rPr>
          <w:sz w:val="22"/>
          <w:szCs w:val="22"/>
        </w:rPr>
      </w:pPr>
      <w:r w:rsidRPr="00477F79">
        <w:rPr>
          <w:sz w:val="22"/>
          <w:szCs w:val="22"/>
        </w:rPr>
        <w:t xml:space="preserve"> </w:t>
      </w:r>
    </w:p>
    <w:p w14:paraId="4F477B10" w14:textId="77777777" w:rsidR="000B50AF" w:rsidRPr="00477F79" w:rsidRDefault="000B50AF" w:rsidP="00477F79">
      <w:pPr>
        <w:spacing w:line="276" w:lineRule="auto"/>
        <w:rPr>
          <w:sz w:val="22"/>
          <w:szCs w:val="22"/>
        </w:rPr>
      </w:pPr>
    </w:p>
    <w:p w14:paraId="0448FB9E" w14:textId="77777777" w:rsidR="000B50AF" w:rsidRPr="00477F79" w:rsidRDefault="000B50AF" w:rsidP="00477F79">
      <w:pPr>
        <w:spacing w:line="276" w:lineRule="auto"/>
        <w:rPr>
          <w:sz w:val="22"/>
          <w:szCs w:val="22"/>
        </w:rPr>
      </w:pPr>
      <w:r w:rsidRPr="00477F79">
        <w:rPr>
          <w:sz w:val="22"/>
          <w:szCs w:val="22"/>
        </w:rPr>
        <w:t>Sincerely,</w:t>
      </w:r>
    </w:p>
    <w:p w14:paraId="7EE997F7" w14:textId="77777777" w:rsidR="000B50AF" w:rsidRPr="00477F79" w:rsidRDefault="000B50AF" w:rsidP="00477F79">
      <w:pPr>
        <w:spacing w:line="276" w:lineRule="auto"/>
        <w:rPr>
          <w:sz w:val="22"/>
          <w:szCs w:val="22"/>
        </w:rPr>
      </w:pPr>
    </w:p>
    <w:p w14:paraId="6277C814" w14:textId="77777777" w:rsidR="000B50AF" w:rsidRPr="00477F79" w:rsidRDefault="000B50AF" w:rsidP="00477F79">
      <w:pPr>
        <w:spacing w:line="276" w:lineRule="auto"/>
        <w:rPr>
          <w:sz w:val="22"/>
          <w:szCs w:val="22"/>
        </w:rPr>
      </w:pPr>
    </w:p>
    <w:p w14:paraId="28439018" w14:textId="77777777" w:rsidR="000B50AF" w:rsidRPr="00477F79" w:rsidRDefault="000B50AF" w:rsidP="00477F79">
      <w:pPr>
        <w:spacing w:line="276" w:lineRule="auto"/>
        <w:rPr>
          <w:sz w:val="22"/>
          <w:szCs w:val="22"/>
        </w:rPr>
      </w:pPr>
    </w:p>
    <w:p w14:paraId="42FBA09E" w14:textId="77777777" w:rsidR="000B50AF" w:rsidRPr="00477F79" w:rsidRDefault="000B50AF" w:rsidP="00477F79">
      <w:pPr>
        <w:spacing w:line="276" w:lineRule="auto"/>
        <w:rPr>
          <w:sz w:val="22"/>
          <w:szCs w:val="22"/>
        </w:rPr>
      </w:pPr>
      <w:r w:rsidRPr="00477F79">
        <w:rPr>
          <w:sz w:val="22"/>
          <w:szCs w:val="22"/>
        </w:rPr>
        <w:t>David Pratt</w:t>
      </w:r>
    </w:p>
    <w:p w14:paraId="4A4D9435" w14:textId="77777777" w:rsidR="000B50AF" w:rsidRPr="00477F79" w:rsidRDefault="000B50AF" w:rsidP="00477F79">
      <w:pPr>
        <w:spacing w:line="276" w:lineRule="auto"/>
        <w:rPr>
          <w:sz w:val="22"/>
          <w:szCs w:val="22"/>
        </w:rPr>
      </w:pPr>
      <w:r w:rsidRPr="00477F79">
        <w:rPr>
          <w:sz w:val="22"/>
          <w:szCs w:val="22"/>
        </w:rPr>
        <w:t>Assistant Director, Transportation Safety</w:t>
      </w:r>
    </w:p>
    <w:p w14:paraId="1D3B81AF" w14:textId="77777777" w:rsidR="000B50AF" w:rsidRPr="00477F79" w:rsidRDefault="000B50AF" w:rsidP="00477F79">
      <w:pPr>
        <w:spacing w:line="276" w:lineRule="auto"/>
        <w:rPr>
          <w:sz w:val="22"/>
          <w:szCs w:val="22"/>
        </w:rPr>
      </w:pPr>
    </w:p>
    <w:p w14:paraId="0EEAD48B" w14:textId="77777777" w:rsidR="000B50AF" w:rsidRPr="00477F79" w:rsidRDefault="000B50AF" w:rsidP="00477F79">
      <w:pPr>
        <w:spacing w:line="276" w:lineRule="auto"/>
        <w:rPr>
          <w:sz w:val="22"/>
          <w:szCs w:val="22"/>
        </w:rPr>
      </w:pPr>
      <w:r w:rsidRPr="00477F79">
        <w:rPr>
          <w:sz w:val="22"/>
          <w:szCs w:val="22"/>
        </w:rPr>
        <w:t>Enclosures</w:t>
      </w:r>
    </w:p>
    <w:p w14:paraId="7A30A09D" w14:textId="5EDABB21" w:rsidR="00121610" w:rsidRPr="00477F79" w:rsidRDefault="00121610" w:rsidP="00477F79">
      <w:pPr>
        <w:rPr>
          <w:sz w:val="22"/>
          <w:szCs w:val="22"/>
        </w:rPr>
      </w:pPr>
    </w:p>
    <w:sectPr w:rsidR="00121610" w:rsidRPr="00477F79" w:rsidSect="00AB61BF">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FC558" w14:textId="77777777" w:rsidR="002B19B9" w:rsidRDefault="002B19B9" w:rsidP="00AB61BF">
      <w:r>
        <w:separator/>
      </w:r>
    </w:p>
  </w:endnote>
  <w:endnote w:type="continuationSeparator" w:id="0">
    <w:p w14:paraId="6ED1C097" w14:textId="77777777" w:rsidR="002B19B9" w:rsidRDefault="002B19B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8EA" w14:textId="77777777" w:rsidR="004847F9" w:rsidRPr="00417016" w:rsidRDefault="004847F9" w:rsidP="004847F9">
    <w:pPr>
      <w:pStyle w:val="NoSpacing"/>
      <w:spacing w:before="120"/>
      <w:jc w:val="center"/>
      <w:rPr>
        <w:rFonts w:ascii="Arial" w:hAnsi="Arial" w:cs="Arial"/>
        <w:color w:val="008000"/>
        <w:sz w:val="18"/>
      </w:rPr>
    </w:pPr>
    <w:r>
      <w:tab/>
    </w:r>
    <w:r>
      <w:rPr>
        <w:rFonts w:ascii="Arial" w:hAnsi="Arial" w:cs="Arial"/>
        <w:color w:val="008000"/>
        <w:sz w:val="18"/>
      </w:rPr>
      <w:t>Respect. Professionalism. Integrity. Accountability.</w:t>
    </w:r>
  </w:p>
  <w:p w14:paraId="11A7CAF6" w14:textId="4D791718" w:rsidR="004847F9" w:rsidRDefault="004847F9" w:rsidP="004847F9">
    <w:pPr>
      <w:pStyle w:val="Footer"/>
      <w:tabs>
        <w:tab w:val="clear" w:pos="4680"/>
        <w:tab w:val="clear" w:pos="9360"/>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65CF0" w14:textId="77777777" w:rsidR="002B19B9" w:rsidRDefault="002B19B9" w:rsidP="00AB61BF">
      <w:r>
        <w:separator/>
      </w:r>
    </w:p>
  </w:footnote>
  <w:footnote w:type="continuationSeparator" w:id="0">
    <w:p w14:paraId="3ADE3B1E" w14:textId="77777777" w:rsidR="002B19B9" w:rsidRDefault="002B19B9" w:rsidP="00AB61BF">
      <w:r>
        <w:continuationSeparator/>
      </w:r>
    </w:p>
  </w:footnote>
  <w:footnote w:id="1">
    <w:p w14:paraId="3B30B519" w14:textId="632D7940" w:rsidR="00974BF6" w:rsidRDefault="00974BF6">
      <w:pPr>
        <w:pStyle w:val="FootnoteText"/>
      </w:pPr>
      <w:r w:rsidRPr="00233D33">
        <w:rPr>
          <w:rStyle w:val="FootnoteReference"/>
          <w:sz w:val="16"/>
          <w:szCs w:val="16"/>
        </w:rPr>
        <w:footnoteRef/>
      </w:r>
      <w:r>
        <w:t xml:space="preserve"> </w:t>
      </w:r>
      <w:r w:rsidRPr="00974BF6">
        <w:rPr>
          <w:bCs/>
          <w:iCs/>
        </w:rPr>
        <w:t xml:space="preserve">Code of Federal Regulations, </w:t>
      </w:r>
      <w:hyperlink r:id="rId1" w:history="1">
        <w:r w:rsidRPr="00974BF6">
          <w:rPr>
            <w:rStyle w:val="Hyperlink"/>
            <w:bCs/>
            <w:iCs/>
          </w:rPr>
          <w:t>Appendix B to Part 385—Explanation of safety rating process</w:t>
        </w:r>
      </w:hyperlink>
    </w:p>
  </w:footnote>
  <w:footnote w:id="2">
    <w:p w14:paraId="28840263" w14:textId="62C01660" w:rsidR="00974BF6" w:rsidRPr="00974BF6" w:rsidRDefault="00974BF6">
      <w:pPr>
        <w:pStyle w:val="FootnoteText"/>
        <w:rPr>
          <w:i/>
        </w:rPr>
      </w:pPr>
      <w:r w:rsidRPr="00233D33">
        <w:rPr>
          <w:rStyle w:val="FootnoteReference"/>
          <w:sz w:val="16"/>
          <w:szCs w:val="16"/>
        </w:rPr>
        <w:footnoteRef/>
      </w:r>
      <w:r>
        <w:t xml:space="preserve"> </w:t>
      </w:r>
      <w:r w:rsidRPr="00974BF6">
        <w:rPr>
          <w:i/>
        </w:rPr>
        <w:t>Id.</w:t>
      </w:r>
    </w:p>
  </w:footnote>
  <w:footnote w:id="3">
    <w:p w14:paraId="26010BB2" w14:textId="16888C98" w:rsidR="00B706C6" w:rsidRPr="00B706C6" w:rsidRDefault="00B706C6">
      <w:pPr>
        <w:pStyle w:val="FootnoteText"/>
        <w:rPr>
          <w:bCs/>
          <w:iCs/>
        </w:rPr>
      </w:pPr>
      <w:r w:rsidRPr="00233D33">
        <w:rPr>
          <w:rStyle w:val="FootnoteReference"/>
          <w:sz w:val="16"/>
          <w:szCs w:val="16"/>
        </w:rPr>
        <w:footnoteRef/>
      </w:r>
      <w:r>
        <w:t xml:space="preserve"> </w:t>
      </w:r>
      <w:r w:rsidRPr="00B706C6">
        <w:rPr>
          <w:bCs/>
          <w:iCs/>
        </w:rPr>
        <w:t>Docket A-120061 – Enforcement Policy of the Washington Utilities &amp; Transportation Commission – Section V</w:t>
      </w:r>
      <w:r>
        <w:rPr>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9D9" w14:textId="69893947" w:rsidR="00245AF9" w:rsidRPr="00477F79" w:rsidRDefault="00245AF9">
    <w:pPr>
      <w:pStyle w:val="Header"/>
      <w:rPr>
        <w:sz w:val="22"/>
        <w:szCs w:val="22"/>
      </w:rPr>
    </w:pPr>
    <w:r w:rsidRPr="00477F79">
      <w:rPr>
        <w:sz w:val="22"/>
        <w:szCs w:val="22"/>
      </w:rPr>
      <w:t>Steven King</w:t>
    </w:r>
  </w:p>
  <w:p w14:paraId="50675540" w14:textId="3B83D92D" w:rsidR="00245AF9" w:rsidRPr="00477F79" w:rsidRDefault="004C4789">
    <w:pPr>
      <w:pStyle w:val="Header"/>
      <w:rPr>
        <w:sz w:val="22"/>
        <w:szCs w:val="22"/>
      </w:rPr>
    </w:pPr>
    <w:r w:rsidRPr="00477F79">
      <w:rPr>
        <w:sz w:val="22"/>
        <w:szCs w:val="22"/>
      </w:rPr>
      <w:t xml:space="preserve">January </w:t>
    </w:r>
    <w:r w:rsidR="008B5EC3" w:rsidRPr="00477F79">
      <w:rPr>
        <w:sz w:val="22"/>
        <w:szCs w:val="22"/>
      </w:rPr>
      <w:t>10</w:t>
    </w:r>
    <w:r w:rsidRPr="00477F79">
      <w:rPr>
        <w:sz w:val="22"/>
        <w:szCs w:val="22"/>
      </w:rPr>
      <w:t>, 2017</w:t>
    </w:r>
  </w:p>
  <w:p w14:paraId="58D477B0" w14:textId="43F6545A" w:rsidR="00245AF9" w:rsidRPr="005C43E3" w:rsidRDefault="00245AF9">
    <w:pPr>
      <w:pStyle w:val="Header"/>
      <w:rPr>
        <w:sz w:val="20"/>
        <w:szCs w:val="20"/>
      </w:rPr>
    </w:pPr>
    <w:r w:rsidRPr="00477F79">
      <w:rPr>
        <w:sz w:val="22"/>
        <w:szCs w:val="22"/>
      </w:rPr>
      <w:t xml:space="preserve">Page </w:t>
    </w:r>
    <w:r w:rsidR="005C43E3" w:rsidRPr="00477F79">
      <w:rPr>
        <w:sz w:val="22"/>
        <w:szCs w:val="22"/>
      </w:rPr>
      <w:fldChar w:fldCharType="begin"/>
    </w:r>
    <w:r w:rsidR="005C43E3" w:rsidRPr="00477F79">
      <w:rPr>
        <w:sz w:val="22"/>
        <w:szCs w:val="22"/>
      </w:rPr>
      <w:instrText xml:space="preserve"> PAGE   \* MERGEFORMAT </w:instrText>
    </w:r>
    <w:r w:rsidR="005C43E3" w:rsidRPr="00477F79">
      <w:rPr>
        <w:sz w:val="22"/>
        <w:szCs w:val="22"/>
      </w:rPr>
      <w:fldChar w:fldCharType="separate"/>
    </w:r>
    <w:r w:rsidR="00477F79">
      <w:rPr>
        <w:noProof/>
        <w:sz w:val="22"/>
        <w:szCs w:val="22"/>
      </w:rPr>
      <w:t>3</w:t>
    </w:r>
    <w:r w:rsidR="005C43E3" w:rsidRPr="00477F79">
      <w:rPr>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A698" w14:textId="77777777" w:rsidR="004847F9" w:rsidRDefault="004847F9" w:rsidP="004847F9">
    <w:pPr>
      <w:jc w:val="center"/>
    </w:pPr>
    <w:r>
      <w:rPr>
        <w:noProof/>
      </w:rPr>
      <w:drawing>
        <wp:inline distT="0" distB="0" distL="0" distR="0" wp14:anchorId="5FF82C16" wp14:editId="4EC02AE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2D4F774" w14:textId="77777777" w:rsidR="004847F9" w:rsidRDefault="004847F9" w:rsidP="004847F9">
    <w:pPr>
      <w:rPr>
        <w:sz w:val="14"/>
      </w:rPr>
    </w:pPr>
  </w:p>
  <w:p w14:paraId="3F25D5A3" w14:textId="77777777" w:rsidR="004847F9" w:rsidRDefault="004847F9" w:rsidP="004847F9">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981A669" w14:textId="77777777" w:rsidR="004847F9" w:rsidRDefault="004847F9" w:rsidP="004847F9">
    <w:pPr>
      <w:jc w:val="center"/>
      <w:rPr>
        <w:color w:val="008000"/>
        <w:sz w:val="8"/>
      </w:rPr>
    </w:pPr>
  </w:p>
  <w:p w14:paraId="6DD9CC9A" w14:textId="77777777" w:rsidR="004847F9" w:rsidRDefault="004847F9" w:rsidP="004847F9">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78B3491" w14:textId="77777777" w:rsidR="004847F9" w:rsidRDefault="004847F9" w:rsidP="004847F9">
    <w:pPr>
      <w:jc w:val="center"/>
      <w:rPr>
        <w:i/>
        <w:color w:val="008000"/>
        <w:sz w:val="8"/>
      </w:rPr>
    </w:pPr>
  </w:p>
  <w:p w14:paraId="126C8C00" w14:textId="77777777" w:rsidR="004847F9" w:rsidRDefault="004847F9" w:rsidP="004847F9">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9438FFF" w14:textId="77777777" w:rsidR="004847F9" w:rsidRPr="00A603E7" w:rsidRDefault="004847F9" w:rsidP="004847F9">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52F95807" w14:textId="77777777" w:rsidR="004847F9" w:rsidRDefault="0048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858"/>
    <w:multiLevelType w:val="hybridMultilevel"/>
    <w:tmpl w:val="3B74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E8D"/>
    <w:multiLevelType w:val="hybridMultilevel"/>
    <w:tmpl w:val="6FB60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43B6"/>
    <w:multiLevelType w:val="hybridMultilevel"/>
    <w:tmpl w:val="13AC10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90755D"/>
    <w:multiLevelType w:val="hybridMultilevel"/>
    <w:tmpl w:val="A096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911E8A"/>
    <w:multiLevelType w:val="hybridMultilevel"/>
    <w:tmpl w:val="77A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24EFA"/>
    <w:multiLevelType w:val="hybridMultilevel"/>
    <w:tmpl w:val="EAF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2CA1AD5"/>
    <w:multiLevelType w:val="hybridMultilevel"/>
    <w:tmpl w:val="233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73AA4"/>
    <w:multiLevelType w:val="hybridMultilevel"/>
    <w:tmpl w:val="D51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4"/>
  </w:num>
  <w:num w:numId="6">
    <w:abstractNumId w:val="3"/>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4C8D"/>
    <w:rsid w:val="00035109"/>
    <w:rsid w:val="00040682"/>
    <w:rsid w:val="000527DD"/>
    <w:rsid w:val="00055875"/>
    <w:rsid w:val="000637E3"/>
    <w:rsid w:val="00063930"/>
    <w:rsid w:val="00083777"/>
    <w:rsid w:val="000876F5"/>
    <w:rsid w:val="00096996"/>
    <w:rsid w:val="000B50AF"/>
    <w:rsid w:val="000B778A"/>
    <w:rsid w:val="000D3D22"/>
    <w:rsid w:val="000D603A"/>
    <w:rsid w:val="000D7181"/>
    <w:rsid w:val="000E11BD"/>
    <w:rsid w:val="000E1E5B"/>
    <w:rsid w:val="000E4875"/>
    <w:rsid w:val="000E7251"/>
    <w:rsid w:val="000F02C6"/>
    <w:rsid w:val="00111248"/>
    <w:rsid w:val="00121610"/>
    <w:rsid w:val="00125674"/>
    <w:rsid w:val="0013094C"/>
    <w:rsid w:val="00131730"/>
    <w:rsid w:val="0013536A"/>
    <w:rsid w:val="001353BD"/>
    <w:rsid w:val="00136FC8"/>
    <w:rsid w:val="0014327C"/>
    <w:rsid w:val="00147032"/>
    <w:rsid w:val="00147DB5"/>
    <w:rsid w:val="0015306D"/>
    <w:rsid w:val="0015469B"/>
    <w:rsid w:val="001804DD"/>
    <w:rsid w:val="0018490A"/>
    <w:rsid w:val="001A38CA"/>
    <w:rsid w:val="001B14D3"/>
    <w:rsid w:val="001C449E"/>
    <w:rsid w:val="001C6369"/>
    <w:rsid w:val="001D1800"/>
    <w:rsid w:val="001E77EB"/>
    <w:rsid w:val="001F31D2"/>
    <w:rsid w:val="00213ED3"/>
    <w:rsid w:val="00216F02"/>
    <w:rsid w:val="00225AB5"/>
    <w:rsid w:val="00233D33"/>
    <w:rsid w:val="00234A85"/>
    <w:rsid w:val="00237F30"/>
    <w:rsid w:val="00245AF9"/>
    <w:rsid w:val="00250E07"/>
    <w:rsid w:val="00257F34"/>
    <w:rsid w:val="002628CB"/>
    <w:rsid w:val="002640EA"/>
    <w:rsid w:val="002712B3"/>
    <w:rsid w:val="00273D2C"/>
    <w:rsid w:val="0027539A"/>
    <w:rsid w:val="00275591"/>
    <w:rsid w:val="002834FA"/>
    <w:rsid w:val="0029298F"/>
    <w:rsid w:val="002B19B9"/>
    <w:rsid w:val="002B6420"/>
    <w:rsid w:val="002B6E16"/>
    <w:rsid w:val="002C17DC"/>
    <w:rsid w:val="002C67BA"/>
    <w:rsid w:val="002D2453"/>
    <w:rsid w:val="002D6081"/>
    <w:rsid w:val="003225B5"/>
    <w:rsid w:val="00353540"/>
    <w:rsid w:val="00355572"/>
    <w:rsid w:val="0035627B"/>
    <w:rsid w:val="0036446F"/>
    <w:rsid w:val="00364B9E"/>
    <w:rsid w:val="00364DA6"/>
    <w:rsid w:val="003669F5"/>
    <w:rsid w:val="0038696B"/>
    <w:rsid w:val="003B477D"/>
    <w:rsid w:val="003B74A9"/>
    <w:rsid w:val="003C5AEE"/>
    <w:rsid w:val="003E2E17"/>
    <w:rsid w:val="003E3CF5"/>
    <w:rsid w:val="003E63F7"/>
    <w:rsid w:val="00405161"/>
    <w:rsid w:val="004060AA"/>
    <w:rsid w:val="00414D74"/>
    <w:rsid w:val="00417016"/>
    <w:rsid w:val="004255B9"/>
    <w:rsid w:val="00430622"/>
    <w:rsid w:val="00433DFE"/>
    <w:rsid w:val="004436A8"/>
    <w:rsid w:val="00444A09"/>
    <w:rsid w:val="0045135A"/>
    <w:rsid w:val="00456BD7"/>
    <w:rsid w:val="00456D30"/>
    <w:rsid w:val="004621D8"/>
    <w:rsid w:val="004645CB"/>
    <w:rsid w:val="00465E32"/>
    <w:rsid w:val="00470F05"/>
    <w:rsid w:val="00477F79"/>
    <w:rsid w:val="004847F9"/>
    <w:rsid w:val="004943B3"/>
    <w:rsid w:val="00497AE6"/>
    <w:rsid w:val="004A04C0"/>
    <w:rsid w:val="004A143B"/>
    <w:rsid w:val="004A1B53"/>
    <w:rsid w:val="004A20AB"/>
    <w:rsid w:val="004A59E3"/>
    <w:rsid w:val="004C18D8"/>
    <w:rsid w:val="004C1A29"/>
    <w:rsid w:val="004C4789"/>
    <w:rsid w:val="004F5756"/>
    <w:rsid w:val="004F68C9"/>
    <w:rsid w:val="00504739"/>
    <w:rsid w:val="00516521"/>
    <w:rsid w:val="00517073"/>
    <w:rsid w:val="00531C07"/>
    <w:rsid w:val="00533DD6"/>
    <w:rsid w:val="00534FE3"/>
    <w:rsid w:val="00535863"/>
    <w:rsid w:val="005431AE"/>
    <w:rsid w:val="0054755F"/>
    <w:rsid w:val="00572F1D"/>
    <w:rsid w:val="00575A54"/>
    <w:rsid w:val="005763F7"/>
    <w:rsid w:val="0058130D"/>
    <w:rsid w:val="00595A18"/>
    <w:rsid w:val="005A689C"/>
    <w:rsid w:val="005B3230"/>
    <w:rsid w:val="005B4E86"/>
    <w:rsid w:val="005C3742"/>
    <w:rsid w:val="005C43E3"/>
    <w:rsid w:val="005C789C"/>
    <w:rsid w:val="005D7FF2"/>
    <w:rsid w:val="005E2C56"/>
    <w:rsid w:val="005E4873"/>
    <w:rsid w:val="005F2A13"/>
    <w:rsid w:val="005F32B2"/>
    <w:rsid w:val="006032AE"/>
    <w:rsid w:val="00603E96"/>
    <w:rsid w:val="0062626E"/>
    <w:rsid w:val="006267CA"/>
    <w:rsid w:val="00637DAF"/>
    <w:rsid w:val="0064615A"/>
    <w:rsid w:val="006563B8"/>
    <w:rsid w:val="00660A2B"/>
    <w:rsid w:val="00670325"/>
    <w:rsid w:val="0067173B"/>
    <w:rsid w:val="00690AE6"/>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1C06"/>
    <w:rsid w:val="00702900"/>
    <w:rsid w:val="00704624"/>
    <w:rsid w:val="00715F88"/>
    <w:rsid w:val="00716032"/>
    <w:rsid w:val="007305EA"/>
    <w:rsid w:val="00732F07"/>
    <w:rsid w:val="007352B5"/>
    <w:rsid w:val="00745630"/>
    <w:rsid w:val="00755695"/>
    <w:rsid w:val="007571E6"/>
    <w:rsid w:val="00763902"/>
    <w:rsid w:val="007A2CAE"/>
    <w:rsid w:val="007A4CBE"/>
    <w:rsid w:val="007C5E20"/>
    <w:rsid w:val="007E3551"/>
    <w:rsid w:val="007F2613"/>
    <w:rsid w:val="007F6D68"/>
    <w:rsid w:val="0080300E"/>
    <w:rsid w:val="008230E3"/>
    <w:rsid w:val="00826FEA"/>
    <w:rsid w:val="0083782A"/>
    <w:rsid w:val="00856CAA"/>
    <w:rsid w:val="008B5EC3"/>
    <w:rsid w:val="008B786A"/>
    <w:rsid w:val="008C283E"/>
    <w:rsid w:val="008D4F02"/>
    <w:rsid w:val="008F1B59"/>
    <w:rsid w:val="009246E4"/>
    <w:rsid w:val="00944B34"/>
    <w:rsid w:val="0097341B"/>
    <w:rsid w:val="00974BF6"/>
    <w:rsid w:val="009765B2"/>
    <w:rsid w:val="00995243"/>
    <w:rsid w:val="009A6480"/>
    <w:rsid w:val="009D0F33"/>
    <w:rsid w:val="009D14CC"/>
    <w:rsid w:val="009E4818"/>
    <w:rsid w:val="009F0A9E"/>
    <w:rsid w:val="009F496B"/>
    <w:rsid w:val="009F69BF"/>
    <w:rsid w:val="009F6D8C"/>
    <w:rsid w:val="00A11808"/>
    <w:rsid w:val="00A22724"/>
    <w:rsid w:val="00A45B57"/>
    <w:rsid w:val="00A538E2"/>
    <w:rsid w:val="00A940E9"/>
    <w:rsid w:val="00A96DE4"/>
    <w:rsid w:val="00AA4E90"/>
    <w:rsid w:val="00AA5851"/>
    <w:rsid w:val="00AB4CAA"/>
    <w:rsid w:val="00AB61BF"/>
    <w:rsid w:val="00AC48BF"/>
    <w:rsid w:val="00AD48B2"/>
    <w:rsid w:val="00AE15E3"/>
    <w:rsid w:val="00B0438D"/>
    <w:rsid w:val="00B147A9"/>
    <w:rsid w:val="00B2703B"/>
    <w:rsid w:val="00B27BD0"/>
    <w:rsid w:val="00B52988"/>
    <w:rsid w:val="00B54BA4"/>
    <w:rsid w:val="00B6047C"/>
    <w:rsid w:val="00B639B4"/>
    <w:rsid w:val="00B706C6"/>
    <w:rsid w:val="00B92B3A"/>
    <w:rsid w:val="00B92E80"/>
    <w:rsid w:val="00BA0B85"/>
    <w:rsid w:val="00BA381D"/>
    <w:rsid w:val="00BA7782"/>
    <w:rsid w:val="00BC4229"/>
    <w:rsid w:val="00BC4721"/>
    <w:rsid w:val="00BD23F4"/>
    <w:rsid w:val="00BE3E85"/>
    <w:rsid w:val="00BE5BDD"/>
    <w:rsid w:val="00BF1089"/>
    <w:rsid w:val="00C00362"/>
    <w:rsid w:val="00C1387D"/>
    <w:rsid w:val="00C14192"/>
    <w:rsid w:val="00C27CEE"/>
    <w:rsid w:val="00C31482"/>
    <w:rsid w:val="00C36B9D"/>
    <w:rsid w:val="00C443C0"/>
    <w:rsid w:val="00C73FCA"/>
    <w:rsid w:val="00C905EF"/>
    <w:rsid w:val="00C959D1"/>
    <w:rsid w:val="00C9626E"/>
    <w:rsid w:val="00CA017A"/>
    <w:rsid w:val="00CA0B37"/>
    <w:rsid w:val="00CE03AB"/>
    <w:rsid w:val="00CE37D5"/>
    <w:rsid w:val="00CF33A3"/>
    <w:rsid w:val="00CF7C80"/>
    <w:rsid w:val="00D32561"/>
    <w:rsid w:val="00D53B59"/>
    <w:rsid w:val="00D57864"/>
    <w:rsid w:val="00D75EF6"/>
    <w:rsid w:val="00D9038D"/>
    <w:rsid w:val="00D91265"/>
    <w:rsid w:val="00DB7A1B"/>
    <w:rsid w:val="00DD4110"/>
    <w:rsid w:val="00DF64A3"/>
    <w:rsid w:val="00DF711D"/>
    <w:rsid w:val="00E142E7"/>
    <w:rsid w:val="00E228DB"/>
    <w:rsid w:val="00E60871"/>
    <w:rsid w:val="00E7387A"/>
    <w:rsid w:val="00E95575"/>
    <w:rsid w:val="00EA03FE"/>
    <w:rsid w:val="00EA385B"/>
    <w:rsid w:val="00EC14C3"/>
    <w:rsid w:val="00EC5D40"/>
    <w:rsid w:val="00ED1C3A"/>
    <w:rsid w:val="00EE231D"/>
    <w:rsid w:val="00EE5575"/>
    <w:rsid w:val="00EF79E8"/>
    <w:rsid w:val="00F0157C"/>
    <w:rsid w:val="00F20DAD"/>
    <w:rsid w:val="00F32A6D"/>
    <w:rsid w:val="00F40076"/>
    <w:rsid w:val="00F65ABE"/>
    <w:rsid w:val="00F8486F"/>
    <w:rsid w:val="00F84BFD"/>
    <w:rsid w:val="00FA2D09"/>
    <w:rsid w:val="00FA561C"/>
    <w:rsid w:val="00FB12F8"/>
    <w:rsid w:val="00FD04EB"/>
    <w:rsid w:val="00FE2FFC"/>
    <w:rsid w:val="00FE68D7"/>
    <w:rsid w:val="00FE6E9E"/>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A30A07E"/>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6D30"/>
    <w:pPr>
      <w:keepNext/>
      <w:autoSpaceDE w:val="0"/>
      <w:autoSpaceDN w:val="0"/>
      <w:spacing w:before="240" w:after="60"/>
      <w:outlineLvl w:val="1"/>
    </w:pPr>
    <w:rPr>
      <w:rFonts w:ascii="Calibri Light" w:eastAsiaTheme="minorHAnsi"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styleId="FootnoteReference">
    <w:name w:val="footnote reference"/>
    <w:uiPriority w:val="99"/>
    <w:semiHidden/>
    <w:rsid w:val="000B50AF"/>
  </w:style>
  <w:style w:type="paragraph" w:styleId="BodyText">
    <w:name w:val="Body Text"/>
    <w:basedOn w:val="Normal"/>
    <w:link w:val="BodyTextChar"/>
    <w:rsid w:val="000B50AF"/>
    <w:pPr>
      <w:widowControl w:val="0"/>
      <w:autoSpaceDE w:val="0"/>
      <w:autoSpaceDN w:val="0"/>
      <w:adjustRightInd w:val="0"/>
    </w:pPr>
  </w:style>
  <w:style w:type="character" w:customStyle="1" w:styleId="BodyTextChar">
    <w:name w:val="Body Text Char"/>
    <w:basedOn w:val="DefaultParagraphFont"/>
    <w:link w:val="BodyText"/>
    <w:rsid w:val="000B50A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0B50A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0B50A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456D30"/>
    <w:rPr>
      <w:rFonts w:ascii="Calibri Light" w:hAnsi="Calibri Light" w:cs="Times New Roman"/>
      <w:b/>
      <w:bCs/>
      <w:i/>
      <w:iCs/>
      <w:sz w:val="28"/>
      <w:szCs w:val="28"/>
    </w:rPr>
  </w:style>
  <w:style w:type="character" w:styleId="FollowedHyperlink">
    <w:name w:val="FollowedHyperlink"/>
    <w:basedOn w:val="DefaultParagraphFont"/>
    <w:uiPriority w:val="99"/>
    <w:semiHidden/>
    <w:unhideWhenUsed/>
    <w:rsid w:val="0067173B"/>
    <w:rPr>
      <w:color w:val="800080" w:themeColor="followedHyperlink"/>
      <w:u w:val="single"/>
    </w:rPr>
  </w:style>
  <w:style w:type="paragraph" w:styleId="ListParagraph">
    <w:name w:val="List Paragraph"/>
    <w:basedOn w:val="Normal"/>
    <w:uiPriority w:val="34"/>
    <w:qFormat/>
    <w:rsid w:val="00FE2FFC"/>
    <w:pPr>
      <w:ind w:left="720"/>
      <w:contextualSpacing/>
    </w:pPr>
  </w:style>
  <w:style w:type="character" w:styleId="CommentReference">
    <w:name w:val="annotation reference"/>
    <w:basedOn w:val="DefaultParagraphFont"/>
    <w:uiPriority w:val="99"/>
    <w:semiHidden/>
    <w:unhideWhenUsed/>
    <w:rsid w:val="0029298F"/>
    <w:rPr>
      <w:sz w:val="16"/>
      <w:szCs w:val="16"/>
    </w:rPr>
  </w:style>
  <w:style w:type="paragraph" w:styleId="CommentText">
    <w:name w:val="annotation text"/>
    <w:basedOn w:val="Normal"/>
    <w:link w:val="CommentTextChar"/>
    <w:uiPriority w:val="99"/>
    <w:semiHidden/>
    <w:unhideWhenUsed/>
    <w:rsid w:val="0029298F"/>
    <w:rPr>
      <w:sz w:val="20"/>
      <w:szCs w:val="20"/>
    </w:rPr>
  </w:style>
  <w:style w:type="character" w:customStyle="1" w:styleId="CommentTextChar">
    <w:name w:val="Comment Text Char"/>
    <w:basedOn w:val="DefaultParagraphFont"/>
    <w:link w:val="CommentText"/>
    <w:uiPriority w:val="99"/>
    <w:semiHidden/>
    <w:rsid w:val="002929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98F"/>
    <w:rPr>
      <w:b/>
      <w:bCs/>
    </w:rPr>
  </w:style>
  <w:style w:type="character" w:customStyle="1" w:styleId="CommentSubjectChar">
    <w:name w:val="Comment Subject Char"/>
    <w:basedOn w:val="CommentTextChar"/>
    <w:link w:val="CommentSubject"/>
    <w:uiPriority w:val="99"/>
    <w:semiHidden/>
    <w:rsid w:val="002929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205">
      <w:bodyDiv w:val="1"/>
      <w:marLeft w:val="0"/>
      <w:marRight w:val="0"/>
      <w:marTop w:val="0"/>
      <w:marBottom w:val="0"/>
      <w:divBdr>
        <w:top w:val="none" w:sz="0" w:space="0" w:color="auto"/>
        <w:left w:val="none" w:sz="0" w:space="0" w:color="auto"/>
        <w:bottom w:val="none" w:sz="0" w:space="0" w:color="auto"/>
        <w:right w:val="none" w:sz="0" w:space="0" w:color="auto"/>
      </w:divBdr>
    </w:div>
    <w:div w:id="1910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turcot@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mcsa.dot.gov/regulations/title49/section/385.Appendix%20B%20to%20Part%203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2016-12-14T08:00:00+00:00</OpenedDate>
    <Date1 xmlns="dc463f71-b30c-4ab2-9473-d307f9d35888">2017-01-10T19:06:04+00:00</Date1>
    <IsDocumentOrder xmlns="dc463f71-b30c-4ab2-9473-d307f9d35888" xsi:nil="true"/>
    <IsHighlyConfidential xmlns="dc463f71-b30c-4ab2-9473-d307f9d35888">false</IsHighlyConfidential>
    <CaseCompanyNames xmlns="dc463f71-b30c-4ab2-9473-d307f9d35888">CARROLL-NASLUND DISPOSAL SERVICE, INC.</CaseCompanyNames>
    <DocketNumber xmlns="dc463f71-b30c-4ab2-9473-d307f9d35888">161281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34AF9A65D2648B1B7EB577793F25D" ma:contentTypeVersion="96" ma:contentTypeDescription="" ma:contentTypeScope="" ma:versionID="d6d1b0cd1706f961660efe9c89c917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2.xml><?xml version="1.0" encoding="utf-8"?>
<ds:datastoreItem xmlns:ds="http://schemas.openxmlformats.org/officeDocument/2006/customXml" ds:itemID="{2F19E176-B9A2-4922-99B1-034BC568195D}"/>
</file>

<file path=customXml/itemProps3.xml><?xml version="1.0" encoding="utf-8"?>
<ds:datastoreItem xmlns:ds="http://schemas.openxmlformats.org/officeDocument/2006/customXml" ds:itemID="{D4D21186-BB63-4DE9-8AF1-40396A9E1C44}">
  <ds:schemaRefs>
    <ds:schemaRef ds:uri="http://schemas.microsoft.com/office/2006/documentManagement/types"/>
    <ds:schemaRef ds:uri="http://www.w3.org/XML/1998/namespace"/>
    <ds:schemaRef ds:uri="http://purl.org/dc/dcmitype/"/>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5eb6b57d-c27e-486f-894e-bc42e5e07d41"/>
    <ds:schemaRef ds:uri="http://schemas.microsoft.com/office/2006/metadata/properties"/>
  </ds:schemaRefs>
</ds:datastoreItem>
</file>

<file path=customXml/itemProps4.xml><?xml version="1.0" encoding="utf-8"?>
<ds:datastoreItem xmlns:ds="http://schemas.openxmlformats.org/officeDocument/2006/customXml" ds:itemID="{BCD179F8-B64A-4AB1-9454-7CCB892EBE3C}">
  <ds:schemaRefs>
    <ds:schemaRef ds:uri="http://schemas.openxmlformats.org/officeDocument/2006/bibliography"/>
  </ds:schemaRefs>
</ds:datastoreItem>
</file>

<file path=customXml/itemProps5.xml><?xml version="1.0" encoding="utf-8"?>
<ds:datastoreItem xmlns:ds="http://schemas.openxmlformats.org/officeDocument/2006/customXml" ds:itemID="{397CEF78-4460-40D2-ACA8-EB267A0C7722}"/>
</file>

<file path=docProps/app.xml><?xml version="1.0" encoding="utf-8"?>
<Properties xmlns="http://schemas.openxmlformats.org/officeDocument/2006/extended-properties" xmlns:vt="http://schemas.openxmlformats.org/officeDocument/2006/docPropsVTypes">
  <Template>Normal.dotm</Template>
  <TotalTime>113</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Turcott, Mike (UTC)</cp:lastModifiedBy>
  <cp:revision>10</cp:revision>
  <cp:lastPrinted>2017-01-10T16:36:00Z</cp:lastPrinted>
  <dcterms:created xsi:type="dcterms:W3CDTF">2017-01-10T15:17:00Z</dcterms:created>
  <dcterms:modified xsi:type="dcterms:W3CDTF">2017-01-10T17:09:00Z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0x0101006E56B4D1795A2E4DB2F0B01679ED314A0003F34AF9A65D2648B1B7EB577793F25D</vt:lpwstr>
  </property>
  <property fmtid="{D5CDD505-2E9C-101B-9397-08002B2CF9AE}" pid="3" name="Status">
    <vt:lpwstr>Templates</vt:lpwstr>
  </property>
  <property fmtid="{D5CDD505-2E9C-101B-9397-08002B2CF9AE}" pid="4" name="_docset_NoMedatataSyncRequired">
    <vt:lpwstr>False</vt:lpwstr>
  </property>
</Properties>
</file>