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8D56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8D56A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Tr="000D2886">
        <w:tc>
          <w:tcPr>
            <w:tcW w:w="8887" w:type="dxa"/>
          </w:tcPr>
          <w:p w:rsidR="000D2886" w:rsidRPr="000D2886" w:rsidRDefault="004E788A" w:rsidP="004E788A">
            <w:pPr>
              <w:tabs>
                <w:tab w:val="center" w:pos="4335"/>
                <w:tab w:val="right" w:pos="8671"/>
              </w:tabs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ab/>
            </w:r>
            <w:sdt>
              <w:sdtPr>
                <w:rPr>
                  <w:rFonts w:ascii="Arial" w:hAnsi="Arial"/>
                  <w:b/>
                  <w:sz w:val="20"/>
                </w:rPr>
                <w:alias w:val="Title One"/>
                <w:tag w:val="Title One"/>
                <w:id w:val="8844821"/>
                <w:placeholder>
                  <w:docPart w:val="AC419C866C564C04923C1E60EEA325FE"/>
                </w:placeholder>
                <w:text/>
              </w:sdtPr>
              <w:sdtEndPr/>
              <w:sdtContent>
                <w:r w:rsidRPr="004E788A">
                  <w:rPr>
                    <w:rFonts w:ascii="Arial" w:hAnsi="Arial"/>
                    <w:b/>
                    <w:sz w:val="20"/>
                  </w:rPr>
                  <w:t>RULES AND REGULATIONS</w:t>
                </w:r>
              </w:sdtContent>
            </w:sdt>
            <w:r w:rsidRPr="004E788A">
              <w:rPr>
                <w:rFonts w:ascii="Arial" w:hAnsi="Arial"/>
                <w:sz w:val="20"/>
              </w:rPr>
              <w:t xml:space="preserve"> (Continued)</w:t>
            </w:r>
          </w:p>
        </w:tc>
      </w:tr>
      <w:tr w:rsidR="000D2886" w:rsidTr="000D2886">
        <w:tc>
          <w:tcPr>
            <w:tcW w:w="8887" w:type="dxa"/>
          </w:tcPr>
          <w:p w:rsidR="000D2886" w:rsidRPr="000D2886" w:rsidRDefault="00792044" w:rsidP="00A4309B">
            <w:pPr>
              <w:tabs>
                <w:tab w:val="center" w:pos="4335"/>
                <w:tab w:val="right" w:pos="8671"/>
              </w:tabs>
              <w:spacing w:after="0" w:line="286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sdt>
              <w:sdtPr>
                <w:rPr>
                  <w:rFonts w:ascii="Arial" w:hAnsi="Arial"/>
                  <w:b/>
                  <w:sz w:val="20"/>
                </w:rPr>
                <w:alias w:val="Title Two"/>
                <w:tag w:val="Title Two"/>
                <w:id w:val="8844822"/>
                <w:placeholder>
                  <w:docPart w:val="661EEBFC1AD84EE8B03ACD7520DC571A"/>
                </w:placeholder>
                <w:text/>
              </w:sdtPr>
              <w:sdtEndPr/>
              <w:sdtContent>
                <w:r w:rsidR="004E788A" w:rsidRPr="004E788A">
                  <w:rPr>
                    <w:rFonts w:ascii="Arial" w:hAnsi="Arial"/>
                    <w:b/>
                    <w:sz w:val="20"/>
                  </w:rPr>
                  <w:t xml:space="preserve">RULE NO. </w:t>
                </w:r>
                <w:r w:rsidR="002501C7">
                  <w:rPr>
                    <w:rFonts w:ascii="Arial" w:hAnsi="Arial"/>
                    <w:b/>
                    <w:sz w:val="20"/>
                  </w:rPr>
                  <w:t>6</w:t>
                </w:r>
                <w:r w:rsidR="004E788A" w:rsidRPr="004E788A">
                  <w:rPr>
                    <w:rFonts w:ascii="Arial" w:hAnsi="Arial"/>
                    <w:b/>
                    <w:sz w:val="20"/>
                  </w:rPr>
                  <w:t>:  Exten</w:t>
                </w:r>
                <w:r w:rsidR="00A4309B">
                  <w:rPr>
                    <w:rFonts w:ascii="Arial" w:hAnsi="Arial"/>
                    <w:b/>
                    <w:sz w:val="20"/>
                  </w:rPr>
                  <w:t>sion of Distribution Facilities</w:t>
                </w:r>
              </w:sdtContent>
            </w:sdt>
          </w:p>
        </w:tc>
      </w:tr>
    </w:tbl>
    <w:p w:rsidR="002501C7" w:rsidRDefault="002501C7" w:rsidP="00CC2D4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01C7" w:rsidRDefault="002501C7" w:rsidP="00CC2D4E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0B7EF7">
        <w:rPr>
          <w:rFonts w:ascii="Arial" w:hAnsi="Arial" w:cs="Arial"/>
          <w:b/>
          <w:caps/>
          <w:sz w:val="20"/>
          <w:szCs w:val="20"/>
        </w:rPr>
        <w:t>Definitions</w:t>
      </w:r>
      <w:r w:rsidR="00A4309B">
        <w:rPr>
          <w:rFonts w:ascii="Arial" w:hAnsi="Arial" w:cs="Arial"/>
          <w:b/>
          <w:sz w:val="20"/>
          <w:szCs w:val="20"/>
        </w:rPr>
        <w:t xml:space="preserve"> </w:t>
      </w:r>
      <w:r w:rsidR="00A4309B" w:rsidRPr="00A4309B">
        <w:rPr>
          <w:rFonts w:ascii="Arial" w:hAnsi="Arial" w:cs="Arial"/>
          <w:sz w:val="20"/>
          <w:szCs w:val="20"/>
        </w:rPr>
        <w:t>(Continued)</w:t>
      </w:r>
      <w:r>
        <w:rPr>
          <w:rFonts w:ascii="Arial" w:hAnsi="Arial" w:cs="Arial"/>
          <w:b/>
          <w:sz w:val="20"/>
          <w:szCs w:val="20"/>
        </w:rPr>
        <w:t>:</w:t>
      </w:r>
      <w:r w:rsidR="00BC4377">
        <w:rPr>
          <w:rFonts w:ascii="Arial" w:hAnsi="Arial" w:cs="Arial"/>
          <w:b/>
          <w:sz w:val="20"/>
          <w:szCs w:val="20"/>
        </w:rPr>
        <w:t xml:space="preserve">  </w:t>
      </w:r>
    </w:p>
    <w:p w:rsidR="002A4A02" w:rsidRDefault="002A4A02" w:rsidP="00CC2D4E">
      <w:pPr>
        <w:pStyle w:val="ListParagraph"/>
        <w:spacing w:after="0" w:line="286" w:lineRule="exact"/>
        <w:ind w:left="360"/>
        <w:rPr>
          <w:rFonts w:ascii="Arial" w:hAnsi="Arial" w:cs="Arial"/>
          <w:b/>
          <w:sz w:val="20"/>
          <w:szCs w:val="20"/>
        </w:rPr>
      </w:pPr>
    </w:p>
    <w:p w:rsidR="00CC2D4E" w:rsidRDefault="00CC2D4E" w:rsidP="00CC2D4E">
      <w:pPr>
        <w:pStyle w:val="ListParagraph"/>
        <w:numPr>
          <w:ilvl w:val="0"/>
          <w:numId w:val="8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EA3CDB">
        <w:rPr>
          <w:rFonts w:ascii="Arial" w:hAnsi="Arial" w:cs="Arial"/>
          <w:b/>
          <w:sz w:val="20"/>
          <w:szCs w:val="20"/>
        </w:rPr>
        <w:t>Estimated Annual Therm:</w:t>
      </w:r>
      <w:r>
        <w:rPr>
          <w:rFonts w:ascii="Arial" w:hAnsi="Arial" w:cs="Arial"/>
          <w:sz w:val="20"/>
          <w:szCs w:val="20"/>
        </w:rPr>
        <w:t xml:space="preserve"> The estimated annual Customer natural gas usage would be as calculated by the </w:t>
      </w:r>
      <w:r w:rsidRPr="00755B68"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 xml:space="preserve"> based upon the natural gas equipment the Customer is going to use.</w:t>
      </w:r>
    </w:p>
    <w:p w:rsidR="00CC2D4E" w:rsidRDefault="00CC2D4E" w:rsidP="00CC2D4E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CC2D4E" w:rsidRPr="00EA3CDB" w:rsidRDefault="00CC2D4E" w:rsidP="00CC2D4E">
      <w:pPr>
        <w:pStyle w:val="ListParagraph"/>
        <w:numPr>
          <w:ilvl w:val="0"/>
          <w:numId w:val="8"/>
        </w:num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EA3CDB">
        <w:rPr>
          <w:rFonts w:ascii="Arial" w:hAnsi="Arial" w:cs="Arial"/>
          <w:b/>
          <w:sz w:val="20"/>
          <w:szCs w:val="20"/>
        </w:rPr>
        <w:t>Incremental Therm Added</w:t>
      </w:r>
      <w:r>
        <w:rPr>
          <w:rFonts w:ascii="Arial" w:hAnsi="Arial" w:cs="Arial"/>
          <w:b/>
          <w:sz w:val="20"/>
          <w:szCs w:val="20"/>
        </w:rPr>
        <w:t>:</w:t>
      </w:r>
      <w:r w:rsidRPr="00EA3C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usage difference between Customer’s existing annual usage and the </w:t>
      </w:r>
      <w:r w:rsidRPr="00755B68">
        <w:rPr>
          <w:rFonts w:ascii="Arial" w:hAnsi="Arial" w:cs="Arial"/>
          <w:sz w:val="20"/>
          <w:szCs w:val="20"/>
        </w:rPr>
        <w:t>Estimated Annual Therm</w:t>
      </w:r>
      <w:r>
        <w:rPr>
          <w:rFonts w:ascii="Arial" w:hAnsi="Arial" w:cs="Arial"/>
          <w:sz w:val="20"/>
          <w:szCs w:val="20"/>
        </w:rPr>
        <w:t xml:space="preserve"> would be after the modification of the existing </w:t>
      </w:r>
      <w:r w:rsidRPr="00755B68">
        <w:rPr>
          <w:rFonts w:ascii="Arial" w:hAnsi="Arial" w:cs="Arial"/>
          <w:sz w:val="20"/>
          <w:szCs w:val="20"/>
        </w:rPr>
        <w:t>Distribution Facilities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C2D4E" w:rsidRDefault="00CC2D4E" w:rsidP="00CC2D4E">
      <w:pPr>
        <w:pStyle w:val="ListParagraph"/>
        <w:spacing w:after="0" w:line="286" w:lineRule="exact"/>
        <w:ind w:left="360"/>
        <w:rPr>
          <w:rFonts w:ascii="Arial" w:hAnsi="Arial" w:cs="Arial"/>
          <w:b/>
          <w:sz w:val="20"/>
          <w:szCs w:val="20"/>
        </w:rPr>
      </w:pPr>
    </w:p>
    <w:p w:rsidR="00CC2D4E" w:rsidRDefault="00CC2D4E" w:rsidP="00CC2D4E">
      <w:pPr>
        <w:pStyle w:val="ListParagraph"/>
        <w:numPr>
          <w:ilvl w:val="0"/>
          <w:numId w:val="8"/>
        </w:numPr>
        <w:spacing w:after="0" w:line="286" w:lineRule="exact"/>
        <w:rPr>
          <w:rStyle w:val="Custom2"/>
        </w:rPr>
      </w:pPr>
      <w:r w:rsidRPr="004F078C">
        <w:rPr>
          <w:rFonts w:ascii="Arial" w:hAnsi="Arial" w:cs="Arial"/>
          <w:b/>
          <w:sz w:val="20"/>
          <w:szCs w:val="20"/>
        </w:rPr>
        <w:t>Line Extension Costs:</w:t>
      </w:r>
      <w:r w:rsidRPr="004F078C">
        <w:rPr>
          <w:rFonts w:ascii="Arial" w:hAnsi="Arial" w:cs="Arial"/>
          <w:sz w:val="20"/>
          <w:szCs w:val="20"/>
        </w:rPr>
        <w:t xml:space="preserve"> The sum of Company’s estimate of the costs of furnishing and installing the Distribution Facilities to provide new Gas Service to a qualified Customer or the sum of Company’s estimate of the costs of modifying and installing the Distribution Facilities to meet the request of an existing Customer. </w:t>
      </w:r>
    </w:p>
    <w:p w:rsidR="00CC2D4E" w:rsidRPr="007A22E3" w:rsidRDefault="00CC2D4E" w:rsidP="00CC2D4E">
      <w:pPr>
        <w:pStyle w:val="ListParagraph"/>
        <w:spacing w:after="0" w:line="286" w:lineRule="exact"/>
        <w:ind w:left="360"/>
        <w:rPr>
          <w:rFonts w:ascii="Arial" w:hAnsi="Arial" w:cs="Arial"/>
          <w:b/>
          <w:sz w:val="20"/>
          <w:szCs w:val="20"/>
        </w:rPr>
      </w:pPr>
    </w:p>
    <w:p w:rsidR="002A4A02" w:rsidRDefault="002A4A02" w:rsidP="00CC2D4E">
      <w:pPr>
        <w:pStyle w:val="ListParagraph"/>
        <w:numPr>
          <w:ilvl w:val="0"/>
          <w:numId w:val="8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22E3">
        <w:rPr>
          <w:rFonts w:ascii="Arial" w:hAnsi="Arial" w:cs="Arial"/>
          <w:b/>
          <w:sz w:val="20"/>
          <w:szCs w:val="20"/>
        </w:rPr>
        <w:t>Margin Allowance:</w:t>
      </w:r>
      <w:r>
        <w:rPr>
          <w:rFonts w:ascii="Arial" w:hAnsi="Arial" w:cs="Arial"/>
          <w:sz w:val="20"/>
          <w:szCs w:val="20"/>
        </w:rPr>
        <w:t xml:space="preserve"> </w:t>
      </w:r>
      <w:r w:rsidRPr="00836C02">
        <w:rPr>
          <w:rFonts w:ascii="Arial" w:hAnsi="Arial" w:cs="Arial"/>
          <w:sz w:val="20"/>
          <w:szCs w:val="20"/>
        </w:rPr>
        <w:t xml:space="preserve">The amount the Company will contribute toward construction costs for new </w:t>
      </w:r>
      <w:r>
        <w:rPr>
          <w:rFonts w:ascii="Arial" w:hAnsi="Arial" w:cs="Arial"/>
          <w:sz w:val="20"/>
          <w:szCs w:val="20"/>
        </w:rPr>
        <w:t>or modified natural gas D</w:t>
      </w:r>
      <w:r w:rsidRPr="00836C02">
        <w:rPr>
          <w:rFonts w:ascii="Arial" w:hAnsi="Arial" w:cs="Arial"/>
          <w:sz w:val="20"/>
          <w:szCs w:val="20"/>
        </w:rPr>
        <w:t xml:space="preserve">istribution </w:t>
      </w:r>
      <w:r>
        <w:rPr>
          <w:rFonts w:ascii="Arial" w:hAnsi="Arial" w:cs="Arial"/>
          <w:sz w:val="20"/>
          <w:szCs w:val="20"/>
        </w:rPr>
        <w:t>F</w:t>
      </w:r>
      <w:r w:rsidRPr="00836C02">
        <w:rPr>
          <w:rFonts w:ascii="Arial" w:hAnsi="Arial" w:cs="Arial"/>
          <w:sz w:val="20"/>
          <w:szCs w:val="20"/>
        </w:rPr>
        <w:t>acilities</w:t>
      </w:r>
      <w:r>
        <w:rPr>
          <w:rFonts w:ascii="Arial" w:hAnsi="Arial" w:cs="Arial"/>
          <w:sz w:val="20"/>
          <w:szCs w:val="20"/>
        </w:rPr>
        <w:t>.  T</w:t>
      </w:r>
      <w:r w:rsidRPr="00FA745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Margin Allowance amount is determined by the applicable </w:t>
      </w:r>
      <w:r w:rsidRPr="00FA745A">
        <w:rPr>
          <w:rFonts w:ascii="Arial" w:hAnsi="Arial" w:cs="Arial"/>
          <w:sz w:val="20"/>
          <w:szCs w:val="20"/>
        </w:rPr>
        <w:t xml:space="preserve">sum of twelve months of the </w:t>
      </w:r>
      <w:r>
        <w:rPr>
          <w:rFonts w:ascii="Arial" w:hAnsi="Arial" w:cs="Arial"/>
          <w:sz w:val="20"/>
          <w:szCs w:val="20"/>
        </w:rPr>
        <w:t xml:space="preserve">Distribution Margin divided by Margin Allowance Conversion Factor. </w:t>
      </w:r>
    </w:p>
    <w:p w:rsidR="002A4A02" w:rsidRDefault="002A4A02" w:rsidP="002A4A02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A4309B" w:rsidRDefault="00A4309B" w:rsidP="002A4A02">
      <w:pPr>
        <w:pStyle w:val="ListParagraph"/>
        <w:numPr>
          <w:ilvl w:val="0"/>
          <w:numId w:val="8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7A22E3">
        <w:rPr>
          <w:rFonts w:ascii="Arial" w:hAnsi="Arial" w:cs="Arial"/>
          <w:b/>
          <w:sz w:val="20"/>
          <w:szCs w:val="20"/>
        </w:rPr>
        <w:t>Margin Allowance Conversion Factor:</w:t>
      </w:r>
      <w:r w:rsidRPr="009234D0">
        <w:rPr>
          <w:rFonts w:ascii="Arial" w:hAnsi="Arial" w:cs="Arial"/>
          <w:sz w:val="20"/>
          <w:szCs w:val="20"/>
        </w:rPr>
        <w:t xml:space="preserve"> The factor is calculated as i) the Company’s authorized after</w:t>
      </w:r>
      <w:r>
        <w:rPr>
          <w:rFonts w:ascii="Arial" w:hAnsi="Arial" w:cs="Arial"/>
          <w:sz w:val="20"/>
          <w:szCs w:val="20"/>
        </w:rPr>
        <w:noBreakHyphen/>
      </w:r>
      <w:r w:rsidRPr="009234D0">
        <w:rPr>
          <w:rFonts w:ascii="Arial" w:hAnsi="Arial" w:cs="Arial"/>
          <w:sz w:val="20"/>
          <w:szCs w:val="20"/>
        </w:rPr>
        <w:t xml:space="preserve">tax rate of return divided by ii) its authorized revenue conversion factor. </w:t>
      </w:r>
    </w:p>
    <w:p w:rsidR="000B7EF7" w:rsidRPr="004849A7" w:rsidRDefault="000B7EF7" w:rsidP="000B7EF7">
      <w:pPr>
        <w:pStyle w:val="ListParagraph"/>
        <w:spacing w:after="0" w:line="286" w:lineRule="exact"/>
        <w:rPr>
          <w:rFonts w:ascii="Arial (W1)" w:hAnsi="Arial (W1)" w:cs="Arial"/>
          <w:w w:val="94"/>
          <w:sz w:val="20"/>
          <w:szCs w:val="20"/>
        </w:rPr>
      </w:pPr>
    </w:p>
    <w:p w:rsidR="000B7EF7" w:rsidRPr="00C41226" w:rsidRDefault="000B7EF7" w:rsidP="006E4C80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0B7EF7">
        <w:rPr>
          <w:rFonts w:ascii="Arial" w:hAnsi="Arial" w:cs="Arial"/>
          <w:b/>
          <w:caps/>
          <w:sz w:val="20"/>
          <w:szCs w:val="20"/>
        </w:rPr>
        <w:t>Customer Payment Calculation</w:t>
      </w:r>
      <w:r>
        <w:rPr>
          <w:rFonts w:ascii="Arial" w:hAnsi="Arial" w:cs="Arial"/>
          <w:b/>
          <w:sz w:val="20"/>
          <w:szCs w:val="20"/>
        </w:rPr>
        <w:t>:</w:t>
      </w:r>
      <w:r w:rsidR="002A4A02">
        <w:rPr>
          <w:rFonts w:ascii="Arial" w:hAnsi="Arial" w:cs="Arial"/>
          <w:b/>
          <w:sz w:val="20"/>
          <w:szCs w:val="20"/>
        </w:rPr>
        <w:t xml:space="preserve">  </w:t>
      </w:r>
      <w:r w:rsidRPr="002A4A02">
        <w:rPr>
          <w:rFonts w:ascii="Arial" w:hAnsi="Arial" w:cs="Arial"/>
          <w:sz w:val="20"/>
          <w:szCs w:val="20"/>
        </w:rPr>
        <w:t xml:space="preserve">Customer Payment = (Line Extension Costs – Margin Allowance – Credit) * Rule </w:t>
      </w:r>
      <w:r w:rsidR="00C41226">
        <w:rPr>
          <w:rFonts w:ascii="Arial" w:hAnsi="Arial" w:cs="Arial"/>
          <w:sz w:val="20"/>
          <w:szCs w:val="20"/>
        </w:rPr>
        <w:t xml:space="preserve">No. </w:t>
      </w:r>
      <w:r w:rsidRPr="002A4A02">
        <w:rPr>
          <w:rFonts w:ascii="Arial" w:hAnsi="Arial" w:cs="Arial"/>
          <w:sz w:val="20"/>
          <w:szCs w:val="20"/>
        </w:rPr>
        <w:t>28 Income Tax Rider</w:t>
      </w:r>
      <w:r w:rsidR="00C41226">
        <w:rPr>
          <w:rFonts w:ascii="Arial" w:hAnsi="Arial" w:cs="Arial"/>
          <w:sz w:val="20"/>
          <w:szCs w:val="20"/>
        </w:rPr>
        <w:t xml:space="preserve">.  In addition, </w:t>
      </w:r>
      <w:r w:rsidR="00C41226" w:rsidRPr="004806EA">
        <w:rPr>
          <w:rFonts w:ascii="Arial" w:hAnsi="Arial" w:cs="Arial"/>
          <w:sz w:val="20"/>
          <w:szCs w:val="20"/>
        </w:rPr>
        <w:t xml:space="preserve">a security deposit may be required from a </w:t>
      </w:r>
      <w:r w:rsidR="00AC34D3">
        <w:rPr>
          <w:rFonts w:ascii="Arial" w:hAnsi="Arial" w:cs="Arial"/>
          <w:sz w:val="20"/>
          <w:szCs w:val="20"/>
        </w:rPr>
        <w:t>l</w:t>
      </w:r>
      <w:r w:rsidR="00C41226" w:rsidRPr="004806EA">
        <w:rPr>
          <w:rFonts w:ascii="Arial" w:hAnsi="Arial" w:cs="Arial"/>
          <w:sz w:val="20"/>
          <w:szCs w:val="20"/>
        </w:rPr>
        <w:t xml:space="preserve">ine </w:t>
      </w:r>
      <w:r w:rsidR="00AC34D3">
        <w:rPr>
          <w:rFonts w:ascii="Arial" w:hAnsi="Arial" w:cs="Arial"/>
          <w:sz w:val="20"/>
          <w:szCs w:val="20"/>
        </w:rPr>
        <w:t>e</w:t>
      </w:r>
      <w:r w:rsidR="00C41226" w:rsidRPr="004806EA">
        <w:rPr>
          <w:rFonts w:ascii="Arial" w:hAnsi="Arial" w:cs="Arial"/>
          <w:sz w:val="20"/>
          <w:szCs w:val="20"/>
        </w:rPr>
        <w:t>xtension Customer</w:t>
      </w:r>
      <w:r w:rsidR="00C41226">
        <w:rPr>
          <w:rFonts w:ascii="Arial" w:hAnsi="Arial" w:cs="Arial"/>
          <w:sz w:val="20"/>
          <w:szCs w:val="20"/>
        </w:rPr>
        <w:t xml:space="preserve"> as described in the section 6a of this rule.</w:t>
      </w:r>
    </w:p>
    <w:p w:rsidR="000B7EF7" w:rsidRDefault="000B7EF7" w:rsidP="000B7EF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B7EF7" w:rsidRPr="007A22E3" w:rsidRDefault="000B7EF7" w:rsidP="000B7EF7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0B7EF7">
        <w:rPr>
          <w:rFonts w:ascii="Arial" w:hAnsi="Arial" w:cs="Arial"/>
          <w:b/>
          <w:caps/>
          <w:sz w:val="20"/>
          <w:szCs w:val="20"/>
        </w:rPr>
        <w:t>Line Extension Costs</w:t>
      </w:r>
      <w:r w:rsidRPr="007A22E3">
        <w:rPr>
          <w:rFonts w:ascii="Arial" w:hAnsi="Arial" w:cs="Arial"/>
          <w:b/>
          <w:sz w:val="20"/>
          <w:szCs w:val="20"/>
        </w:rPr>
        <w:t>:</w:t>
      </w:r>
      <w:r w:rsidR="002A4A02">
        <w:rPr>
          <w:rFonts w:ascii="Arial" w:hAnsi="Arial" w:cs="Arial"/>
          <w:sz w:val="20"/>
          <w:szCs w:val="20"/>
        </w:rPr>
        <w:t xml:space="preserve">  </w:t>
      </w:r>
      <w:r w:rsidRPr="007A22E3">
        <w:rPr>
          <w:rFonts w:ascii="Arial" w:hAnsi="Arial" w:cs="Arial"/>
          <w:sz w:val="20"/>
          <w:szCs w:val="20"/>
        </w:rPr>
        <w:t>The Company will estimate the costs associated with a new or modified Residential or Non-</w:t>
      </w:r>
      <w:r w:rsidR="006E4C80">
        <w:rPr>
          <w:rFonts w:ascii="Arial" w:hAnsi="Arial" w:cs="Arial"/>
          <w:sz w:val="20"/>
          <w:szCs w:val="20"/>
        </w:rPr>
        <w:t>r</w:t>
      </w:r>
      <w:r w:rsidRPr="007A22E3">
        <w:rPr>
          <w:rFonts w:ascii="Arial" w:hAnsi="Arial" w:cs="Arial"/>
          <w:sz w:val="20"/>
          <w:szCs w:val="20"/>
        </w:rPr>
        <w:t xml:space="preserve">esidential </w:t>
      </w:r>
      <w:r w:rsidR="00AC34D3">
        <w:rPr>
          <w:rFonts w:ascii="Arial" w:hAnsi="Arial" w:cs="Arial"/>
          <w:sz w:val="20"/>
          <w:szCs w:val="20"/>
        </w:rPr>
        <w:t>l</w:t>
      </w:r>
      <w:r w:rsidRPr="007A22E3">
        <w:rPr>
          <w:rFonts w:ascii="Arial" w:hAnsi="Arial" w:cs="Arial"/>
          <w:sz w:val="20"/>
          <w:szCs w:val="20"/>
        </w:rPr>
        <w:t xml:space="preserve">ine </w:t>
      </w:r>
      <w:r w:rsidR="00AC34D3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7A22E3">
        <w:rPr>
          <w:rFonts w:ascii="Arial" w:hAnsi="Arial" w:cs="Arial"/>
          <w:sz w:val="20"/>
          <w:szCs w:val="20"/>
        </w:rPr>
        <w:t>xtension</w:t>
      </w:r>
      <w:r>
        <w:rPr>
          <w:rFonts w:ascii="Arial" w:hAnsi="Arial" w:cs="Arial"/>
          <w:sz w:val="20"/>
          <w:szCs w:val="20"/>
        </w:rPr>
        <w:t xml:space="preserve"> and quote the customer individually</w:t>
      </w:r>
      <w:r w:rsidRPr="007A22E3">
        <w:rPr>
          <w:rFonts w:ascii="Arial" w:hAnsi="Arial" w:cs="Arial"/>
          <w:sz w:val="20"/>
          <w:szCs w:val="20"/>
        </w:rPr>
        <w:t>.</w:t>
      </w:r>
    </w:p>
    <w:p w:rsidR="000B7EF7" w:rsidRPr="00F53CF5" w:rsidRDefault="000B7EF7" w:rsidP="000B7EF7">
      <w:pPr>
        <w:pStyle w:val="ListParagraph"/>
        <w:spacing w:after="0" w:line="286" w:lineRule="exact"/>
        <w:rPr>
          <w:rFonts w:ascii="Arial (W1)" w:hAnsi="Arial (W1)" w:cs="Arial"/>
          <w:w w:val="94"/>
          <w:sz w:val="20"/>
          <w:szCs w:val="20"/>
        </w:rPr>
      </w:pPr>
    </w:p>
    <w:p w:rsidR="00C41226" w:rsidRDefault="00C41226" w:rsidP="00BC190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41226" w:rsidRPr="000B7EF7" w:rsidRDefault="00C41226" w:rsidP="00BC190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F95F5E" w:rsidRPr="00F90464" w:rsidRDefault="00F95F5E" w:rsidP="00F95F5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86" w:lineRule="exact"/>
        <w:jc w:val="both"/>
        <w:rPr>
          <w:rFonts w:ascii="Arial" w:hAnsi="Arial"/>
          <w:sz w:val="20"/>
          <w:szCs w:val="20"/>
        </w:rPr>
      </w:pPr>
    </w:p>
    <w:p w:rsidR="00DB3D30" w:rsidRPr="00BC7E42" w:rsidRDefault="00F95F5E" w:rsidP="00C73407">
      <w:pPr>
        <w:spacing w:before="240" w:after="0" w:line="286" w:lineRule="exact"/>
        <w:ind w:right="900"/>
        <w:jc w:val="right"/>
        <w:rPr>
          <w:rStyle w:val="Custom2"/>
        </w:rPr>
      </w:pPr>
      <w:r>
        <w:rPr>
          <w:rFonts w:ascii="Arial" w:hAnsi="Arial"/>
          <w:sz w:val="20"/>
          <w:szCs w:val="20"/>
        </w:rPr>
        <w:tab/>
        <w:t>(Continued on Sheet No. 16</w:t>
      </w:r>
      <w:r w:rsidRPr="00F90464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B</w:t>
      </w:r>
      <w:r w:rsidRPr="00F90464">
        <w:rPr>
          <w:rFonts w:ascii="Arial" w:hAnsi="Arial"/>
          <w:sz w:val="20"/>
          <w:szCs w:val="20"/>
        </w:rPr>
        <w:t>)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CD" w:rsidRDefault="00342CCD" w:rsidP="00B963E0">
      <w:pPr>
        <w:spacing w:after="0" w:line="240" w:lineRule="auto"/>
      </w:pPr>
      <w:r>
        <w:separator/>
      </w:r>
    </w:p>
  </w:endnote>
  <w:endnote w:type="continuationSeparator" w:id="0">
    <w:p w:rsidR="00342CCD" w:rsidRDefault="00342CC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CD" w:rsidRDefault="00342CC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33ACB5" wp14:editId="2B759BC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342CCD" w:rsidRDefault="00342CC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7219">
          <w:rPr>
            <w:rFonts w:ascii="Arial" w:hAnsi="Arial" w:cs="Arial"/>
            <w:sz w:val="20"/>
            <w:szCs w:val="20"/>
          </w:rPr>
          <w:t>December 6,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7219">
          <w:rPr>
            <w:rFonts w:ascii="Arial" w:hAnsi="Arial" w:cs="Arial"/>
            <w:sz w:val="20"/>
            <w:szCs w:val="20"/>
          </w:rPr>
          <w:t>January 6, 2017</w:t>
        </w:r>
      </w:sdtContent>
    </w:sdt>
  </w:p>
  <w:p w:rsidR="00342CCD" w:rsidRDefault="00342CC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2016-</w:t>
        </w:r>
        <w:r w:rsidR="00327219">
          <w:rPr>
            <w:rFonts w:ascii="Arial" w:hAnsi="Arial" w:cs="Arial"/>
            <w:sz w:val="20"/>
            <w:szCs w:val="20"/>
          </w:rPr>
          <w:t>36</w:t>
        </w:r>
      </w:sdtContent>
    </w:sdt>
  </w:p>
  <w:p w:rsidR="00342CCD" w:rsidRDefault="00342CC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42CCD" w:rsidRDefault="00342CC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342CCD" w:rsidRPr="007D434A" w:rsidTr="00882FF5">
      <w:trPr>
        <w:trHeight w:val="393"/>
      </w:trPr>
      <w:tc>
        <w:tcPr>
          <w:tcW w:w="558" w:type="dxa"/>
          <w:vAlign w:val="center"/>
        </w:tcPr>
        <w:p w:rsidR="00342CCD" w:rsidRPr="007D434A" w:rsidRDefault="00342CCD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342CCD" w:rsidRPr="007D434A" w:rsidRDefault="00C7340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9F70C36" wp14:editId="459C5360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342CCD" w:rsidRPr="007D434A" w:rsidRDefault="00342CC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342CCD" w:rsidRPr="006E75FB" w:rsidRDefault="00342CC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CD" w:rsidRDefault="00342CCD" w:rsidP="00B963E0">
      <w:pPr>
        <w:spacing w:after="0" w:line="240" w:lineRule="auto"/>
      </w:pPr>
      <w:r>
        <w:separator/>
      </w:r>
    </w:p>
  </w:footnote>
  <w:footnote w:type="continuationSeparator" w:id="0">
    <w:p w:rsidR="00342CCD" w:rsidRDefault="00342CC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CD" w:rsidRDefault="00342CCD" w:rsidP="00792044">
    <w:pPr>
      <w:pStyle w:val="NoSpacing"/>
      <w:ind w:right="3600"/>
      <w:jc w:val="right"/>
      <w:rPr>
        <w:u w:val="single"/>
      </w:rPr>
    </w:pPr>
  </w:p>
  <w:p w:rsidR="00342CCD" w:rsidRDefault="00342CCD" w:rsidP="00792044">
    <w:pPr>
      <w:pStyle w:val="NoSpacing"/>
      <w:ind w:right="3600"/>
      <w:jc w:val="right"/>
      <w:rPr>
        <w:u w:val="single"/>
      </w:rPr>
    </w:pPr>
  </w:p>
  <w:p w:rsidR="00342CCD" w:rsidRPr="00E61AEC" w:rsidRDefault="00342CCD" w:rsidP="00792044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             </w:t>
    </w:r>
    <w:r w:rsidRPr="00E61AEC">
      <w:rPr>
        <w:u w:val="single"/>
      </w:rPr>
      <w:t xml:space="preserve">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16-A</w:t>
        </w:r>
      </w:sdtContent>
    </w:sdt>
  </w:p>
  <w:p w:rsidR="00342CCD" w:rsidRPr="00B963E0" w:rsidRDefault="00342CCD" w:rsidP="00792044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 xml:space="preserve"> PUGET SOUND ENERGY</w:t>
    </w:r>
  </w:p>
  <w:p w:rsidR="00342CCD" w:rsidRPr="00B64632" w:rsidRDefault="00342CCD" w:rsidP="00F35A65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ADFD1" wp14:editId="69B9064D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B9E"/>
    <w:multiLevelType w:val="hybridMultilevel"/>
    <w:tmpl w:val="08B0A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31B"/>
    <w:multiLevelType w:val="hybridMultilevel"/>
    <w:tmpl w:val="D19E24D2"/>
    <w:lvl w:ilvl="0" w:tplc="E7D8CA9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437C"/>
    <w:multiLevelType w:val="hybridMultilevel"/>
    <w:tmpl w:val="55AABA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0D3D18"/>
    <w:multiLevelType w:val="hybridMultilevel"/>
    <w:tmpl w:val="5DB42EAE"/>
    <w:lvl w:ilvl="0" w:tplc="2C369476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E2094"/>
    <w:multiLevelType w:val="hybridMultilevel"/>
    <w:tmpl w:val="677A459A"/>
    <w:lvl w:ilvl="0" w:tplc="74A2C552">
      <w:start w:val="1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B6BB5"/>
    <w:multiLevelType w:val="hybridMultilevel"/>
    <w:tmpl w:val="530C7F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B6726D"/>
    <w:multiLevelType w:val="hybridMultilevel"/>
    <w:tmpl w:val="091CDF56"/>
    <w:lvl w:ilvl="0" w:tplc="EAD0C22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A2C99"/>
    <w:multiLevelType w:val="hybridMultilevel"/>
    <w:tmpl w:val="D3226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5"/>
    <w:rsid w:val="0003601D"/>
    <w:rsid w:val="00053192"/>
    <w:rsid w:val="00056946"/>
    <w:rsid w:val="00060533"/>
    <w:rsid w:val="0008711D"/>
    <w:rsid w:val="0009579F"/>
    <w:rsid w:val="000A1DBB"/>
    <w:rsid w:val="000B0263"/>
    <w:rsid w:val="000B7EF7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1A68"/>
    <w:rsid w:val="00211594"/>
    <w:rsid w:val="00212172"/>
    <w:rsid w:val="00212367"/>
    <w:rsid w:val="00214FB0"/>
    <w:rsid w:val="00225C37"/>
    <w:rsid w:val="0023057D"/>
    <w:rsid w:val="0023458C"/>
    <w:rsid w:val="00235B37"/>
    <w:rsid w:val="002501C7"/>
    <w:rsid w:val="00255575"/>
    <w:rsid w:val="00256D47"/>
    <w:rsid w:val="00264C96"/>
    <w:rsid w:val="00273F94"/>
    <w:rsid w:val="00277173"/>
    <w:rsid w:val="00282FCF"/>
    <w:rsid w:val="00284F0A"/>
    <w:rsid w:val="002A4238"/>
    <w:rsid w:val="002A4A02"/>
    <w:rsid w:val="002C09C5"/>
    <w:rsid w:val="002E7037"/>
    <w:rsid w:val="002F56BC"/>
    <w:rsid w:val="00327219"/>
    <w:rsid w:val="00342CCD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E788A"/>
    <w:rsid w:val="005141B1"/>
    <w:rsid w:val="005241EE"/>
    <w:rsid w:val="00543EA4"/>
    <w:rsid w:val="005743AB"/>
    <w:rsid w:val="005746B6"/>
    <w:rsid w:val="00595008"/>
    <w:rsid w:val="00596AA0"/>
    <w:rsid w:val="005E09BA"/>
    <w:rsid w:val="006A72BD"/>
    <w:rsid w:val="006C27C7"/>
    <w:rsid w:val="006D2365"/>
    <w:rsid w:val="006E4C80"/>
    <w:rsid w:val="006E75FB"/>
    <w:rsid w:val="00703E53"/>
    <w:rsid w:val="00707DF4"/>
    <w:rsid w:val="00716A97"/>
    <w:rsid w:val="00757C64"/>
    <w:rsid w:val="00770E9A"/>
    <w:rsid w:val="00784841"/>
    <w:rsid w:val="00792044"/>
    <w:rsid w:val="00795847"/>
    <w:rsid w:val="007A48CC"/>
    <w:rsid w:val="007B3F61"/>
    <w:rsid w:val="007D11B1"/>
    <w:rsid w:val="007D128E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D56A5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309B"/>
    <w:rsid w:val="00A55507"/>
    <w:rsid w:val="00A742E6"/>
    <w:rsid w:val="00A839AA"/>
    <w:rsid w:val="00AA55FC"/>
    <w:rsid w:val="00AB4028"/>
    <w:rsid w:val="00AB5920"/>
    <w:rsid w:val="00AC34D3"/>
    <w:rsid w:val="00AC503D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1909"/>
    <w:rsid w:val="00BC4377"/>
    <w:rsid w:val="00BC7E42"/>
    <w:rsid w:val="00BE428A"/>
    <w:rsid w:val="00C06D5B"/>
    <w:rsid w:val="00C070F6"/>
    <w:rsid w:val="00C07562"/>
    <w:rsid w:val="00C27AA6"/>
    <w:rsid w:val="00C33152"/>
    <w:rsid w:val="00C41226"/>
    <w:rsid w:val="00C42132"/>
    <w:rsid w:val="00C4548F"/>
    <w:rsid w:val="00C67B1F"/>
    <w:rsid w:val="00C701FF"/>
    <w:rsid w:val="00C73407"/>
    <w:rsid w:val="00C850A3"/>
    <w:rsid w:val="00CB7B61"/>
    <w:rsid w:val="00CC2D4E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E92"/>
    <w:rsid w:val="00D5139F"/>
    <w:rsid w:val="00D6353E"/>
    <w:rsid w:val="00D712C1"/>
    <w:rsid w:val="00D736F2"/>
    <w:rsid w:val="00D768B3"/>
    <w:rsid w:val="00D80755"/>
    <w:rsid w:val="00D81917"/>
    <w:rsid w:val="00D97A73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014F"/>
    <w:rsid w:val="00ED6D74"/>
    <w:rsid w:val="00EF663C"/>
    <w:rsid w:val="00F35A65"/>
    <w:rsid w:val="00F468B3"/>
    <w:rsid w:val="00F518C8"/>
    <w:rsid w:val="00F53FC2"/>
    <w:rsid w:val="00F57C21"/>
    <w:rsid w:val="00F86A24"/>
    <w:rsid w:val="00F95F5E"/>
    <w:rsid w:val="00FA1B13"/>
    <w:rsid w:val="00FD3A5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8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8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4548F"/>
    <w:rPr>
      <w:rFonts w:ascii="Cambria" w:hAnsi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45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548F"/>
    <w:rPr>
      <w:color w:val="808080"/>
    </w:rPr>
  </w:style>
  <w:style w:type="paragraph" w:styleId="NoSpacing">
    <w:name w:val="No Spacing"/>
    <w:uiPriority w:val="1"/>
    <w:qFormat/>
    <w:rsid w:val="00C4548F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C4548F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C4548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4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419C866C564C04923C1E60EEA3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C523-833C-4263-97EC-706B54658C40}"/>
      </w:docPartPr>
      <w:docPartBody>
        <w:p w:rsidR="002137A5" w:rsidRDefault="002137A5">
          <w:pPr>
            <w:pStyle w:val="AC419C866C564C04923C1E60EEA325F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61EEBFC1AD84EE8B03ACD7520DC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FB87-1653-412D-ACC0-F324070157DA}"/>
      </w:docPartPr>
      <w:docPartBody>
        <w:p w:rsidR="002137A5" w:rsidRDefault="002137A5">
          <w:pPr>
            <w:pStyle w:val="661EEBFC1AD84EE8B03ACD7520DC571A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5"/>
    <w:rsid w:val="002137A5"/>
    <w:rsid w:val="00BD08C3"/>
    <w:rsid w:val="00E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7A5"/>
    <w:rPr>
      <w:color w:val="808080"/>
    </w:rPr>
  </w:style>
  <w:style w:type="paragraph" w:customStyle="1" w:styleId="AC419C866C564C04923C1E60EEA325FE">
    <w:name w:val="AC419C866C564C04923C1E60EEA325FE"/>
  </w:style>
  <w:style w:type="paragraph" w:customStyle="1" w:styleId="661EEBFC1AD84EE8B03ACD7520DC571A">
    <w:name w:val="661EEBFC1AD84EE8B03ACD7520DC571A"/>
  </w:style>
  <w:style w:type="paragraph" w:customStyle="1" w:styleId="1707740A5FFB4AD08161F848D8F8B1E9">
    <w:name w:val="1707740A5FFB4AD08161F848D8F8B1E9"/>
  </w:style>
  <w:style w:type="paragraph" w:customStyle="1" w:styleId="9D0EBD738BE042ED906CED533DE79715">
    <w:name w:val="9D0EBD738BE042ED906CED533DE79715"/>
  </w:style>
  <w:style w:type="paragraph" w:customStyle="1" w:styleId="89C67117AA1141979D245A5B2D9136D5">
    <w:name w:val="89C67117AA1141979D245A5B2D9136D5"/>
    <w:rsid w:val="002137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7A5"/>
    <w:rPr>
      <w:color w:val="808080"/>
    </w:rPr>
  </w:style>
  <w:style w:type="paragraph" w:customStyle="1" w:styleId="AC419C866C564C04923C1E60EEA325FE">
    <w:name w:val="AC419C866C564C04923C1E60EEA325FE"/>
  </w:style>
  <w:style w:type="paragraph" w:customStyle="1" w:styleId="661EEBFC1AD84EE8B03ACD7520DC571A">
    <w:name w:val="661EEBFC1AD84EE8B03ACD7520DC571A"/>
  </w:style>
  <w:style w:type="paragraph" w:customStyle="1" w:styleId="1707740A5FFB4AD08161F848D8F8B1E9">
    <w:name w:val="1707740A5FFB4AD08161F848D8F8B1E9"/>
  </w:style>
  <w:style w:type="paragraph" w:customStyle="1" w:styleId="9D0EBD738BE042ED906CED533DE79715">
    <w:name w:val="9D0EBD738BE042ED906CED533DE79715"/>
  </w:style>
  <w:style w:type="paragraph" w:customStyle="1" w:styleId="89C67117AA1141979D245A5B2D9136D5">
    <w:name w:val="89C67117AA1141979D245A5B2D9136D5"/>
    <w:rsid w:val="00213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A7340429A6024299A2398E16D4B8E2" ma:contentTypeVersion="104" ma:contentTypeDescription="" ma:contentTypeScope="" ma:versionID="85d25aff20fa928c93ad6321029d70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2016-12-06T08:00:00+00:00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11C448-858E-4AC9-9514-740CFABE8022}"/>
</file>

<file path=customXml/itemProps2.xml><?xml version="1.0" encoding="utf-8"?>
<ds:datastoreItem xmlns:ds="http://schemas.openxmlformats.org/officeDocument/2006/customXml" ds:itemID="{3B9F4F52-A851-40BE-B334-42EEAC42231F}"/>
</file>

<file path=customXml/itemProps3.xml><?xml version="1.0" encoding="utf-8"?>
<ds:datastoreItem xmlns:ds="http://schemas.openxmlformats.org/officeDocument/2006/customXml" ds:itemID="{998E572E-E712-4A9B-A7BE-329E8124AC10}"/>
</file>

<file path=customXml/itemProps4.xml><?xml version="1.0" encoding="utf-8"?>
<ds:datastoreItem xmlns:ds="http://schemas.openxmlformats.org/officeDocument/2006/customXml" ds:itemID="{3666F624-5D8D-440E-AB4E-0785D4244FC9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Traore</dc:creator>
  <cp:lastModifiedBy>Mei Cass</cp:lastModifiedBy>
  <cp:revision>18</cp:revision>
  <cp:lastPrinted>2016-12-02T23:17:00Z</cp:lastPrinted>
  <dcterms:created xsi:type="dcterms:W3CDTF">2016-10-24T18:03:00Z</dcterms:created>
  <dcterms:modified xsi:type="dcterms:W3CDTF">2016-12-06T19:14:00Z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0x0101006E56B4D1795A2E4DB2F0B01679ED314A0087A7340429A6024299A2398E16D4B8E2</vt:lpwstr>
  </property>
  <property fmtid="{D5CDD505-2E9C-101B-9397-08002B2CF9AE}" pid="3" name="_docset_NoMedatataSyncRequired">
    <vt:lpwstr>False</vt:lpwstr>
  </property>
</Properties>
</file>