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79F8BE71" w:rsidR="00446EE8" w:rsidRDefault="00A06E68" w:rsidP="00327FBB">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F86B24" w:rsidRPr="008A3064">
        <w:rPr>
          <w:rFonts w:ascii="Times New Roman" w:hAnsi="Times New Roman"/>
        </w:rPr>
        <w:t>$</w:t>
      </w:r>
      <w:r w:rsidR="00327FBB">
        <w:rPr>
          <w:rFonts w:ascii="Times New Roman" w:hAnsi="Times New Roman"/>
        </w:rPr>
        <w:t>3,150,000</w:t>
      </w:r>
      <w:r w:rsidR="00F86B24">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2A8B912B" w:rsidR="00321FB7" w:rsidRDefault="00446EE8" w:rsidP="00327FBB">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327FBB">
        <w:rPr>
          <w:rFonts w:ascii="Times New Roman" w:hAnsi="Times New Roman"/>
        </w:rPr>
        <w:t>28.9</w:t>
      </w:r>
      <w:r w:rsidR="00EC55BA">
        <w:rPr>
          <w:rFonts w:ascii="Times New Roman" w:hAnsi="Times New Roman"/>
        </w:rPr>
        <w:t xml:space="preserve"> 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w:t>
      </w:r>
    </w:p>
    <w:p w14:paraId="49D0DCE6" w14:textId="77777777" w:rsidR="008F4A86" w:rsidRDefault="008F4A86" w:rsidP="00E47717">
      <w:pPr>
        <w:rPr>
          <w:rFonts w:ascii="Times New Roman" w:hAnsi="Times New Roman"/>
        </w:rPr>
      </w:pPr>
    </w:p>
    <w:p w14:paraId="6CB73885" w14:textId="037BB87E" w:rsidR="008F4A86" w:rsidRDefault="008F4A86" w:rsidP="00327FBB">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lost </w:t>
      </w:r>
      <w:r w:rsidR="00327FBB">
        <w:rPr>
          <w:rFonts w:ascii="Times New Roman" w:hAnsi="Times New Roman"/>
        </w:rPr>
        <w:t>365</w:t>
      </w:r>
      <w:r w:rsidR="00F86B24">
        <w:rPr>
          <w:rFonts w:ascii="Times New Roman" w:hAnsi="Times New Roman"/>
        </w:rPr>
        <w:t xml:space="preserve">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w:t>
      </w:r>
      <w:r w:rsidR="00327FBB">
        <w:rPr>
          <w:rFonts w:ascii="Times New Roman" w:hAnsi="Times New Roman"/>
        </w:rPr>
        <w:t>ustomers.</w:t>
      </w:r>
    </w:p>
    <w:p w14:paraId="15CA710C" w14:textId="77777777" w:rsidR="00321FB7" w:rsidRDefault="00321FB7" w:rsidP="00E47717">
      <w:pPr>
        <w:rPr>
          <w:rFonts w:ascii="Times New Roman" w:hAnsi="Times New Roman"/>
        </w:rPr>
      </w:pPr>
    </w:p>
    <w:p w14:paraId="7B28C06A" w14:textId="1A60D70B" w:rsidR="00F25474" w:rsidRDefault="00930376" w:rsidP="00327FBB">
      <w:pPr>
        <w:rPr>
          <w:rFonts w:ascii="Times New Roman" w:hAnsi="Times New Roman"/>
        </w:rPr>
      </w:pPr>
      <w:r>
        <w:rPr>
          <w:rFonts w:ascii="Times New Roman" w:hAnsi="Times New Roman"/>
        </w:rPr>
        <w:t xml:space="preserve">As an example of why state </w:t>
      </w:r>
      <w:r w:rsidR="00F87B27" w:rsidRPr="00F87B27">
        <w:rPr>
          <w:rFonts w:ascii="Times New Roman" w:hAnsi="Times New Roman"/>
        </w:rPr>
        <w:t xml:space="preserve">Universal Communications Services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F86B24" w:rsidRPr="008A3064">
        <w:rPr>
          <w:rFonts w:ascii="Times New Roman" w:hAnsi="Times New Roman"/>
        </w:rPr>
        <w:t>$</w:t>
      </w:r>
      <w:r w:rsidR="00327FBB">
        <w:rPr>
          <w:rFonts w:ascii="Times New Roman" w:hAnsi="Times New Roman"/>
        </w:rPr>
        <w:t>76,250</w:t>
      </w:r>
      <w:r w:rsidR="00F86B24">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49E128CF" w14:textId="77777777" w:rsidR="00F25474" w:rsidRDefault="00F25474">
      <w:pPr>
        <w:rPr>
          <w:rFonts w:ascii="Times New Roman" w:hAnsi="Times New Roman"/>
        </w:rPr>
      </w:pPr>
      <w:r>
        <w:rPr>
          <w:rFonts w:ascii="Times New Roman" w:hAnsi="Times New Roman"/>
        </w:rPr>
        <w:br w:type="page"/>
      </w:r>
    </w:p>
    <w:p w14:paraId="568A0710" w14:textId="77777777" w:rsidR="0063395C" w:rsidRPr="008A3064" w:rsidRDefault="0063395C" w:rsidP="00327FBB">
      <w:pPr>
        <w:rPr>
          <w:rFonts w:ascii="Times New Roman" w:hAnsi="Times New Roman"/>
        </w:rPr>
      </w:pPr>
    </w:p>
    <w:p w14:paraId="656A9BAA" w14:textId="77777777" w:rsidR="00E3334B" w:rsidRPr="008A3064" w:rsidRDefault="00E3334B" w:rsidP="00E3334B">
      <w:pPr>
        <w:pStyle w:val="ListParagraph"/>
        <w:rPr>
          <w:rFonts w:ascii="Times New Roman" w:hAnsi="Times New Roman"/>
        </w:rPr>
      </w:pPr>
    </w:p>
    <w:p w14:paraId="685E3D93" w14:textId="5E2D3DAD" w:rsidR="00791AE7" w:rsidRPr="00DD62D8" w:rsidRDefault="00EB617D" w:rsidP="00F25474">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xml:space="preserve">.  The </w:t>
      </w:r>
      <w:proofErr w:type="spellStart"/>
      <w:r w:rsidR="002A12A9" w:rsidRPr="008A3064">
        <w:rPr>
          <w:rFonts w:ascii="Times New Roman" w:hAnsi="Times New Roman"/>
        </w:rPr>
        <w:t>intercarrier</w:t>
      </w:r>
      <w:proofErr w:type="spellEnd"/>
      <w:r w:rsidR="002A12A9" w:rsidRPr="008A3064">
        <w:rPr>
          <w:rFonts w:ascii="Times New Roman" w:hAnsi="Times New Roman"/>
        </w:rPr>
        <w:t xml:space="preserve">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w:t>
      </w:r>
      <w:r w:rsidR="00F25474" w:rsidRPr="008A3064">
        <w:rPr>
          <w:rFonts w:ascii="Times New Roman" w:hAnsi="Times New Roman"/>
        </w:rPr>
        <w:t>year.</w:t>
      </w:r>
      <w:r w:rsidR="00F25474" w:rsidRPr="008A3064">
        <w:rPr>
          <w:rStyle w:val="FootnoteReference"/>
          <w:rFonts w:ascii="Times New Roman" w:hAnsi="Times New Roman"/>
        </w:rPr>
        <w:footnoteReference w:id="2"/>
      </w:r>
      <w:r w:rsidR="00F25474" w:rsidRPr="008A3064">
        <w:rPr>
          <w:rFonts w:ascii="Times New Roman" w:hAnsi="Times New Roman"/>
        </w:rPr>
        <w:t xml:space="preserve"> </w:t>
      </w:r>
      <w:r w:rsidR="002A12A9" w:rsidRPr="008A3064">
        <w:rPr>
          <w:rFonts w:ascii="Times New Roman" w:hAnsi="Times New Roman"/>
        </w:rPr>
        <w:t xml:space="preserve">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 xml:space="preserve">“The CAF support reduction began in July 2012.  Projecting through the </w:t>
      </w:r>
      <w:r w:rsidR="00D00D6F">
        <w:rPr>
          <w:rFonts w:ascii="Times New Roman" w:hAnsi="Times New Roman"/>
        </w:rPr>
        <w:t xml:space="preserve">fiscal </w:t>
      </w:r>
      <w:r w:rsidR="00791AE7" w:rsidRPr="00DD62D8">
        <w:rPr>
          <w:rFonts w:ascii="Times New Roman" w:hAnsi="Times New Roman"/>
        </w:rPr>
        <w:t>year ending June 30, 2017,</w:t>
      </w:r>
      <w:r w:rsidR="00D00D6F">
        <w:rPr>
          <w:rFonts w:ascii="Times New Roman" w:hAnsi="Times New Roman"/>
        </w:rPr>
        <w:t xml:space="preserve"> including reductions that </w:t>
      </w:r>
      <w:r w:rsidR="00791AE7" w:rsidRPr="00DD62D8">
        <w:rPr>
          <w:rFonts w:ascii="Times New Roman" w:hAnsi="Times New Roman"/>
        </w:rPr>
        <w:t>occur</w:t>
      </w:r>
      <w:r w:rsidR="00D00D6F">
        <w:rPr>
          <w:rFonts w:ascii="Times New Roman" w:hAnsi="Times New Roman"/>
        </w:rPr>
        <w:t>red</w:t>
      </w:r>
      <w:r w:rsidR="00791AE7" w:rsidRPr="00DD62D8">
        <w:rPr>
          <w:rFonts w:ascii="Times New Roman" w:hAnsi="Times New Roman"/>
        </w:rPr>
        <w:t xml:space="preserve">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327FBB">
        <w:rPr>
          <w:rFonts w:ascii="Times New Roman" w:hAnsi="Times New Roman"/>
        </w:rPr>
        <w:t>164,800</w:t>
      </w:r>
      <w:r w:rsidR="00791AE7" w:rsidRPr="00DD62D8">
        <w:rPr>
          <w:rFonts w:ascii="Times New Roman" w:hAnsi="Times New Roman"/>
        </w:rPr>
        <w:t xml:space="preserve">. </w:t>
      </w:r>
    </w:p>
    <w:p w14:paraId="02962E57" w14:textId="77777777" w:rsidR="00BD3F65" w:rsidRPr="008A3064" w:rsidRDefault="00BD3F65" w:rsidP="00E47717">
      <w:pPr>
        <w:rPr>
          <w:rFonts w:ascii="Times New Roman" w:hAnsi="Times New Roman"/>
        </w:rPr>
      </w:pPr>
    </w:p>
    <w:p w14:paraId="143692A9" w14:textId="77777777" w:rsidR="00F87B27" w:rsidRDefault="007D6E23" w:rsidP="00F87B27">
      <w:pPr>
        <w:rPr>
          <w:rFonts w:ascii="Times New Roman" w:hAnsi="Times New Roman"/>
          <w:lang w:bidi="he-IL"/>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year period ended December 31, 201</w:t>
      </w:r>
      <w:r w:rsidR="000F2C95">
        <w:rPr>
          <w:rFonts w:ascii="Times New Roman" w:hAnsi="Times New Roman"/>
        </w:rPr>
        <w:t>5</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327FBB">
        <w:rPr>
          <w:rFonts w:ascii="Times New Roman" w:hAnsi="Times New Roman"/>
        </w:rPr>
        <w:t>2,304,804</w:t>
      </w:r>
      <w:r w:rsidR="00D76508">
        <w:rPr>
          <w:rFonts w:ascii="Times New Roman" w:hAnsi="Times New Roman"/>
        </w:rPr>
        <w:t xml:space="preserve"> </w:t>
      </w:r>
      <w:r w:rsidR="00240EA2" w:rsidRPr="008A3064">
        <w:rPr>
          <w:rFonts w:ascii="Times New Roman" w:hAnsi="Times New Roman"/>
        </w:rPr>
        <w:t xml:space="preserve">in 2011 to </w:t>
      </w:r>
      <w:r w:rsidR="00F86B24" w:rsidRPr="008A3064">
        <w:rPr>
          <w:rFonts w:ascii="Times New Roman" w:hAnsi="Times New Roman"/>
        </w:rPr>
        <w:t>$</w:t>
      </w:r>
      <w:r w:rsidR="00327FBB">
        <w:rPr>
          <w:rFonts w:ascii="Times New Roman" w:hAnsi="Times New Roman"/>
        </w:rPr>
        <w:t xml:space="preserve">1,059,995 </w:t>
      </w:r>
      <w:r w:rsidR="00240EA2" w:rsidRPr="008A3064">
        <w:rPr>
          <w:rFonts w:ascii="Times New Roman" w:hAnsi="Times New Roman"/>
        </w:rPr>
        <w:t>in 201</w:t>
      </w:r>
      <w:r w:rsidR="00F86B24">
        <w:rPr>
          <w:rFonts w:ascii="Times New Roman" w:hAnsi="Times New Roman"/>
        </w:rPr>
        <w:t>5</w:t>
      </w:r>
      <w:r w:rsidR="00240EA2" w:rsidRPr="008A3064">
        <w:rPr>
          <w:rFonts w:ascii="Times New Roman" w:hAnsi="Times New Roman"/>
        </w:rPr>
        <w:t xml:space="preserve">.  </w:t>
      </w:r>
      <w:r w:rsidR="00F87B27" w:rsidRPr="00F87B27">
        <w:rPr>
          <w:rFonts w:ascii="Times New Roman" w:hAnsi="Times New Roman"/>
        </w:rPr>
        <w:t>Additional uncertainty has been introduced to this source of funding by a recent order of the Federal Communications Commission restructuring support for rate-of-return local exchange carriers.</w:t>
      </w:r>
      <w:r w:rsidR="00F87B27" w:rsidRPr="00F87B27">
        <w:rPr>
          <w:rStyle w:val="FootnoteReference"/>
          <w:rFonts w:ascii="Times New Roman" w:hAnsi="Times New Roman"/>
        </w:rPr>
        <w:footnoteReference w:id="3"/>
      </w:r>
      <w:r w:rsidR="00F87B27">
        <w:rPr>
          <w:rFonts w:ascii="Times New Roman" w:hAnsi="Times New Roman"/>
          <w:lang w:bidi="he-IL"/>
        </w:rPr>
        <w:t xml:space="preserve"> </w:t>
      </w:r>
    </w:p>
    <w:p w14:paraId="04597488" w14:textId="77777777" w:rsidR="00F325A5" w:rsidRPr="008A3064" w:rsidRDefault="00F325A5" w:rsidP="00A06E68">
      <w:pPr>
        <w:rPr>
          <w:rFonts w:ascii="Times New Roman" w:hAnsi="Times New Roman"/>
        </w:rPr>
      </w:pPr>
      <w:bookmarkStart w:id="0" w:name="_GoBack"/>
      <w:bookmarkEnd w:id="0"/>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6C975EF8" w:rsidR="00072455" w:rsidRPr="008A3064" w:rsidRDefault="00A95C7B" w:rsidP="00F87B27">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F87B27">
        <w:rPr>
          <w:rFonts w:ascii="Times New Roman" w:hAnsi="Times New Roman"/>
        </w:rPr>
        <w:t>U</w:t>
      </w:r>
      <w:r w:rsidR="00A10EE3" w:rsidRPr="007E5C6D">
        <w:rPr>
          <w:rFonts w:ascii="Times New Roman" w:hAnsi="Times New Roman"/>
        </w:rPr>
        <w:t xml:space="preserve">niversal </w:t>
      </w:r>
      <w:r w:rsidR="00F87B27">
        <w:rPr>
          <w:rFonts w:ascii="Times New Roman" w:hAnsi="Times New Roman"/>
        </w:rPr>
        <w:t>C</w:t>
      </w:r>
      <w:r w:rsidR="006261E7" w:rsidRPr="007E5C6D">
        <w:rPr>
          <w:rFonts w:ascii="Times New Roman" w:hAnsi="Times New Roman"/>
        </w:rPr>
        <w:t xml:space="preserve">ommunications </w:t>
      </w:r>
      <w:r w:rsidR="00F87B27">
        <w:rPr>
          <w:rFonts w:ascii="Times New Roman" w:hAnsi="Times New Roman"/>
        </w:rPr>
        <w:t>S</w:t>
      </w:r>
      <w:r w:rsidR="00A10EE3" w:rsidRPr="007E5C6D">
        <w:rPr>
          <w:rFonts w:ascii="Times New Roman" w:hAnsi="Times New Roman"/>
        </w:rPr>
        <w:t>ervice</w:t>
      </w:r>
      <w:r w:rsidR="006261E7" w:rsidRPr="007E5C6D">
        <w:rPr>
          <w:rFonts w:ascii="Times New Roman" w:hAnsi="Times New Roman"/>
        </w:rPr>
        <w:t>s</w:t>
      </w:r>
      <w:r w:rsidR="00A10EE3" w:rsidRPr="007E5C6D">
        <w:rPr>
          <w:rFonts w:ascii="Times New Roman" w:hAnsi="Times New Roman"/>
        </w:rPr>
        <w:t xml:space="preserve"> </w:t>
      </w:r>
      <w:r w:rsidR="00F87B27">
        <w:rPr>
          <w:rFonts w:ascii="Times New Roman" w:hAnsi="Times New Roman"/>
        </w:rPr>
        <w:t>P</w:t>
      </w:r>
      <w:r w:rsidR="00A10EE3"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F385" w14:textId="77777777" w:rsidR="00327FBB" w:rsidRDefault="00327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5E837FBE" w:rsidR="003F0A79" w:rsidRDefault="00BC4145" w:rsidP="00327FBB">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327FBB">
      <w:rPr>
        <w:rFonts w:ascii="Times New Roman" w:hAnsi="Times New Roman"/>
      </w:rPr>
      <w:t>TENINO TELEPHONE COMPANY</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7D21A5">
      <w:rPr>
        <w:rFonts w:ascii="Times New Roman" w:hAnsi="Times New Roman"/>
        <w:noProof/>
      </w:rPr>
      <w:t>2</w:t>
    </w:r>
    <w:r w:rsidR="00BC4145">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543F" w14:textId="77777777" w:rsidR="00327FBB" w:rsidRDefault="00327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w:t>
      </w:r>
      <w:proofErr w:type="spellStart"/>
      <w:r w:rsidRPr="008A3064">
        <w:rPr>
          <w:rFonts w:ascii="Times New Roman" w:hAnsi="Times New Roman"/>
          <w:i/>
        </w:rPr>
        <w:t>Intercarrier</w:t>
      </w:r>
      <w:proofErr w:type="spellEnd"/>
      <w:r w:rsidRPr="008A3064">
        <w:rPr>
          <w:rFonts w:ascii="Times New Roman" w:hAnsi="Times New Roman"/>
          <w:i/>
        </w:rPr>
        <w:t xml:space="preserve">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 w:id="2">
    <w:p w14:paraId="27F22D31" w14:textId="28C10BCB" w:rsidR="00F25474" w:rsidRPr="008A3064" w:rsidRDefault="00F25474" w:rsidP="00F25474">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Pr>
          <w:rFonts w:ascii="Times New Roman" w:hAnsi="Times New Roman"/>
        </w:rPr>
        <w:t>“</w:t>
      </w:r>
      <w:r w:rsidRPr="002A4056">
        <w:rPr>
          <w:rFonts w:ascii="Times New Roman" w:hAnsi="Times New Roman"/>
          <w:i/>
        </w:rPr>
        <w:t>2011 R</w:t>
      </w:r>
      <w:r>
        <w:rPr>
          <w:rFonts w:ascii="Times New Roman" w:hAnsi="Times New Roman"/>
          <w:i/>
        </w:rPr>
        <w:t>OR Carrier Base Period Revenue”</w:t>
      </w:r>
      <w:r w:rsidRPr="002A4056">
        <w:rPr>
          <w:rFonts w:ascii="Times New Roman" w:hAnsi="Times New Roman"/>
          <w:i/>
        </w:rPr>
        <w:t xml:space="preserve"> </w:t>
      </w:r>
      <w:r>
        <w:rPr>
          <w:rFonts w:ascii="Times New Roman" w:hAnsi="Times New Roman"/>
          <w:i/>
        </w:rPr>
        <w:t>of</w:t>
      </w:r>
      <w:r w:rsidRPr="002A4056">
        <w:rPr>
          <w:rFonts w:ascii="Times New Roman" w:hAnsi="Times New Roman"/>
          <w:i/>
        </w:rPr>
        <w:t xml:space="preserve"> the CAF ICC Data Collection Report for the period</w:t>
      </w:r>
      <w:r>
        <w:rPr>
          <w:rFonts w:ascii="Times New Roman" w:hAnsi="Times New Roman"/>
          <w:i/>
        </w:rPr>
        <w:t xml:space="preserve"> of</w:t>
      </w:r>
      <w:r w:rsidRPr="002A4056">
        <w:rPr>
          <w:rFonts w:ascii="Times New Roman" w:hAnsi="Times New Roman"/>
          <w:i/>
        </w:rPr>
        <w:t xml:space="preserve"> </w:t>
      </w:r>
      <w:r>
        <w:rPr>
          <w:rFonts w:ascii="Times New Roman" w:hAnsi="Times New Roman"/>
          <w:i/>
        </w:rPr>
        <w:t>July 1, 201</w:t>
      </w:r>
      <w:r w:rsidRPr="002A4056">
        <w:rPr>
          <w:rFonts w:ascii="Times New Roman" w:hAnsi="Times New Roman"/>
          <w:i/>
        </w:rPr>
        <w:t>6</w:t>
      </w:r>
      <w:r>
        <w:rPr>
          <w:rFonts w:ascii="Times New Roman" w:hAnsi="Times New Roman"/>
          <w:i/>
        </w:rPr>
        <w:t xml:space="preserve"> through June 30, 201</w:t>
      </w:r>
      <w:r w:rsidRPr="002A4056">
        <w:rPr>
          <w:rFonts w:ascii="Times New Roman" w:hAnsi="Times New Roman"/>
          <w:i/>
        </w:rPr>
        <w:t>7 has not changed from prior filings.</w:t>
      </w:r>
    </w:p>
    <w:p w14:paraId="10BC8A56" w14:textId="77777777" w:rsidR="00F25474" w:rsidRDefault="00F25474" w:rsidP="00F25474">
      <w:pPr>
        <w:pStyle w:val="FootnoteText"/>
      </w:pPr>
    </w:p>
  </w:footnote>
  <w:footnote w:id="3">
    <w:p w14:paraId="0CA51FDC" w14:textId="77777777" w:rsidR="00F87B27" w:rsidRDefault="00F87B27" w:rsidP="00F87B27">
      <w:pPr>
        <w:pStyle w:val="FootnoteText"/>
      </w:pPr>
      <w:r>
        <w:rPr>
          <w:rStyle w:val="FootnoteReference"/>
        </w:rPr>
        <w:footnoteRef/>
      </w:r>
      <w:r>
        <w:t xml:space="preserve"> </w:t>
      </w:r>
      <w:r w:rsidRPr="00F87B27">
        <w:rPr>
          <w:i/>
        </w:rPr>
        <w:t xml:space="preserve">In the Matter of Connect America Fund, ETC Annual Reports and Certifications, Developing a Unified </w:t>
      </w:r>
      <w:proofErr w:type="spellStart"/>
      <w:r w:rsidRPr="00F87B27">
        <w:rPr>
          <w:i/>
        </w:rPr>
        <w:t>Intercarrier</w:t>
      </w:r>
      <w:proofErr w:type="spellEnd"/>
      <w:r w:rsidRPr="00F87B27">
        <w:rPr>
          <w:i/>
        </w:rPr>
        <w:t xml:space="preserve"> Compensation Regime</w:t>
      </w:r>
      <w:r w:rsidRPr="00F87B27">
        <w:t>, WC Docket No. 10-90, WC Docket No. 14-58, CC Docket No. 01-92</w:t>
      </w:r>
      <w:r w:rsidRPr="00F87B27">
        <w:rPr>
          <w:i/>
        </w:rPr>
        <w:t xml:space="preserve">, </w:t>
      </w:r>
      <w:r w:rsidRPr="00F87B27">
        <w:t>Report and Order, Order and Order on Reconsideration, and Further Notice of Proposed Rulemaking, FCC 16-33 (rel. Mar. 30,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875C" w14:textId="77777777" w:rsidR="00327FBB" w:rsidRDefault="00327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29C0" w14:textId="77777777" w:rsidR="00327FBB" w:rsidRDefault="00327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B83B" w14:textId="77777777" w:rsidR="00327FBB" w:rsidRDefault="00327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27FBB"/>
    <w:rsid w:val="00381A50"/>
    <w:rsid w:val="003853BE"/>
    <w:rsid w:val="003A5A33"/>
    <w:rsid w:val="003C0F63"/>
    <w:rsid w:val="003E43E0"/>
    <w:rsid w:val="003F0A79"/>
    <w:rsid w:val="00423DB4"/>
    <w:rsid w:val="00435065"/>
    <w:rsid w:val="00442827"/>
    <w:rsid w:val="004438D9"/>
    <w:rsid w:val="00446EE8"/>
    <w:rsid w:val="004649C1"/>
    <w:rsid w:val="00486184"/>
    <w:rsid w:val="00493AE9"/>
    <w:rsid w:val="004E6283"/>
    <w:rsid w:val="004E6296"/>
    <w:rsid w:val="005561CF"/>
    <w:rsid w:val="00574D9F"/>
    <w:rsid w:val="005D7165"/>
    <w:rsid w:val="005E5C90"/>
    <w:rsid w:val="00616D7E"/>
    <w:rsid w:val="006261E7"/>
    <w:rsid w:val="0063395C"/>
    <w:rsid w:val="00633BC4"/>
    <w:rsid w:val="00665970"/>
    <w:rsid w:val="006B6960"/>
    <w:rsid w:val="006C7022"/>
    <w:rsid w:val="006D7E0F"/>
    <w:rsid w:val="006F4B7C"/>
    <w:rsid w:val="006F54A6"/>
    <w:rsid w:val="006F7823"/>
    <w:rsid w:val="00702966"/>
    <w:rsid w:val="007107BD"/>
    <w:rsid w:val="00766275"/>
    <w:rsid w:val="0078372B"/>
    <w:rsid w:val="00791AE7"/>
    <w:rsid w:val="007A589B"/>
    <w:rsid w:val="007C272C"/>
    <w:rsid w:val="007C4DD5"/>
    <w:rsid w:val="007C5A80"/>
    <w:rsid w:val="007D0588"/>
    <w:rsid w:val="007D21A5"/>
    <w:rsid w:val="007D4EC4"/>
    <w:rsid w:val="007D6E23"/>
    <w:rsid w:val="007E11FB"/>
    <w:rsid w:val="007E5C6D"/>
    <w:rsid w:val="007F0C30"/>
    <w:rsid w:val="007F31B3"/>
    <w:rsid w:val="007F7FE2"/>
    <w:rsid w:val="00800AAB"/>
    <w:rsid w:val="008521C1"/>
    <w:rsid w:val="0087039C"/>
    <w:rsid w:val="0087436A"/>
    <w:rsid w:val="00876799"/>
    <w:rsid w:val="00881E71"/>
    <w:rsid w:val="008A3064"/>
    <w:rsid w:val="008B4CD3"/>
    <w:rsid w:val="008C6BB0"/>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0D6F"/>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7717"/>
    <w:rsid w:val="00E77759"/>
    <w:rsid w:val="00EB617D"/>
    <w:rsid w:val="00EC55BA"/>
    <w:rsid w:val="00ED46B7"/>
    <w:rsid w:val="00EF71E8"/>
    <w:rsid w:val="00F14B78"/>
    <w:rsid w:val="00F25474"/>
    <w:rsid w:val="00F27885"/>
    <w:rsid w:val="00F325A5"/>
    <w:rsid w:val="00F76268"/>
    <w:rsid w:val="00F86B24"/>
    <w:rsid w:val="00F87B27"/>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FD8D5B1-00A3-4007-A239-E8C0DC966B68}"/>
</file>

<file path=customXml/itemProps2.xml><?xml version="1.0" encoding="utf-8"?>
<ds:datastoreItem xmlns:ds="http://schemas.openxmlformats.org/officeDocument/2006/customXml" ds:itemID="{F89C1110-3286-4AD2-A38E-5D494C200D8B}"/>
</file>

<file path=customXml/itemProps3.xml><?xml version="1.0" encoding="utf-8"?>
<ds:datastoreItem xmlns:ds="http://schemas.openxmlformats.org/officeDocument/2006/customXml" ds:itemID="{A7DFD989-F722-4C0B-A93C-025779BB934E}"/>
</file>

<file path=customXml/itemProps4.xml><?xml version="1.0" encoding="utf-8"?>
<ds:datastoreItem xmlns:ds="http://schemas.openxmlformats.org/officeDocument/2006/customXml" ds:itemID="{C8B92C03-EC19-4076-AA96-EA3CC4EB928A}"/>
</file>

<file path=customXml/itemProps5.xml><?xml version="1.0" encoding="utf-8"?>
<ds:datastoreItem xmlns:ds="http://schemas.openxmlformats.org/officeDocument/2006/customXml" ds:itemID="{969DA943-8F5F-46A8-B911-AE0CF8844C56}"/>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2016-07-14T16:12:00Z</dcterms:created>
  <dcterms:modified xsi:type="dcterms:W3CDTF">2016-07-28T20:34:00Z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ies>
</file>