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2BE5D" w14:textId="77777777" w:rsidR="000A1236" w:rsidRPr="00583807" w:rsidRDefault="000A1236">
      <w:pPr>
        <w:pStyle w:val="BodyText"/>
        <w:rPr>
          <w:b/>
          <w:bCs/>
        </w:rPr>
      </w:pPr>
      <w:r w:rsidRPr="00583807">
        <w:rPr>
          <w:b/>
          <w:bCs/>
        </w:rPr>
        <w:t>BEFORE THE WASHINGTON STATE</w:t>
      </w:r>
    </w:p>
    <w:p w14:paraId="274DF28B" w14:textId="77777777" w:rsidR="000A1236" w:rsidRPr="00583807" w:rsidRDefault="000A1236">
      <w:pPr>
        <w:pStyle w:val="BodyText"/>
        <w:rPr>
          <w:b/>
          <w:bCs/>
        </w:rPr>
      </w:pPr>
      <w:r w:rsidRPr="00583807">
        <w:rPr>
          <w:b/>
          <w:bCs/>
        </w:rPr>
        <w:t xml:space="preserve">UTILITIES AND TRANSPORTATION </w:t>
      </w:r>
      <w:r w:rsidR="00FE5A6A">
        <w:rPr>
          <w:b/>
          <w:bCs/>
        </w:rPr>
        <w:t>COMMISSION</w:t>
      </w:r>
    </w:p>
    <w:p w14:paraId="745E829A" w14:textId="77777777" w:rsidR="000A1236" w:rsidRPr="00583807" w:rsidRDefault="000A1236">
      <w:pPr>
        <w:jc w:val="center"/>
      </w:pPr>
    </w:p>
    <w:tbl>
      <w:tblPr>
        <w:tblW w:w="0" w:type="auto"/>
        <w:tblLook w:val="0000" w:firstRow="0" w:lastRow="0" w:firstColumn="0" w:lastColumn="0" w:noHBand="0" w:noVBand="0"/>
      </w:tblPr>
      <w:tblGrid>
        <w:gridCol w:w="4184"/>
        <w:gridCol w:w="327"/>
        <w:gridCol w:w="4129"/>
      </w:tblGrid>
      <w:tr w:rsidR="000A1236" w:rsidRPr="00583807" w14:paraId="601EFD6B" w14:textId="77777777" w:rsidTr="00FF5203">
        <w:tc>
          <w:tcPr>
            <w:tcW w:w="4248" w:type="dxa"/>
            <w:tcBorders>
              <w:bottom w:val="single" w:sz="4" w:space="0" w:color="auto"/>
              <w:right w:val="single" w:sz="4" w:space="0" w:color="auto"/>
            </w:tcBorders>
          </w:tcPr>
          <w:p w14:paraId="68C5526B" w14:textId="77777777" w:rsidR="000A1236" w:rsidRPr="00583807" w:rsidRDefault="000A1236">
            <w:pPr>
              <w:pStyle w:val="Header"/>
              <w:tabs>
                <w:tab w:val="clear" w:pos="4320"/>
                <w:tab w:val="clear" w:pos="8640"/>
              </w:tabs>
            </w:pPr>
            <w:r w:rsidRPr="00583807">
              <w:t xml:space="preserve">In the Matter of the Petition of </w:t>
            </w:r>
          </w:p>
          <w:p w14:paraId="74F7B21A" w14:textId="77777777" w:rsidR="000A1236" w:rsidRPr="00583807" w:rsidRDefault="000A1236"/>
          <w:p w14:paraId="5D788A7A" w14:textId="77777777" w:rsidR="007308FD" w:rsidRPr="00583807" w:rsidRDefault="007D7018" w:rsidP="00D75862">
            <w:r>
              <w:t>AQUARIUS UTILITIES, LLC</w:t>
            </w:r>
            <w:r w:rsidR="000A1236" w:rsidRPr="00583807">
              <w:t>,</w:t>
            </w:r>
          </w:p>
          <w:p w14:paraId="74654E0C" w14:textId="77777777" w:rsidR="000A1236" w:rsidRPr="00583807" w:rsidRDefault="000A1236"/>
          <w:p w14:paraId="6D70197E" w14:textId="77777777" w:rsidR="000A1236" w:rsidRPr="00583807" w:rsidRDefault="000A1236" w:rsidP="00057BB3">
            <w:pPr>
              <w:jc w:val="center"/>
            </w:pPr>
            <w:r w:rsidRPr="00583807">
              <w:t>Petitioner,</w:t>
            </w:r>
          </w:p>
          <w:p w14:paraId="008EEFC9" w14:textId="77777777" w:rsidR="000A1236" w:rsidRPr="00583807" w:rsidRDefault="000A1236"/>
          <w:p w14:paraId="0691B2FC" w14:textId="77777777" w:rsidR="000A1236" w:rsidRPr="00583807" w:rsidRDefault="000A1236">
            <w:r w:rsidRPr="00583807">
              <w:t>For A</w:t>
            </w:r>
            <w:r w:rsidR="00A7575E">
              <w:t xml:space="preserve"> Surcharge Tariff To S</w:t>
            </w:r>
            <w:r w:rsidR="00A7575E" w:rsidRPr="00B47DDE">
              <w:t>ervice</w:t>
            </w:r>
            <w:r w:rsidR="00A7575E">
              <w:t xml:space="preserve"> Four </w:t>
            </w:r>
            <w:r w:rsidR="00A7575E" w:rsidRPr="00B47DDE">
              <w:t>Drinking Water State Revolving Fund</w:t>
            </w:r>
            <w:r w:rsidR="00A7575E">
              <w:t xml:space="preserve"> L</w:t>
            </w:r>
            <w:r w:rsidR="00A7575E" w:rsidRPr="00B47DDE">
              <w:t>oans</w:t>
            </w:r>
          </w:p>
          <w:p w14:paraId="1E8C3389" w14:textId="5C388DAD" w:rsidR="000A1236" w:rsidRPr="00583807" w:rsidRDefault="000A1236"/>
        </w:tc>
        <w:tc>
          <w:tcPr>
            <w:tcW w:w="330" w:type="dxa"/>
            <w:tcBorders>
              <w:left w:val="single" w:sz="4" w:space="0" w:color="auto"/>
            </w:tcBorders>
          </w:tcPr>
          <w:p w14:paraId="4854991C" w14:textId="775A3F3A" w:rsidR="00596912" w:rsidRPr="00583807" w:rsidRDefault="00596912">
            <w:pPr>
              <w:jc w:val="center"/>
            </w:pPr>
          </w:p>
        </w:tc>
        <w:tc>
          <w:tcPr>
            <w:tcW w:w="4188" w:type="dxa"/>
          </w:tcPr>
          <w:p w14:paraId="708293E5" w14:textId="77777777" w:rsidR="000A1236" w:rsidRPr="00583807" w:rsidRDefault="00491C72">
            <w:r w:rsidRPr="00583807">
              <w:t>DOCKET</w:t>
            </w:r>
            <w:r w:rsidR="00AC1794" w:rsidRPr="00583807">
              <w:t xml:space="preserve"> </w:t>
            </w:r>
            <w:r w:rsidR="007D7018">
              <w:t>UW-</w:t>
            </w:r>
            <w:r w:rsidR="004C5D14">
              <w:t>160337</w:t>
            </w:r>
          </w:p>
          <w:p w14:paraId="5C70B864" w14:textId="77777777" w:rsidR="000A1236" w:rsidRPr="00583807" w:rsidRDefault="000A1236"/>
          <w:p w14:paraId="6B5ECC70" w14:textId="77777777" w:rsidR="000A1236" w:rsidRPr="00583807" w:rsidRDefault="00491C72">
            <w:r w:rsidRPr="00583807">
              <w:t>ORDER</w:t>
            </w:r>
            <w:r w:rsidR="000A1236" w:rsidRPr="00583807">
              <w:t xml:space="preserve"> </w:t>
            </w:r>
            <w:r w:rsidR="007D7018">
              <w:t>01</w:t>
            </w:r>
          </w:p>
          <w:p w14:paraId="59F5279D" w14:textId="77777777" w:rsidR="000A1236" w:rsidRPr="00583807" w:rsidRDefault="000A1236">
            <w:pPr>
              <w:rPr>
                <w:b/>
                <w:bCs/>
              </w:rPr>
            </w:pPr>
          </w:p>
          <w:p w14:paraId="2CFD8C1A" w14:textId="77777777" w:rsidR="000A1236" w:rsidRPr="00583807" w:rsidRDefault="000A1236">
            <w:pPr>
              <w:rPr>
                <w:b/>
                <w:bCs/>
              </w:rPr>
            </w:pPr>
          </w:p>
          <w:p w14:paraId="15F481A9" w14:textId="77777777" w:rsidR="000A1236" w:rsidRPr="00583807" w:rsidRDefault="000A1236" w:rsidP="00A7575E">
            <w:pPr>
              <w:pStyle w:val="Header"/>
              <w:tabs>
                <w:tab w:val="clear" w:pos="4320"/>
                <w:tab w:val="clear" w:pos="8640"/>
              </w:tabs>
            </w:pPr>
            <w:r w:rsidRPr="00583807">
              <w:t xml:space="preserve">ORDER </w:t>
            </w:r>
            <w:r w:rsidR="001E31D2" w:rsidRPr="00583807">
              <w:t>GRANTING</w:t>
            </w:r>
            <w:r w:rsidRPr="00583807">
              <w:t xml:space="preserve"> </w:t>
            </w:r>
            <w:r w:rsidR="00A7575E">
              <w:t>SURCHARGE TARIFF</w:t>
            </w:r>
          </w:p>
        </w:tc>
      </w:tr>
    </w:tbl>
    <w:p w14:paraId="1FECE796" w14:textId="77777777" w:rsidR="000A1236" w:rsidRPr="00583807" w:rsidRDefault="000A1236">
      <w:pPr>
        <w:jc w:val="center"/>
      </w:pPr>
    </w:p>
    <w:p w14:paraId="5E7D26AE" w14:textId="77777777" w:rsidR="000A1236" w:rsidRPr="00583807" w:rsidRDefault="000A1236">
      <w:pPr>
        <w:pStyle w:val="Heading1"/>
        <w:spacing w:line="288" w:lineRule="auto"/>
      </w:pPr>
      <w:r w:rsidRPr="00583807">
        <w:t>BACKGROUND</w:t>
      </w:r>
    </w:p>
    <w:p w14:paraId="0241BC1A" w14:textId="77777777" w:rsidR="000A1236" w:rsidRPr="00583807" w:rsidRDefault="000A1236">
      <w:pPr>
        <w:spacing w:line="288" w:lineRule="auto"/>
        <w:jc w:val="center"/>
      </w:pPr>
    </w:p>
    <w:p w14:paraId="2ED9F196" w14:textId="51532F8F" w:rsidR="00EA53FD" w:rsidRDefault="000A1236" w:rsidP="00FF5203">
      <w:pPr>
        <w:numPr>
          <w:ilvl w:val="0"/>
          <w:numId w:val="1"/>
        </w:numPr>
        <w:tabs>
          <w:tab w:val="clear" w:pos="720"/>
          <w:tab w:val="left" w:pos="0"/>
        </w:tabs>
        <w:spacing w:line="288" w:lineRule="auto"/>
        <w:ind w:left="0"/>
      </w:pPr>
      <w:r w:rsidRPr="00583807">
        <w:t>On</w:t>
      </w:r>
      <w:r w:rsidR="00525321" w:rsidRPr="00583807">
        <w:t xml:space="preserve"> </w:t>
      </w:r>
      <w:r w:rsidR="004C5D14">
        <w:t>March 25, 2016</w:t>
      </w:r>
      <w:r w:rsidRPr="00583807">
        <w:t>,</w:t>
      </w:r>
      <w:r w:rsidRPr="00583807">
        <w:rPr>
          <w:b/>
          <w:bCs/>
        </w:rPr>
        <w:t xml:space="preserve"> </w:t>
      </w:r>
      <w:r w:rsidR="007D7018">
        <w:t>Aquarius Utilities, LLC</w:t>
      </w:r>
      <w:r w:rsidRPr="00583807">
        <w:t>, (</w:t>
      </w:r>
      <w:r w:rsidR="007D7018">
        <w:t>Aquarius</w:t>
      </w:r>
      <w:r w:rsidR="00840ABC" w:rsidRPr="00583807">
        <w:t xml:space="preserve"> or Company</w:t>
      </w:r>
      <w:r w:rsidRPr="00583807">
        <w:t>)</w:t>
      </w:r>
      <w:r w:rsidRPr="00583807">
        <w:rPr>
          <w:b/>
          <w:bCs/>
        </w:rPr>
        <w:t xml:space="preserve"> </w:t>
      </w:r>
      <w:r w:rsidR="003C2270" w:rsidRPr="00583807">
        <w:t xml:space="preserve">filed </w:t>
      </w:r>
      <w:r w:rsidR="008246C9" w:rsidRPr="00583807">
        <w:t xml:space="preserve">with the Washington Utilities and Transportation </w:t>
      </w:r>
      <w:r w:rsidR="00FE5A6A">
        <w:t>Commission</w:t>
      </w:r>
      <w:r w:rsidR="008246C9" w:rsidRPr="00583807">
        <w:t xml:space="preserve"> (</w:t>
      </w:r>
      <w:r w:rsidR="00FE5A6A">
        <w:t>Commission</w:t>
      </w:r>
      <w:r w:rsidR="008246C9" w:rsidRPr="00583807">
        <w:t xml:space="preserve">) </w:t>
      </w:r>
      <w:r w:rsidR="00DE2DCF">
        <w:t xml:space="preserve">a </w:t>
      </w:r>
      <w:r w:rsidR="00681A9F">
        <w:t xml:space="preserve">revision </w:t>
      </w:r>
      <w:r w:rsidR="00681A9F" w:rsidRPr="00ED2772">
        <w:t>to its currently effective Tariff WN U</w:t>
      </w:r>
      <w:r w:rsidR="00681A9F">
        <w:t xml:space="preserve">-01, designated as </w:t>
      </w:r>
      <w:r w:rsidR="00C8577C">
        <w:t>Second Revision Sheet No. 2</w:t>
      </w:r>
      <w:r w:rsidR="00F6696E">
        <w:t>7</w:t>
      </w:r>
      <w:r w:rsidR="00C8577C">
        <w:t xml:space="preserve"> canceling First Revision Sheet No. 2</w:t>
      </w:r>
      <w:r w:rsidR="00F6696E">
        <w:t>7</w:t>
      </w:r>
      <w:r w:rsidR="00C8577C" w:rsidRPr="00ED2772">
        <w:t>.</w:t>
      </w:r>
      <w:r w:rsidR="00FF5203">
        <w:t xml:space="preserve"> </w:t>
      </w:r>
      <w:r w:rsidR="00C8577C">
        <w:t xml:space="preserve">The stated effective date </w:t>
      </w:r>
      <w:r w:rsidR="004C66A6">
        <w:t>is</w:t>
      </w:r>
      <w:r w:rsidR="00C8577C">
        <w:t xml:space="preserve"> </w:t>
      </w:r>
      <w:r w:rsidR="00F6696E">
        <w:t>May</w:t>
      </w:r>
      <w:r w:rsidR="00C8577C">
        <w:t xml:space="preserve"> 1, 20</w:t>
      </w:r>
      <w:r w:rsidR="00F6696E">
        <w:t>16</w:t>
      </w:r>
      <w:r w:rsidR="00C8577C">
        <w:t>.</w:t>
      </w:r>
    </w:p>
    <w:p w14:paraId="7A15CD8D" w14:textId="77777777" w:rsidR="00681A9F" w:rsidRDefault="00681A9F" w:rsidP="00FF5203">
      <w:pPr>
        <w:tabs>
          <w:tab w:val="left" w:pos="0"/>
        </w:tabs>
        <w:spacing w:line="288" w:lineRule="auto"/>
      </w:pPr>
    </w:p>
    <w:p w14:paraId="317B84B2" w14:textId="622E9FEF" w:rsidR="00EA53FD" w:rsidRDefault="00681A9F" w:rsidP="00FF5203">
      <w:pPr>
        <w:numPr>
          <w:ilvl w:val="0"/>
          <w:numId w:val="1"/>
        </w:numPr>
        <w:tabs>
          <w:tab w:val="clear" w:pos="720"/>
          <w:tab w:val="left" w:pos="0"/>
        </w:tabs>
        <w:spacing w:line="288" w:lineRule="auto"/>
        <w:ind w:left="0"/>
      </w:pPr>
      <w:r>
        <w:t xml:space="preserve">Aquarius filed </w:t>
      </w:r>
      <w:r w:rsidR="00311602">
        <w:t>the</w:t>
      </w:r>
      <w:r w:rsidR="0067605A" w:rsidRPr="00B47DDE">
        <w:t xml:space="preserve"> </w:t>
      </w:r>
      <w:r w:rsidR="00B7658B">
        <w:t xml:space="preserve">revised surcharge rate </w:t>
      </w:r>
      <w:r w:rsidR="0067605A" w:rsidRPr="00B47DDE">
        <w:t xml:space="preserve">to service $2,056,214 in Drinking Water State Revolving Fund (DWSRF) loans approved by the Public Works Board (PWB). Proceeds from the loans </w:t>
      </w:r>
      <w:r w:rsidR="00BB12CD">
        <w:t>were</w:t>
      </w:r>
      <w:r w:rsidR="0067605A" w:rsidRPr="00B47DDE">
        <w:t xml:space="preserve"> used for capital improvement projects on each of the </w:t>
      </w:r>
      <w:r w:rsidR="00B26E9C">
        <w:t>Company</w:t>
      </w:r>
      <w:r w:rsidR="00FE5A6A">
        <w:t>’</w:t>
      </w:r>
      <w:r w:rsidR="0067605A" w:rsidRPr="00B47DDE">
        <w:t xml:space="preserve">s four water systems. The </w:t>
      </w:r>
      <w:r w:rsidR="00B26E9C">
        <w:t>C</w:t>
      </w:r>
      <w:r w:rsidR="0067605A" w:rsidRPr="00B47DDE">
        <w:t xml:space="preserve">ompany serves </w:t>
      </w:r>
      <w:r w:rsidR="00BB12CD">
        <w:t>930</w:t>
      </w:r>
      <w:r w:rsidR="0067605A" w:rsidRPr="00B47DDE">
        <w:t xml:space="preserve"> customers located in Clallam, Kitsap and Mason counties.</w:t>
      </w:r>
    </w:p>
    <w:p w14:paraId="6A9E7ED9" w14:textId="77777777" w:rsidR="00E969DA" w:rsidRDefault="00E969DA" w:rsidP="00FF5203">
      <w:pPr>
        <w:tabs>
          <w:tab w:val="left" w:pos="0"/>
        </w:tabs>
        <w:spacing w:line="288" w:lineRule="auto"/>
      </w:pPr>
    </w:p>
    <w:p w14:paraId="5D753108" w14:textId="31BA8EA2" w:rsidR="00EA53FD" w:rsidRDefault="00CE0BCA" w:rsidP="00FF5203">
      <w:pPr>
        <w:numPr>
          <w:ilvl w:val="0"/>
          <w:numId w:val="1"/>
        </w:numPr>
        <w:tabs>
          <w:tab w:val="clear" w:pos="720"/>
          <w:tab w:val="left" w:pos="0"/>
        </w:tabs>
        <w:spacing w:line="288" w:lineRule="auto"/>
        <w:ind w:left="0"/>
      </w:pPr>
      <w:r w:rsidRPr="00B47DDE">
        <w:t>The loan contracts are low</w:t>
      </w:r>
      <w:r w:rsidR="00BB747F">
        <w:t>-</w:t>
      </w:r>
      <w:r w:rsidRPr="00B47DDE">
        <w:t xml:space="preserve">interest (1.5 percent), 20-year loans approved by the PWB </w:t>
      </w:r>
      <w:r w:rsidR="00C978C4">
        <w:t>on</w:t>
      </w:r>
      <w:r w:rsidRPr="00B47DDE">
        <w:t xml:space="preserve"> condition that, prior to September 9, 2008, Aquarius obtains </w:t>
      </w:r>
      <w:r w:rsidR="00FE5A6A">
        <w:t>Commission</w:t>
      </w:r>
      <w:r w:rsidRPr="00B47DDE">
        <w:t xml:space="preserve"> approval of rates to repay the loans.</w:t>
      </w:r>
      <w:r w:rsidR="005E7585">
        <w:t xml:space="preserve"> </w:t>
      </w:r>
      <w:r w:rsidRPr="00B47DDE">
        <w:t xml:space="preserve">This </w:t>
      </w:r>
      <w:r w:rsidR="00B7658B">
        <w:t xml:space="preserve">revised surcharge rate </w:t>
      </w:r>
      <w:r>
        <w:t>filing</w:t>
      </w:r>
      <w:r w:rsidRPr="00B47DDE">
        <w:t xml:space="preserve"> </w:t>
      </w:r>
      <w:r w:rsidR="00BB12CD">
        <w:t>satisfied</w:t>
      </w:r>
      <w:r w:rsidR="00DE2DCF" w:rsidRPr="00B47DDE">
        <w:t xml:space="preserve"> </w:t>
      </w:r>
      <w:r w:rsidRPr="00B47DDE">
        <w:t>that condition.</w:t>
      </w:r>
    </w:p>
    <w:p w14:paraId="73E6F6D1" w14:textId="77777777" w:rsidR="00B8440D" w:rsidRDefault="00B8440D" w:rsidP="00FF5203">
      <w:pPr>
        <w:tabs>
          <w:tab w:val="left" w:pos="0"/>
        </w:tabs>
        <w:spacing w:line="288" w:lineRule="auto"/>
      </w:pPr>
    </w:p>
    <w:p w14:paraId="7E9793E0" w14:textId="28987A4E" w:rsidR="00B8440D" w:rsidRDefault="00FE0487" w:rsidP="00FF5203">
      <w:pPr>
        <w:numPr>
          <w:ilvl w:val="0"/>
          <w:numId w:val="1"/>
        </w:numPr>
        <w:tabs>
          <w:tab w:val="clear" w:pos="720"/>
          <w:tab w:val="left" w:pos="0"/>
        </w:tabs>
        <w:spacing w:line="288" w:lineRule="auto"/>
        <w:ind w:left="0"/>
      </w:pPr>
      <w:r w:rsidRPr="00D9117D">
        <w:t xml:space="preserve">The DWSRF loan program provides low-interest loans to water systems around the state for capital improvements that increase public health protection and compliance with </w:t>
      </w:r>
      <w:proofErr w:type="gramStart"/>
      <w:r w:rsidRPr="00D9117D">
        <w:t>drinking</w:t>
      </w:r>
      <w:proofErr w:type="gramEnd"/>
      <w:r w:rsidRPr="00D9117D">
        <w:t xml:space="preserve"> water regulations.</w:t>
      </w:r>
      <w:r>
        <w:t xml:space="preserve"> </w:t>
      </w:r>
      <w:r w:rsidRPr="00D9117D">
        <w:t xml:space="preserve">The Department of Health (DOH) and the PWB jointly administer the DWSRF program. The DOH staff evaluates all loan applications and, using a scoring method designed to measure the health risk that each project will address, assigns points to each application. The applications are then ranked according to their scores. </w:t>
      </w:r>
    </w:p>
    <w:p w14:paraId="18110492" w14:textId="77777777" w:rsidR="00B8440D" w:rsidRDefault="00B8440D" w:rsidP="00FF5203">
      <w:pPr>
        <w:tabs>
          <w:tab w:val="left" w:pos="0"/>
        </w:tabs>
        <w:spacing w:line="288" w:lineRule="auto"/>
      </w:pPr>
    </w:p>
    <w:p w14:paraId="5FE902D2" w14:textId="77777777" w:rsidR="00B8440D" w:rsidRDefault="00FE0487" w:rsidP="00FF5203">
      <w:pPr>
        <w:numPr>
          <w:ilvl w:val="0"/>
          <w:numId w:val="1"/>
        </w:numPr>
        <w:tabs>
          <w:tab w:val="clear" w:pos="720"/>
          <w:tab w:val="left" w:pos="0"/>
        </w:tabs>
        <w:spacing w:line="288" w:lineRule="auto"/>
        <w:ind w:left="0"/>
      </w:pPr>
      <w:r w:rsidRPr="00D9117D">
        <w:t xml:space="preserve">The PWB staff determines the available funding for each annual loan cycle, and the ranked project list shows this funding cutoff. Projects below the funding cutoff line do </w:t>
      </w:r>
      <w:r w:rsidRPr="00D9117D">
        <w:lastRenderedPageBreak/>
        <w:t xml:space="preserve">not receive funding. The Public Works Board approves the final recommended funding list each spring. PWB staff also conducts an underwriting and readiness-to-proceed evaluation of each approved loan project. </w:t>
      </w:r>
    </w:p>
    <w:p w14:paraId="091E0B75" w14:textId="77777777" w:rsidR="00B8440D" w:rsidRDefault="00B8440D" w:rsidP="00B8440D">
      <w:pPr>
        <w:spacing w:line="288" w:lineRule="auto"/>
      </w:pPr>
    </w:p>
    <w:p w14:paraId="60AA40D3" w14:textId="1F24E7AB" w:rsidR="00B8440D" w:rsidRDefault="00FE0487" w:rsidP="00FF5203">
      <w:pPr>
        <w:numPr>
          <w:ilvl w:val="0"/>
          <w:numId w:val="1"/>
        </w:numPr>
        <w:tabs>
          <w:tab w:val="clear" w:pos="720"/>
          <w:tab w:val="left" w:pos="0"/>
        </w:tabs>
        <w:spacing w:line="288" w:lineRule="auto"/>
        <w:ind w:left="0"/>
      </w:pPr>
      <w:r w:rsidRPr="00D9117D">
        <w:t xml:space="preserve">DOH is responsible for evaluating and approving Water System Plans (WSP) or Small Water System Management Programs (SWSMP), which are </w:t>
      </w:r>
      <w:r w:rsidR="008B2E96">
        <w:t xml:space="preserve">requirements of </w:t>
      </w:r>
      <w:r w:rsidRPr="00D9117D">
        <w:t xml:space="preserve">both </w:t>
      </w:r>
      <w:r w:rsidR="008B2E96">
        <w:t>the</w:t>
      </w:r>
      <w:r w:rsidRPr="00D9117D">
        <w:t xml:space="preserve"> DOH and DWSRF </w:t>
      </w:r>
      <w:r w:rsidR="008B2E96">
        <w:t>loan projects</w:t>
      </w:r>
      <w:r w:rsidRPr="00D9117D">
        <w:t>. DWSRF loan projects must be included in a WSP or SWSMP. In addition, the DOH evaluates and approves the project reports and construction documents for all DWSRF-funded loan projects.</w:t>
      </w:r>
    </w:p>
    <w:p w14:paraId="19B5EA65" w14:textId="77777777" w:rsidR="005873EB" w:rsidRDefault="005873EB" w:rsidP="005873EB">
      <w:pPr>
        <w:pStyle w:val="ListParagraph"/>
        <w:ind w:left="0"/>
      </w:pPr>
    </w:p>
    <w:p w14:paraId="72EDF144" w14:textId="145FE836" w:rsidR="00EA53FD" w:rsidRDefault="005873EB" w:rsidP="00FF5203">
      <w:pPr>
        <w:numPr>
          <w:ilvl w:val="0"/>
          <w:numId w:val="1"/>
        </w:numPr>
        <w:tabs>
          <w:tab w:val="clear" w:pos="720"/>
          <w:tab w:val="left" w:pos="0"/>
        </w:tabs>
        <w:spacing w:line="288" w:lineRule="auto"/>
        <w:ind w:left="0"/>
      </w:pPr>
      <w:r w:rsidRPr="00B47DDE">
        <w:t xml:space="preserve">On </w:t>
      </w:r>
      <w:r w:rsidR="004C5D14">
        <w:t>March 25, 2016</w:t>
      </w:r>
      <w:r w:rsidRPr="00B47DDE">
        <w:t xml:space="preserve">, </w:t>
      </w:r>
      <w:r>
        <w:t xml:space="preserve">Aquarius </w:t>
      </w:r>
      <w:r w:rsidRPr="00B47DDE">
        <w:t xml:space="preserve">notified its customers of the </w:t>
      </w:r>
      <w:r w:rsidR="00B7658B">
        <w:t xml:space="preserve">revised surcharge rate </w:t>
      </w:r>
      <w:r w:rsidRPr="00B47DDE">
        <w:t>by mail.</w:t>
      </w:r>
      <w:r>
        <w:t xml:space="preserve"> The C</w:t>
      </w:r>
      <w:r w:rsidRPr="005873EB">
        <w:t xml:space="preserve">ommission has received </w:t>
      </w:r>
      <w:r w:rsidR="00F00B3C">
        <w:t>6</w:t>
      </w:r>
      <w:r w:rsidRPr="005873EB">
        <w:t xml:space="preserve"> customer comments on this filing.</w:t>
      </w:r>
      <w:r w:rsidR="006D1B4F">
        <w:t xml:space="preserve"> </w:t>
      </w:r>
    </w:p>
    <w:p w14:paraId="2D4DAFF8" w14:textId="77777777" w:rsidR="00330D71" w:rsidRDefault="00330D71" w:rsidP="00157D4A">
      <w:pPr>
        <w:tabs>
          <w:tab w:val="left" w:pos="0"/>
        </w:tabs>
        <w:spacing w:line="288" w:lineRule="auto"/>
        <w:ind w:left="720"/>
      </w:pPr>
    </w:p>
    <w:p w14:paraId="3B13D80B" w14:textId="77777777" w:rsidR="00001B88" w:rsidRDefault="00330D71" w:rsidP="00001B88">
      <w:pPr>
        <w:numPr>
          <w:ilvl w:val="0"/>
          <w:numId w:val="1"/>
        </w:numPr>
        <w:tabs>
          <w:tab w:val="clear" w:pos="720"/>
          <w:tab w:val="left" w:pos="0"/>
        </w:tabs>
        <w:spacing w:line="288" w:lineRule="auto"/>
        <w:ind w:left="0"/>
      </w:pPr>
      <w:r w:rsidRPr="005F67A4">
        <w:t xml:space="preserve">Staff has reviewed the </w:t>
      </w:r>
      <w:r w:rsidR="00B26E9C">
        <w:t>Company</w:t>
      </w:r>
      <w:r>
        <w:t xml:space="preserve">’s supporting financial documents, books and records, including the </w:t>
      </w:r>
      <w:r w:rsidR="00001B88">
        <w:t>proposed</w:t>
      </w:r>
      <w:r w:rsidRPr="005F67A4">
        <w:t xml:space="preserve"> estimates for the </w:t>
      </w:r>
      <w:r w:rsidR="00BB12CD">
        <w:t>repayment</w:t>
      </w:r>
      <w:r w:rsidRPr="005F67A4">
        <w:t xml:space="preserve"> of the DWSRF loans</w:t>
      </w:r>
      <w:r>
        <w:t xml:space="preserve">. Staff </w:t>
      </w:r>
      <w:r w:rsidRPr="005F67A4">
        <w:t xml:space="preserve">believes the </w:t>
      </w:r>
      <w:r w:rsidR="00BB12CD">
        <w:t>revised</w:t>
      </w:r>
      <w:r w:rsidRPr="005F67A4">
        <w:t xml:space="preserve"> surcharge </w:t>
      </w:r>
      <w:r w:rsidR="00BB12CD">
        <w:t>rate and additional owner equity investment are</w:t>
      </w:r>
      <w:r w:rsidRPr="005F67A4">
        <w:t xml:space="preserve"> </w:t>
      </w:r>
      <w:r>
        <w:t xml:space="preserve">fair, just, </w:t>
      </w:r>
      <w:r w:rsidRPr="005F67A4">
        <w:t>reasonable and</w:t>
      </w:r>
      <w:r>
        <w:t xml:space="preserve"> sufficient.</w:t>
      </w:r>
    </w:p>
    <w:p w14:paraId="46634968" w14:textId="77777777" w:rsidR="00001B88" w:rsidRDefault="00001B88" w:rsidP="00001B88">
      <w:pPr>
        <w:pStyle w:val="ListParagraph"/>
      </w:pPr>
    </w:p>
    <w:p w14:paraId="2D94FC20" w14:textId="19327D44" w:rsidR="00001B88" w:rsidRDefault="00001B88" w:rsidP="00001B88">
      <w:pPr>
        <w:numPr>
          <w:ilvl w:val="0"/>
          <w:numId w:val="1"/>
        </w:numPr>
        <w:tabs>
          <w:tab w:val="clear" w:pos="720"/>
          <w:tab w:val="left" w:pos="0"/>
        </w:tabs>
        <w:spacing w:line="288" w:lineRule="auto"/>
        <w:ind w:left="0"/>
      </w:pPr>
      <w:r>
        <w:t>Aquarius and Staff have determined a new rate design in which both the company and the customers will contribute toward the SRF loan repayments. The customers will receive about a 16 percent increase in the monthly surcharge. The company will also provide additional owner equity of about 16 percent.</w:t>
      </w:r>
    </w:p>
    <w:p w14:paraId="7ECDD854" w14:textId="77777777" w:rsidR="00001B88" w:rsidRDefault="00001B88" w:rsidP="00001B88">
      <w:pPr>
        <w:tabs>
          <w:tab w:val="left" w:pos="0"/>
        </w:tabs>
        <w:spacing w:line="288" w:lineRule="auto"/>
      </w:pPr>
    </w:p>
    <w:p w14:paraId="641B554E" w14:textId="77777777" w:rsidR="000A1236" w:rsidRPr="00583807" w:rsidRDefault="000A1236">
      <w:pPr>
        <w:pStyle w:val="Heading1"/>
        <w:spacing w:line="288" w:lineRule="auto"/>
      </w:pPr>
      <w:r w:rsidRPr="00583807">
        <w:t>FINDINGS AND CONCLUSIONS</w:t>
      </w:r>
    </w:p>
    <w:p w14:paraId="07A486AD" w14:textId="77777777" w:rsidR="000A1236" w:rsidRPr="00583807" w:rsidRDefault="000A1236">
      <w:pPr>
        <w:spacing w:line="288" w:lineRule="auto"/>
        <w:ind w:left="-1080"/>
      </w:pPr>
    </w:p>
    <w:p w14:paraId="4DCF5F8E" w14:textId="4A1780EF" w:rsidR="00EA53FD" w:rsidRDefault="000A1236">
      <w:pPr>
        <w:numPr>
          <w:ilvl w:val="0"/>
          <w:numId w:val="1"/>
        </w:numPr>
        <w:tabs>
          <w:tab w:val="clear" w:pos="720"/>
          <w:tab w:val="num" w:pos="0"/>
        </w:tabs>
        <w:spacing w:line="288" w:lineRule="auto"/>
        <w:ind w:hanging="1440"/>
      </w:pPr>
      <w:r w:rsidRPr="00583807">
        <w:t>(1)</w:t>
      </w:r>
      <w:r w:rsidRPr="00583807">
        <w:tab/>
        <w:t xml:space="preserve">The Washington Utilities and Transportation </w:t>
      </w:r>
      <w:r w:rsidR="00FE5A6A">
        <w:t>Commission</w:t>
      </w:r>
      <w:r w:rsidRPr="00583807">
        <w:t xml:space="preserve"> is an agency of the </w:t>
      </w:r>
      <w:r w:rsidR="007308FD" w:rsidRPr="00583807">
        <w:t>S</w:t>
      </w:r>
      <w:r w:rsidRPr="00583807">
        <w:t xml:space="preserve">tate of Washington vested by statute with the authority to regulate </w:t>
      </w:r>
      <w:r w:rsidR="00C40733" w:rsidRPr="00583807">
        <w:t xml:space="preserve">the </w:t>
      </w:r>
      <w:r w:rsidRPr="00583807">
        <w:t xml:space="preserve">rates, rules, regulations, practices, accounts, </w:t>
      </w:r>
      <w:proofErr w:type="gramStart"/>
      <w:r w:rsidRPr="00583807">
        <w:t>securities</w:t>
      </w:r>
      <w:proofErr w:type="gramEnd"/>
      <w:r w:rsidRPr="00583807">
        <w:t xml:space="preserve">, transfers of </w:t>
      </w:r>
      <w:r w:rsidR="00C979BD" w:rsidRPr="00583807">
        <w:t>property</w:t>
      </w:r>
      <w:r w:rsidR="008246C9" w:rsidRPr="00583807">
        <w:t xml:space="preserve"> and affiliated interest</w:t>
      </w:r>
      <w:r w:rsidR="00560A2A" w:rsidRPr="00583807">
        <w:t>s</w:t>
      </w:r>
      <w:r w:rsidR="008246C9" w:rsidRPr="00583807">
        <w:t xml:space="preserve"> of </w:t>
      </w:r>
      <w:r w:rsidRPr="00583807">
        <w:t xml:space="preserve">public service companies, including </w:t>
      </w:r>
      <w:r w:rsidR="007D7018">
        <w:t>water</w:t>
      </w:r>
      <w:r w:rsidRPr="00157D4A">
        <w:t xml:space="preserve"> </w:t>
      </w:r>
      <w:r w:rsidR="00FF5203">
        <w:t xml:space="preserve">companies. </w:t>
      </w:r>
      <w:r w:rsidRPr="00157D4A">
        <w:t>RCW 80.</w:t>
      </w:r>
      <w:r w:rsidRPr="00FE5A6A">
        <w:t>01</w:t>
      </w:r>
      <w:r w:rsidRPr="00157D4A">
        <w:t>.040</w:t>
      </w:r>
      <w:r w:rsidR="000B2415" w:rsidRPr="00157D4A">
        <w:t>,</w:t>
      </w:r>
      <w:r w:rsidRPr="00157D4A">
        <w:t xml:space="preserve"> </w:t>
      </w:r>
      <w:r w:rsidR="005579E7" w:rsidRPr="00157D4A">
        <w:t xml:space="preserve">RCW </w:t>
      </w:r>
      <w:r w:rsidRPr="00157D4A">
        <w:t>80.04</w:t>
      </w:r>
      <w:r w:rsidR="000B2415" w:rsidRPr="00157D4A">
        <w:t>,</w:t>
      </w:r>
      <w:r w:rsidR="005579E7" w:rsidRPr="00157D4A">
        <w:t xml:space="preserve"> RCW</w:t>
      </w:r>
      <w:r w:rsidR="000B2415" w:rsidRPr="00157D4A">
        <w:t xml:space="preserve"> 80.08</w:t>
      </w:r>
      <w:r w:rsidR="00156783" w:rsidRPr="00157D4A">
        <w:t>,</w:t>
      </w:r>
      <w:r w:rsidR="005579E7" w:rsidRPr="00157D4A">
        <w:t xml:space="preserve"> RCW </w:t>
      </w:r>
      <w:r w:rsidR="000B2415" w:rsidRPr="00157D4A">
        <w:t>80.12</w:t>
      </w:r>
      <w:r w:rsidR="00156783" w:rsidRPr="00157D4A">
        <w:t xml:space="preserve">, </w:t>
      </w:r>
      <w:r w:rsidR="008246C9" w:rsidRPr="00157D4A">
        <w:t xml:space="preserve">RCW 80.16 </w:t>
      </w:r>
      <w:r w:rsidR="00156783" w:rsidRPr="00157D4A">
        <w:t>and</w:t>
      </w:r>
      <w:r w:rsidR="00C979BD" w:rsidRPr="00157D4A">
        <w:t xml:space="preserve"> </w:t>
      </w:r>
      <w:r w:rsidR="00156783" w:rsidRPr="00157D4A">
        <w:t>RCW 80.28</w:t>
      </w:r>
      <w:r w:rsidR="005579E7" w:rsidRPr="00157D4A">
        <w:t>.</w:t>
      </w:r>
      <w:r w:rsidR="00FF5203">
        <w:t xml:space="preserve"> </w:t>
      </w:r>
    </w:p>
    <w:p w14:paraId="2791BA15" w14:textId="77777777" w:rsidR="000A1236" w:rsidRPr="00583807" w:rsidRDefault="000A1236">
      <w:pPr>
        <w:spacing w:line="288" w:lineRule="auto"/>
      </w:pPr>
    </w:p>
    <w:p w14:paraId="1C9C75E6" w14:textId="77777777" w:rsidR="00EA53FD" w:rsidRDefault="000A1236">
      <w:pPr>
        <w:numPr>
          <w:ilvl w:val="0"/>
          <w:numId w:val="1"/>
        </w:numPr>
        <w:tabs>
          <w:tab w:val="clear" w:pos="720"/>
          <w:tab w:val="num" w:pos="0"/>
        </w:tabs>
        <w:spacing w:line="288" w:lineRule="auto"/>
        <w:ind w:hanging="1440"/>
      </w:pPr>
      <w:r w:rsidRPr="00583807">
        <w:t>(2)</w:t>
      </w:r>
      <w:r w:rsidRPr="00583807">
        <w:tab/>
      </w:r>
      <w:r w:rsidR="007D7018">
        <w:t>Aquarius</w:t>
      </w:r>
      <w:r w:rsidR="00845BCE" w:rsidRPr="00583807">
        <w:t xml:space="preserve"> </w:t>
      </w:r>
      <w:r w:rsidRPr="00583807">
        <w:t xml:space="preserve">is </w:t>
      </w:r>
      <w:r w:rsidR="00287BDE" w:rsidRPr="00583807">
        <w:t>a water</w:t>
      </w:r>
      <w:r w:rsidRPr="00583807">
        <w:t xml:space="preserve"> company and a public service company subject to </w:t>
      </w:r>
      <w:r w:rsidR="00FE5A6A">
        <w:t>Commission</w:t>
      </w:r>
      <w:r w:rsidR="004E41FF" w:rsidRPr="00583807">
        <w:t xml:space="preserve"> </w:t>
      </w:r>
      <w:r w:rsidRPr="00583807">
        <w:t>jurisdiction.</w:t>
      </w:r>
    </w:p>
    <w:p w14:paraId="3963A9DC" w14:textId="77777777" w:rsidR="00554DBA" w:rsidRPr="00583807" w:rsidRDefault="00554DBA" w:rsidP="00554DBA">
      <w:pPr>
        <w:spacing w:line="288" w:lineRule="auto"/>
      </w:pPr>
    </w:p>
    <w:p w14:paraId="3F782454" w14:textId="77777777" w:rsidR="00554DBA" w:rsidRDefault="00554DBA" w:rsidP="00554DBA">
      <w:pPr>
        <w:numPr>
          <w:ilvl w:val="0"/>
          <w:numId w:val="1"/>
        </w:numPr>
        <w:tabs>
          <w:tab w:val="clear" w:pos="720"/>
          <w:tab w:val="num" w:pos="0"/>
        </w:tabs>
        <w:spacing w:line="288" w:lineRule="auto"/>
        <w:ind w:hanging="1440"/>
      </w:pPr>
      <w:r w:rsidRPr="00583807">
        <w:t>(</w:t>
      </w:r>
      <w:r>
        <w:t>3</w:t>
      </w:r>
      <w:r w:rsidRPr="00583807">
        <w:t>)</w:t>
      </w:r>
      <w:r w:rsidRPr="00583807">
        <w:tab/>
        <w:t xml:space="preserve">This matter came before the </w:t>
      </w:r>
      <w:r>
        <w:t>Commission</w:t>
      </w:r>
      <w:r w:rsidRPr="00583807">
        <w:t xml:space="preserve"> at its regularly scheduled meeting on </w:t>
      </w:r>
      <w:r w:rsidR="004C5D14">
        <w:t>April</w:t>
      </w:r>
      <w:r>
        <w:t xml:space="preserve"> 28, 20</w:t>
      </w:r>
      <w:r w:rsidR="004C5D14">
        <w:t>16</w:t>
      </w:r>
      <w:r w:rsidRPr="00583807">
        <w:t>.</w:t>
      </w:r>
    </w:p>
    <w:p w14:paraId="7F168853" w14:textId="77777777" w:rsidR="000A1236" w:rsidRPr="00583807" w:rsidRDefault="000A1236" w:rsidP="00157D4A">
      <w:pPr>
        <w:spacing w:line="288" w:lineRule="auto"/>
      </w:pPr>
    </w:p>
    <w:p w14:paraId="1E78C1E1" w14:textId="77777777" w:rsidR="00EA53FD" w:rsidRDefault="000A1236">
      <w:pPr>
        <w:numPr>
          <w:ilvl w:val="0"/>
          <w:numId w:val="1"/>
        </w:numPr>
        <w:tabs>
          <w:tab w:val="clear" w:pos="720"/>
          <w:tab w:val="num" w:pos="0"/>
        </w:tabs>
        <w:spacing w:line="288" w:lineRule="auto"/>
        <w:ind w:hanging="1440"/>
      </w:pPr>
      <w:r w:rsidRPr="00583807">
        <w:t>(</w:t>
      </w:r>
      <w:r w:rsidR="00554DBA">
        <w:t>4</w:t>
      </w:r>
      <w:r w:rsidRPr="00583807">
        <w:t>)</w:t>
      </w:r>
      <w:r w:rsidRPr="00583807">
        <w:tab/>
      </w:r>
      <w:r w:rsidR="00872673" w:rsidRPr="00FE5A6A">
        <w:t>WAC 480-110-455</w:t>
      </w:r>
      <w:r w:rsidRPr="00583807">
        <w:t xml:space="preserve"> allows companies to file </w:t>
      </w:r>
      <w:r w:rsidR="00CE0BCA">
        <w:t>surcharge tariffs</w:t>
      </w:r>
      <w:r w:rsidRPr="00583807">
        <w:t xml:space="preserve"> including that for which </w:t>
      </w:r>
      <w:r w:rsidR="007D7018">
        <w:t>Aquarius</w:t>
      </w:r>
      <w:r w:rsidRPr="00EF5F53">
        <w:t xml:space="preserve"> </w:t>
      </w:r>
      <w:r w:rsidRPr="00583807">
        <w:t>seeks approval.</w:t>
      </w:r>
    </w:p>
    <w:p w14:paraId="19B2939B" w14:textId="77777777" w:rsidR="000A1236" w:rsidRPr="00583807" w:rsidRDefault="000A1236" w:rsidP="00157D4A">
      <w:pPr>
        <w:spacing w:line="288" w:lineRule="auto"/>
      </w:pPr>
    </w:p>
    <w:p w14:paraId="72D563FE" w14:textId="2B7C7EA1" w:rsidR="00EA53FD" w:rsidRDefault="000A1236">
      <w:pPr>
        <w:numPr>
          <w:ilvl w:val="0"/>
          <w:numId w:val="1"/>
        </w:numPr>
        <w:tabs>
          <w:tab w:val="clear" w:pos="720"/>
          <w:tab w:val="num" w:pos="0"/>
        </w:tabs>
        <w:spacing w:line="288" w:lineRule="auto"/>
        <w:ind w:hanging="1440"/>
      </w:pPr>
      <w:r w:rsidRPr="00583807">
        <w:t>(</w:t>
      </w:r>
      <w:r w:rsidR="00554DBA">
        <w:t>5</w:t>
      </w:r>
      <w:r w:rsidRPr="00583807">
        <w:t>)</w:t>
      </w:r>
      <w:r w:rsidRPr="00583807">
        <w:tab/>
      </w:r>
      <w:r w:rsidR="00FE5A6A">
        <w:t>Staff</w:t>
      </w:r>
      <w:r w:rsidRPr="00583807">
        <w:t xml:space="preserve"> has reviewed the </w:t>
      </w:r>
      <w:r w:rsidR="000D79CC">
        <w:t>tariff revisions Aquarius filed</w:t>
      </w:r>
      <w:r w:rsidRPr="00583807">
        <w:t xml:space="preserve"> in Docket </w:t>
      </w:r>
      <w:r w:rsidR="007D7018">
        <w:t>UW-</w:t>
      </w:r>
      <w:r w:rsidR="004C5D14">
        <w:t>160337</w:t>
      </w:r>
      <w:r w:rsidRPr="00583807">
        <w:t xml:space="preserve"> </w:t>
      </w:r>
      <w:r w:rsidR="00BB12CD">
        <w:t xml:space="preserve">and revised on April 22, 2016, </w:t>
      </w:r>
      <w:r w:rsidRPr="00583807">
        <w:t>including related work</w:t>
      </w:r>
      <w:r w:rsidR="00DA0056" w:rsidRPr="00583807">
        <w:t xml:space="preserve"> </w:t>
      </w:r>
      <w:r w:rsidR="00FF5203">
        <w:t xml:space="preserve">papers. </w:t>
      </w:r>
    </w:p>
    <w:p w14:paraId="7F69FA6F" w14:textId="77777777" w:rsidR="00EF5F53" w:rsidRDefault="00EF5F53" w:rsidP="004C5D14">
      <w:pPr>
        <w:spacing w:line="288" w:lineRule="auto"/>
      </w:pPr>
    </w:p>
    <w:p w14:paraId="1FB97B92" w14:textId="0388F247" w:rsidR="00EA53FD" w:rsidRDefault="00945C78">
      <w:pPr>
        <w:numPr>
          <w:ilvl w:val="0"/>
          <w:numId w:val="1"/>
        </w:numPr>
        <w:tabs>
          <w:tab w:val="clear" w:pos="720"/>
          <w:tab w:val="num" w:pos="0"/>
        </w:tabs>
        <w:spacing w:line="288" w:lineRule="auto"/>
        <w:ind w:hanging="1440"/>
      </w:pPr>
      <w:r>
        <w:t>(</w:t>
      </w:r>
      <w:r w:rsidR="00FF5203">
        <w:t>6</w:t>
      </w:r>
      <w:r>
        <w:t>)</w:t>
      </w:r>
      <w:r>
        <w:tab/>
      </w:r>
      <w:r w:rsidR="00EF5F53" w:rsidRPr="005F67A4">
        <w:t xml:space="preserve">The </w:t>
      </w:r>
      <w:r w:rsidR="00B26E9C">
        <w:t>Company</w:t>
      </w:r>
      <w:r w:rsidR="00EF5F53">
        <w:t xml:space="preserve">’s DWSRF loan repayment </w:t>
      </w:r>
      <w:r w:rsidR="00EF5F53" w:rsidRPr="005F67A4">
        <w:t xml:space="preserve">proposal relies on three revenue sources: monthly surcharges paid by current and future customers, facilities charges paid by future customers and future equity investment by the owner. To ensure that the </w:t>
      </w:r>
      <w:r w:rsidR="00B26E9C">
        <w:t>Company</w:t>
      </w:r>
      <w:r w:rsidR="00EF5F53" w:rsidRPr="005F67A4">
        <w:t xml:space="preserve"> has sufficient revenue to service the </w:t>
      </w:r>
      <w:r w:rsidR="00EF5F53">
        <w:t xml:space="preserve">four </w:t>
      </w:r>
      <w:r w:rsidR="00EF5F53" w:rsidRPr="005F67A4">
        <w:t>DWSRF loans, and because the revenue streams from the unknown future customers and future owner investment are not certain, Staff recommends</w:t>
      </w:r>
      <w:r w:rsidR="00FF5203">
        <w:t xml:space="preserve"> that </w:t>
      </w:r>
      <w:r w:rsidR="00B26E9C">
        <w:t>Commission</w:t>
      </w:r>
      <w:r w:rsidR="00EF5F53">
        <w:t xml:space="preserve"> approv</w:t>
      </w:r>
      <w:r w:rsidR="00554DBA">
        <w:t>al of</w:t>
      </w:r>
      <w:r w:rsidR="00EF5F53">
        <w:t xml:space="preserve"> the </w:t>
      </w:r>
      <w:r w:rsidR="00BB12CD">
        <w:t xml:space="preserve">revised </w:t>
      </w:r>
      <w:r w:rsidR="00EF5F53">
        <w:t xml:space="preserve">surcharge </w:t>
      </w:r>
      <w:r w:rsidR="00BB12CD">
        <w:t xml:space="preserve">rate </w:t>
      </w:r>
      <w:r w:rsidR="00EF5F53">
        <w:t>should be subject to the following conditions</w:t>
      </w:r>
      <w:r w:rsidR="00EF5F53" w:rsidRPr="005F67A4">
        <w:t>:</w:t>
      </w:r>
    </w:p>
    <w:p w14:paraId="29C664A3" w14:textId="77777777" w:rsidR="00EF5F53" w:rsidRPr="00EF5F53" w:rsidRDefault="00EF5F53" w:rsidP="00FF5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B0F7777" w14:textId="77777777" w:rsidR="00EA53FD" w:rsidRDefault="00EF5F53" w:rsidP="00FF5203">
      <w:pPr>
        <w:numPr>
          <w:ilvl w:val="0"/>
          <w:numId w:val="8"/>
        </w:num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260" w:hanging="540"/>
        <w:rPr>
          <w:color w:val="000000"/>
        </w:rPr>
      </w:pPr>
      <w:r w:rsidRPr="005F67A4">
        <w:rPr>
          <w:color w:val="000000"/>
        </w:rPr>
        <w:t>Th</w:t>
      </w:r>
      <w:r w:rsidR="00554DBA">
        <w:rPr>
          <w:color w:val="000000"/>
        </w:rPr>
        <w:t>e</w:t>
      </w:r>
      <w:r w:rsidRPr="005F67A4">
        <w:rPr>
          <w:color w:val="000000"/>
        </w:rPr>
        <w:t xml:space="preserve"> surcharge appl</w:t>
      </w:r>
      <w:r w:rsidR="00554DBA">
        <w:rPr>
          <w:color w:val="000000"/>
        </w:rPr>
        <w:t>ies</w:t>
      </w:r>
      <w:r w:rsidRPr="005F67A4">
        <w:rPr>
          <w:color w:val="000000"/>
        </w:rPr>
        <w:t xml:space="preserve"> to all water customers served by the </w:t>
      </w:r>
      <w:r w:rsidR="00B26E9C">
        <w:rPr>
          <w:color w:val="000000"/>
        </w:rPr>
        <w:t>Company</w:t>
      </w:r>
      <w:r w:rsidRPr="005F67A4">
        <w:rPr>
          <w:color w:val="000000"/>
        </w:rPr>
        <w:t>. Th</w:t>
      </w:r>
      <w:r w:rsidR="00554DBA">
        <w:rPr>
          <w:color w:val="000000"/>
        </w:rPr>
        <w:t>e</w:t>
      </w:r>
      <w:r w:rsidRPr="005F67A4">
        <w:rPr>
          <w:color w:val="000000"/>
        </w:rPr>
        <w:t xml:space="preserve"> surcharge expire</w:t>
      </w:r>
      <w:r w:rsidR="00554DBA">
        <w:rPr>
          <w:color w:val="000000"/>
        </w:rPr>
        <w:t>s</w:t>
      </w:r>
      <w:r w:rsidRPr="005F67A4">
        <w:rPr>
          <w:color w:val="000000"/>
        </w:rPr>
        <w:t xml:space="preserve"> on December 31, 2028, or upon recovery of $2,056,214 in principal, whichever occurs first.</w:t>
      </w:r>
    </w:p>
    <w:p w14:paraId="5B66D730" w14:textId="77777777" w:rsidR="00EF5F53" w:rsidRPr="005F67A4" w:rsidRDefault="00EF5F53" w:rsidP="00FF5203">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color w:val="000000"/>
        </w:rPr>
      </w:pPr>
    </w:p>
    <w:p w14:paraId="135A26CE" w14:textId="77777777" w:rsidR="00EA53FD" w:rsidRDefault="00EF5F53" w:rsidP="00FF5203">
      <w:pPr>
        <w:numPr>
          <w:ilvl w:val="0"/>
          <w:numId w:val="8"/>
        </w:num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260" w:hanging="540"/>
        <w:rPr>
          <w:color w:val="000000"/>
        </w:rPr>
      </w:pPr>
      <w:r w:rsidRPr="005F67A4">
        <w:rPr>
          <w:color w:val="000000"/>
        </w:rPr>
        <w:t>Funds received from the surcharge, including interest earned on the funds while held in a reserve account, will be treated as contributions in aid of construction.</w:t>
      </w:r>
    </w:p>
    <w:p w14:paraId="048F6290" w14:textId="77777777" w:rsidR="00EF5F53" w:rsidRPr="005F67A4" w:rsidRDefault="00EF5F53" w:rsidP="00FF5203">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color w:val="000000"/>
        </w:rPr>
      </w:pPr>
    </w:p>
    <w:p w14:paraId="0BC4EADC" w14:textId="77777777" w:rsidR="00EA53FD" w:rsidRDefault="00EF5F53" w:rsidP="00FF5203">
      <w:pPr>
        <w:numPr>
          <w:ilvl w:val="0"/>
          <w:numId w:val="8"/>
        </w:num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260" w:hanging="540"/>
        <w:rPr>
          <w:color w:val="000000"/>
        </w:rPr>
      </w:pPr>
      <w:r w:rsidRPr="005F67A4">
        <w:rPr>
          <w:color w:val="000000"/>
        </w:rPr>
        <w:t xml:space="preserve">All future funds received through the </w:t>
      </w:r>
      <w:r w:rsidR="00B26E9C">
        <w:rPr>
          <w:color w:val="000000"/>
        </w:rPr>
        <w:t>Company</w:t>
      </w:r>
      <w:r w:rsidRPr="005F67A4">
        <w:rPr>
          <w:color w:val="000000"/>
        </w:rPr>
        <w:t>’s facilities charge (current tariff and contracts)</w:t>
      </w:r>
      <w:r>
        <w:rPr>
          <w:color w:val="000000"/>
        </w:rPr>
        <w:t>,</w:t>
      </w:r>
      <w:r w:rsidRPr="005F67A4">
        <w:rPr>
          <w:color w:val="000000"/>
        </w:rPr>
        <w:t xml:space="preserve"> including any interest earned on the funds while held in a reserve account, will be used to pay the four DWSRF loans until </w:t>
      </w:r>
      <w:r w:rsidR="00554DBA">
        <w:rPr>
          <w:color w:val="000000"/>
        </w:rPr>
        <w:t>the</w:t>
      </w:r>
      <w:r w:rsidR="00554DBA" w:rsidRPr="005F67A4">
        <w:rPr>
          <w:color w:val="000000"/>
        </w:rPr>
        <w:t xml:space="preserve"> </w:t>
      </w:r>
      <w:r w:rsidRPr="005F67A4">
        <w:rPr>
          <w:color w:val="000000"/>
        </w:rPr>
        <w:t>surcharge expires.</w:t>
      </w:r>
    </w:p>
    <w:p w14:paraId="1C72A469" w14:textId="77777777" w:rsidR="00EF5F53" w:rsidRPr="005F67A4" w:rsidRDefault="00EF5F53" w:rsidP="00FF5203">
      <w:pPr>
        <w:pStyle w:val="ListParagraph"/>
        <w:tabs>
          <w:tab w:val="left" w:pos="720"/>
          <w:tab w:val="left" w:pos="1260"/>
        </w:tabs>
        <w:ind w:left="1260" w:hanging="540"/>
        <w:rPr>
          <w:color w:val="000000"/>
        </w:rPr>
      </w:pPr>
    </w:p>
    <w:p w14:paraId="751A033E" w14:textId="1306A254" w:rsidR="00EA53FD" w:rsidRDefault="00EF5F53" w:rsidP="00FF5203">
      <w:pPr>
        <w:numPr>
          <w:ilvl w:val="0"/>
          <w:numId w:val="8"/>
        </w:num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260" w:hanging="540"/>
        <w:rPr>
          <w:color w:val="000000"/>
        </w:rPr>
      </w:pPr>
      <w:r w:rsidRPr="005F67A4">
        <w:rPr>
          <w:color w:val="000000"/>
        </w:rPr>
        <w:t xml:space="preserve">Surcharge funds and facilities charge funds collected and interest earned upon such funds must be held in a separate </w:t>
      </w:r>
      <w:r>
        <w:rPr>
          <w:color w:val="000000"/>
        </w:rPr>
        <w:t xml:space="preserve">DWSRF loan reserve bank account </w:t>
      </w:r>
      <w:r w:rsidRPr="005F67A4">
        <w:rPr>
          <w:color w:val="000000"/>
        </w:rPr>
        <w:t xml:space="preserve">by the </w:t>
      </w:r>
      <w:r w:rsidR="00B26E9C">
        <w:rPr>
          <w:color w:val="000000"/>
        </w:rPr>
        <w:t>Company</w:t>
      </w:r>
      <w:r w:rsidR="00FF5203">
        <w:rPr>
          <w:color w:val="000000"/>
        </w:rPr>
        <w:t xml:space="preserve"> for the benefit of customers. </w:t>
      </w:r>
      <w:r w:rsidRPr="005F67A4">
        <w:rPr>
          <w:color w:val="000000"/>
        </w:rPr>
        <w:t xml:space="preserve">Such funds do not become the property of the </w:t>
      </w:r>
      <w:r w:rsidR="00B26E9C">
        <w:rPr>
          <w:color w:val="000000"/>
        </w:rPr>
        <w:t>Company</w:t>
      </w:r>
      <w:r w:rsidRPr="005F67A4">
        <w:rPr>
          <w:color w:val="000000"/>
        </w:rPr>
        <w:t xml:space="preserve"> or </w:t>
      </w:r>
      <w:r w:rsidR="00B26E9C">
        <w:rPr>
          <w:color w:val="000000"/>
        </w:rPr>
        <w:t>Company</w:t>
      </w:r>
      <w:r w:rsidRPr="005F67A4">
        <w:rPr>
          <w:color w:val="000000"/>
        </w:rPr>
        <w:t xml:space="preserve"> owners and may not be disbursed, alienated, attached, or otherwise encumbered by the </w:t>
      </w:r>
      <w:r w:rsidR="00B26E9C">
        <w:rPr>
          <w:color w:val="000000"/>
        </w:rPr>
        <w:t>Company</w:t>
      </w:r>
      <w:r w:rsidRPr="005F67A4">
        <w:rPr>
          <w:color w:val="000000"/>
        </w:rPr>
        <w:t xml:space="preserve"> or its owners. In the event of a sale or transfer of the </w:t>
      </w:r>
      <w:r w:rsidR="00B26E9C">
        <w:rPr>
          <w:color w:val="000000"/>
        </w:rPr>
        <w:t>Company</w:t>
      </w:r>
      <w:r w:rsidRPr="005F67A4">
        <w:rPr>
          <w:color w:val="000000"/>
        </w:rPr>
        <w:t xml:space="preserve">, the trust obligations established in </w:t>
      </w:r>
      <w:smartTag w:uri="urn:schemas-microsoft-com:office:smarttags" w:element="stockticker">
        <w:r w:rsidRPr="005F67A4">
          <w:rPr>
            <w:color w:val="000000"/>
          </w:rPr>
          <w:t>WAC</w:t>
        </w:r>
      </w:smartTag>
      <w:r w:rsidRPr="005F67A4">
        <w:rPr>
          <w:color w:val="000000"/>
        </w:rPr>
        <w:t xml:space="preserve"> 480-110 regarding any unspent surcharge or facilities charge funds will be transferred to the new owner of the </w:t>
      </w:r>
      <w:r w:rsidR="00B26E9C">
        <w:rPr>
          <w:color w:val="000000"/>
        </w:rPr>
        <w:t>Company</w:t>
      </w:r>
      <w:r w:rsidRPr="005F67A4">
        <w:rPr>
          <w:color w:val="000000"/>
        </w:rPr>
        <w:t>.</w:t>
      </w:r>
    </w:p>
    <w:p w14:paraId="01FB5D16" w14:textId="77777777" w:rsidR="00EF5F53" w:rsidRPr="005F67A4" w:rsidRDefault="00EF5F53" w:rsidP="00FF5203">
      <w:pPr>
        <w:pStyle w:val="ListParagraph"/>
        <w:tabs>
          <w:tab w:val="left" w:pos="720"/>
          <w:tab w:val="left" w:pos="1260"/>
        </w:tabs>
        <w:ind w:left="1260" w:hanging="540"/>
        <w:rPr>
          <w:color w:val="000000"/>
        </w:rPr>
      </w:pPr>
    </w:p>
    <w:p w14:paraId="232EB656" w14:textId="69778864" w:rsidR="00EA53FD" w:rsidRDefault="00EF5F53" w:rsidP="00FF5203">
      <w:pPr>
        <w:numPr>
          <w:ilvl w:val="0"/>
          <w:numId w:val="8"/>
        </w:num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260" w:hanging="540"/>
        <w:rPr>
          <w:color w:val="000000"/>
        </w:rPr>
      </w:pPr>
      <w:r w:rsidRPr="005F67A4">
        <w:rPr>
          <w:color w:val="000000"/>
        </w:rPr>
        <w:t>The owner will invest a minimum of $1</w:t>
      </w:r>
      <w:r w:rsidR="004C5D14">
        <w:rPr>
          <w:color w:val="000000"/>
        </w:rPr>
        <w:t>1,320</w:t>
      </w:r>
      <w:r w:rsidRPr="005F67A4">
        <w:rPr>
          <w:color w:val="000000"/>
        </w:rPr>
        <w:t xml:space="preserve"> annually by </w:t>
      </w:r>
      <w:r>
        <w:rPr>
          <w:color w:val="000000"/>
        </w:rPr>
        <w:t>July</w:t>
      </w:r>
      <w:r w:rsidRPr="005F67A4">
        <w:rPr>
          <w:color w:val="000000"/>
        </w:rPr>
        <w:t xml:space="preserve"> 1 of each year, beginning in 20</w:t>
      </w:r>
      <w:r w:rsidR="004C5D14">
        <w:rPr>
          <w:color w:val="000000"/>
        </w:rPr>
        <w:t>16</w:t>
      </w:r>
      <w:r w:rsidRPr="005F67A4">
        <w:rPr>
          <w:color w:val="000000"/>
        </w:rPr>
        <w:t>, and every year thereafter, until th</w:t>
      </w:r>
      <w:r w:rsidR="00554DBA">
        <w:rPr>
          <w:color w:val="000000"/>
        </w:rPr>
        <w:t>e</w:t>
      </w:r>
      <w:r w:rsidRPr="005F67A4">
        <w:rPr>
          <w:color w:val="000000"/>
        </w:rPr>
        <w:t xml:space="preserve"> surcharge expires. These funds will be held in the same </w:t>
      </w:r>
      <w:r>
        <w:rPr>
          <w:color w:val="000000"/>
        </w:rPr>
        <w:t xml:space="preserve">DWSRF loan reserve bank </w:t>
      </w:r>
      <w:r>
        <w:rPr>
          <w:color w:val="000000"/>
        </w:rPr>
        <w:lastRenderedPageBreak/>
        <w:t>account</w:t>
      </w:r>
      <w:r w:rsidRPr="005F67A4">
        <w:rPr>
          <w:color w:val="000000"/>
        </w:rPr>
        <w:t xml:space="preserve"> spe</w:t>
      </w:r>
      <w:r w:rsidR="00FF5203">
        <w:rPr>
          <w:color w:val="000000"/>
        </w:rPr>
        <w:t xml:space="preserve">cified in condition (d) above. </w:t>
      </w:r>
      <w:r w:rsidRPr="005F67A4">
        <w:rPr>
          <w:color w:val="000000"/>
        </w:rPr>
        <w:t>Additional owner’s equity investment may be required to make the annual DWSRF loan payment, if revenue from the surcharge and the facilities charges is inadequate.</w:t>
      </w:r>
    </w:p>
    <w:p w14:paraId="5215D490" w14:textId="77777777" w:rsidR="00EF5F53" w:rsidRPr="005F67A4" w:rsidRDefault="00EF5F53" w:rsidP="00FF5203">
      <w:pPr>
        <w:pStyle w:val="ListParagraph"/>
        <w:tabs>
          <w:tab w:val="left" w:pos="720"/>
        </w:tabs>
        <w:ind w:left="1080"/>
        <w:rPr>
          <w:color w:val="000000"/>
        </w:rPr>
      </w:pPr>
    </w:p>
    <w:p w14:paraId="2A88888F" w14:textId="77777777" w:rsidR="00EA53FD" w:rsidRDefault="00EF5F53" w:rsidP="00FF5203">
      <w:pPr>
        <w:numPr>
          <w:ilvl w:val="0"/>
          <w:numId w:val="8"/>
        </w:numPr>
        <w:tabs>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260" w:hanging="720"/>
        <w:rPr>
          <w:color w:val="000000"/>
        </w:rPr>
      </w:pPr>
      <w:r w:rsidRPr="005F67A4">
        <w:rPr>
          <w:color w:val="000000"/>
        </w:rPr>
        <w:t xml:space="preserve">The </w:t>
      </w:r>
      <w:r w:rsidR="00B26E9C">
        <w:rPr>
          <w:color w:val="000000"/>
        </w:rPr>
        <w:t>Company</w:t>
      </w:r>
      <w:r w:rsidRPr="005F67A4">
        <w:rPr>
          <w:color w:val="000000"/>
        </w:rPr>
        <w:t xml:space="preserve"> must report the following </w:t>
      </w:r>
      <w:r>
        <w:rPr>
          <w:color w:val="000000"/>
        </w:rPr>
        <w:t xml:space="preserve">DWSRF loan reserve bank account </w:t>
      </w:r>
      <w:r w:rsidRPr="005F67A4">
        <w:rPr>
          <w:color w:val="000000"/>
        </w:rPr>
        <w:t xml:space="preserve">information to the </w:t>
      </w:r>
      <w:r w:rsidR="00B26E9C">
        <w:rPr>
          <w:color w:val="000000"/>
        </w:rPr>
        <w:t>Commission</w:t>
      </w:r>
      <w:r w:rsidRPr="005F67A4">
        <w:rPr>
          <w:color w:val="000000"/>
        </w:rPr>
        <w:t xml:space="preserve"> within 45 days of the end of the calendar quarter:</w:t>
      </w:r>
    </w:p>
    <w:p w14:paraId="52EB8D2C" w14:textId="77777777" w:rsidR="00EF5F53" w:rsidRPr="005F67A4" w:rsidRDefault="00EF5F53" w:rsidP="00FF5203">
      <w:pPr>
        <w:pStyle w:val="ListParagraph"/>
        <w:tabs>
          <w:tab w:val="left" w:pos="720"/>
        </w:tabs>
        <w:ind w:left="1080"/>
        <w:rPr>
          <w:color w:val="000000"/>
        </w:rPr>
      </w:pPr>
    </w:p>
    <w:p w14:paraId="3193A5CE" w14:textId="23298733" w:rsidR="00EF5F53" w:rsidRPr="005F67A4" w:rsidRDefault="00EF5F53" w:rsidP="006D1B4F">
      <w:pPr>
        <w:numPr>
          <w:ilvl w:val="1"/>
          <w:numId w:val="8"/>
        </w:num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hanging="540"/>
        <w:rPr>
          <w:color w:val="000000"/>
        </w:rPr>
      </w:pPr>
      <w:r w:rsidRPr="005F67A4">
        <w:rPr>
          <w:color w:val="000000"/>
        </w:rPr>
        <w:t>Beginning balance;</w:t>
      </w:r>
    </w:p>
    <w:p w14:paraId="084C9AFE" w14:textId="50989E00" w:rsidR="00EF5F53" w:rsidRPr="005F67A4" w:rsidRDefault="00FF5203" w:rsidP="006D1B4F">
      <w:pPr>
        <w:numPr>
          <w:ilvl w:val="1"/>
          <w:numId w:val="8"/>
        </w:num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hanging="540"/>
        <w:rPr>
          <w:color w:val="000000"/>
        </w:rPr>
      </w:pPr>
      <w:r>
        <w:rPr>
          <w:color w:val="000000"/>
        </w:rPr>
        <w:t>A</w:t>
      </w:r>
      <w:r w:rsidR="00EF5F53" w:rsidRPr="005F67A4">
        <w:rPr>
          <w:color w:val="000000"/>
        </w:rPr>
        <w:t>mounts received, detailed by source;</w:t>
      </w:r>
    </w:p>
    <w:p w14:paraId="7DE2BCDD" w14:textId="2FF4D0D8" w:rsidR="00EF5F53" w:rsidRPr="005F67A4" w:rsidRDefault="00EF5F53" w:rsidP="006D1B4F">
      <w:pPr>
        <w:numPr>
          <w:ilvl w:val="1"/>
          <w:numId w:val="8"/>
        </w:num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70" w:hanging="450"/>
        <w:rPr>
          <w:color w:val="000000"/>
        </w:rPr>
      </w:pPr>
      <w:r w:rsidRPr="005F67A4">
        <w:rPr>
          <w:color w:val="000000"/>
        </w:rPr>
        <w:t>Amounts spent, detailed by project or expense;</w:t>
      </w:r>
    </w:p>
    <w:p w14:paraId="7E746C22" w14:textId="44611E99" w:rsidR="00EF5F53" w:rsidRPr="005F67A4" w:rsidRDefault="00EF5F53" w:rsidP="006D1B4F">
      <w:pPr>
        <w:numPr>
          <w:ilvl w:val="1"/>
          <w:numId w:val="8"/>
        </w:num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980"/>
        <w:rPr>
          <w:color w:val="000000"/>
        </w:rPr>
      </w:pPr>
      <w:r w:rsidRPr="005F67A4">
        <w:rPr>
          <w:color w:val="000000"/>
        </w:rPr>
        <w:t>Ending balance;</w:t>
      </w:r>
    </w:p>
    <w:p w14:paraId="53654C50" w14:textId="0AED66D8" w:rsidR="00EF5F53" w:rsidRPr="005F67A4" w:rsidRDefault="00EF5F53" w:rsidP="006D1B4F">
      <w:pPr>
        <w:numPr>
          <w:ilvl w:val="1"/>
          <w:numId w:val="8"/>
        </w:numPr>
        <w:tabs>
          <w:tab w:val="left" w:pos="0"/>
          <w:tab w:val="left" w:pos="720"/>
          <w:tab w:val="left" w:pos="180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hanging="180"/>
        <w:rPr>
          <w:color w:val="000000"/>
        </w:rPr>
      </w:pPr>
      <w:r w:rsidRPr="005F67A4">
        <w:rPr>
          <w:color w:val="000000"/>
        </w:rPr>
        <w:t>Reconciliation of bank balance to general ledger.</w:t>
      </w:r>
    </w:p>
    <w:p w14:paraId="702D6B8E" w14:textId="77777777" w:rsidR="00EF5F53" w:rsidRPr="005F67A4" w:rsidRDefault="00EF5F53" w:rsidP="00FF5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19842644" w14:textId="135EA4D7" w:rsidR="00EA53FD" w:rsidRDefault="00EF5F53" w:rsidP="006D1B4F">
      <w:pPr>
        <w:numPr>
          <w:ilvl w:val="0"/>
          <w:numId w:val="8"/>
        </w:numPr>
        <w:tabs>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260" w:hanging="720"/>
        <w:rPr>
          <w:color w:val="000000"/>
        </w:rPr>
      </w:pPr>
      <w:r w:rsidRPr="005F67A4">
        <w:rPr>
          <w:color w:val="000000"/>
        </w:rPr>
        <w:t>After 201</w:t>
      </w:r>
      <w:r w:rsidR="004C5D14">
        <w:rPr>
          <w:color w:val="000000"/>
        </w:rPr>
        <w:t>6</w:t>
      </w:r>
      <w:r w:rsidRPr="005F67A4">
        <w:rPr>
          <w:color w:val="000000"/>
        </w:rPr>
        <w:t xml:space="preserve">, excess funds held in the </w:t>
      </w:r>
      <w:r>
        <w:rPr>
          <w:color w:val="000000"/>
        </w:rPr>
        <w:t xml:space="preserve">DWSRF loan reserve bank account </w:t>
      </w:r>
      <w:r w:rsidRPr="005F67A4">
        <w:rPr>
          <w:color w:val="000000"/>
        </w:rPr>
        <w:t xml:space="preserve">will be remitted annually, at the time of the annual loan payment, to be applied to the principal of the DWSRF loans. “Excess funds” means money accumulated in the reserve account in excess of 10 percent of the DWSRF loan payment for the following year. </w:t>
      </w:r>
    </w:p>
    <w:p w14:paraId="7DBCC5F5" w14:textId="77777777" w:rsidR="000A1236" w:rsidRPr="00583807" w:rsidRDefault="000A1236" w:rsidP="005873EB">
      <w:pPr>
        <w:spacing w:line="288" w:lineRule="auto"/>
      </w:pPr>
    </w:p>
    <w:p w14:paraId="4E033E3D" w14:textId="187211A0" w:rsidR="00EA53FD" w:rsidRDefault="000A1236">
      <w:pPr>
        <w:numPr>
          <w:ilvl w:val="0"/>
          <w:numId w:val="1"/>
        </w:numPr>
        <w:tabs>
          <w:tab w:val="clear" w:pos="720"/>
          <w:tab w:val="num" w:pos="0"/>
        </w:tabs>
        <w:spacing w:line="288" w:lineRule="auto"/>
        <w:ind w:hanging="1440"/>
      </w:pPr>
      <w:r w:rsidRPr="00583807">
        <w:t>(</w:t>
      </w:r>
      <w:r w:rsidR="00FF5203">
        <w:t>7</w:t>
      </w:r>
      <w:r w:rsidRPr="00583807">
        <w:t>)</w:t>
      </w:r>
      <w:r w:rsidRPr="00583807">
        <w:tab/>
        <w:t xml:space="preserve">After </w:t>
      </w:r>
      <w:r w:rsidR="00103788" w:rsidRPr="00583807">
        <w:t>reviewing</w:t>
      </w:r>
      <w:r w:rsidR="003C2211" w:rsidRPr="00583807">
        <w:t xml:space="preserve"> </w:t>
      </w:r>
      <w:r w:rsidR="007D7018">
        <w:t>Aquarius</w:t>
      </w:r>
      <w:r w:rsidR="00FE5A6A">
        <w:t>’</w:t>
      </w:r>
      <w:r w:rsidR="00045705" w:rsidRPr="00583807">
        <w:t>s</w:t>
      </w:r>
      <w:r w:rsidR="00045705" w:rsidRPr="00583807">
        <w:rPr>
          <w:b/>
          <w:bCs/>
        </w:rPr>
        <w:t xml:space="preserve"> </w:t>
      </w:r>
      <w:r w:rsidR="00474407">
        <w:t>tariff revisions</w:t>
      </w:r>
      <w:r w:rsidRPr="00583807">
        <w:t xml:space="preserve"> filed in Docket </w:t>
      </w:r>
      <w:r w:rsidR="007D7018">
        <w:t>UW-</w:t>
      </w:r>
      <w:r w:rsidR="004C5D14">
        <w:t>160337</w:t>
      </w:r>
      <w:r w:rsidRPr="00583807">
        <w:t xml:space="preserve"> on </w:t>
      </w:r>
      <w:r w:rsidR="008E79E9">
        <w:t xml:space="preserve">  </w:t>
      </w:r>
      <w:r w:rsidR="004C5D14">
        <w:t>March 25, 2016</w:t>
      </w:r>
      <w:r w:rsidR="00583807">
        <w:t xml:space="preserve">, </w:t>
      </w:r>
      <w:r w:rsidR="00001B88">
        <w:t xml:space="preserve">revised on April 22, 2016, </w:t>
      </w:r>
      <w:r w:rsidRPr="00583807">
        <w:t xml:space="preserve">and giving due consideration to all relevant matters and for good cause shown, the </w:t>
      </w:r>
      <w:r w:rsidR="00FE5A6A">
        <w:t>Commission</w:t>
      </w:r>
      <w:r w:rsidRPr="00583807">
        <w:t xml:space="preserve"> finds that the </w:t>
      </w:r>
      <w:r w:rsidR="0003681E">
        <w:t xml:space="preserve">proposed </w:t>
      </w:r>
      <w:r w:rsidR="00B7658B">
        <w:t xml:space="preserve">revised </w:t>
      </w:r>
      <w:r w:rsidR="0003681E">
        <w:t>s</w:t>
      </w:r>
      <w:r w:rsidR="007205CB">
        <w:t xml:space="preserve">urcharge </w:t>
      </w:r>
      <w:r w:rsidR="00B7658B">
        <w:t xml:space="preserve">rate and additional owner equity investment </w:t>
      </w:r>
      <w:r w:rsidRPr="00583807">
        <w:t xml:space="preserve">should be </w:t>
      </w:r>
      <w:r w:rsidR="001E31D2" w:rsidRPr="00583807">
        <w:t>granted</w:t>
      </w:r>
      <w:r w:rsidR="007205CB">
        <w:t xml:space="preserve"> for the following reasons:</w:t>
      </w:r>
      <w:r w:rsidR="00FF5203">
        <w:t xml:space="preserve"> </w:t>
      </w:r>
    </w:p>
    <w:p w14:paraId="6D779C46" w14:textId="77777777" w:rsidR="007205CB" w:rsidRDefault="007205CB" w:rsidP="007205CB">
      <w:pPr>
        <w:pStyle w:val="ListParagraph"/>
      </w:pPr>
    </w:p>
    <w:p w14:paraId="20B31BC6" w14:textId="17A1F2D1" w:rsidR="005E7585" w:rsidRDefault="005E7585" w:rsidP="00FF5203">
      <w:pPr>
        <w:widowControl w:val="0"/>
        <w:numPr>
          <w:ilvl w:val="1"/>
          <w:numId w:val="1"/>
        </w:numPr>
        <w:tabs>
          <w:tab w:val="clear" w:pos="1440"/>
          <w:tab w:val="num"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260" w:hanging="540"/>
      </w:pPr>
      <w:r w:rsidRPr="007A1DBB">
        <w:t>The Department of Health WAC 246-290-420 requires that water service be maintained at all times to prevent health and safety risks to customers.</w:t>
      </w:r>
      <w:r w:rsidR="006D1B4F">
        <w:t xml:space="preserve"> </w:t>
      </w:r>
      <w:r>
        <w:t xml:space="preserve">These four projects funded </w:t>
      </w:r>
      <w:r w:rsidR="0003681E">
        <w:t xml:space="preserve">by the DWSRF loans will </w:t>
      </w:r>
      <w:r>
        <w:t>help ensure adequate water supply.</w:t>
      </w:r>
    </w:p>
    <w:p w14:paraId="123D359A" w14:textId="77777777" w:rsidR="005E7585" w:rsidRDefault="005E7585" w:rsidP="00FF5203">
      <w:pPr>
        <w:widowControl w:val="0"/>
        <w:tabs>
          <w:tab w:val="num"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260" w:hanging="540"/>
      </w:pPr>
    </w:p>
    <w:p w14:paraId="513E1109" w14:textId="71A497A7" w:rsidR="005E7585" w:rsidRDefault="005E7585" w:rsidP="00FF5203">
      <w:pPr>
        <w:widowControl w:val="0"/>
        <w:numPr>
          <w:ilvl w:val="1"/>
          <w:numId w:val="1"/>
        </w:numPr>
        <w:tabs>
          <w:tab w:val="clear" w:pos="1440"/>
          <w:tab w:val="num"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260" w:hanging="540"/>
      </w:pPr>
      <w:r>
        <w:t>The P</w:t>
      </w:r>
      <w:r w:rsidR="0081478E">
        <w:t>WB</w:t>
      </w:r>
      <w:r>
        <w:t xml:space="preserve"> </w:t>
      </w:r>
      <w:r w:rsidR="0003681E">
        <w:t xml:space="preserve">provides </w:t>
      </w:r>
      <w:r>
        <w:t>government</w:t>
      </w:r>
      <w:r w:rsidR="00DE2DCF">
        <w:t>-</w:t>
      </w:r>
      <w:r>
        <w:t xml:space="preserve">funded, </w:t>
      </w:r>
      <w:r w:rsidR="0003681E">
        <w:t xml:space="preserve">low-interest loans </w:t>
      </w:r>
      <w:r>
        <w:t xml:space="preserve">and requires an assurance of repayment. This </w:t>
      </w:r>
      <w:r w:rsidR="00B7658B">
        <w:t>revised surcharge rate</w:t>
      </w:r>
      <w:r w:rsidR="005C51DC">
        <w:t>, subject to the recommended conditions,</w:t>
      </w:r>
      <w:r>
        <w:t xml:space="preserve"> </w:t>
      </w:r>
      <w:r w:rsidR="00DE2DCF">
        <w:t xml:space="preserve">would </w:t>
      </w:r>
      <w:r w:rsidR="0081478E">
        <w:t>satisfy</w:t>
      </w:r>
      <w:r>
        <w:t xml:space="preserve"> that condition.</w:t>
      </w:r>
    </w:p>
    <w:p w14:paraId="55207A08" w14:textId="77777777" w:rsidR="005E7585" w:rsidRDefault="005E7585" w:rsidP="00FF5203">
      <w:pPr>
        <w:pStyle w:val="ListParagraph"/>
        <w:tabs>
          <w:tab w:val="num" w:pos="1260"/>
        </w:tabs>
        <w:ind w:left="1260" w:hanging="540"/>
      </w:pPr>
    </w:p>
    <w:p w14:paraId="59F67719" w14:textId="525AD3C8" w:rsidR="007205CB" w:rsidRDefault="00554DBA" w:rsidP="00FF5203">
      <w:pPr>
        <w:widowControl w:val="0"/>
        <w:numPr>
          <w:ilvl w:val="1"/>
          <w:numId w:val="1"/>
        </w:numPr>
        <w:tabs>
          <w:tab w:val="clear" w:pos="1440"/>
          <w:tab w:val="num"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260" w:hanging="540"/>
      </w:pPr>
      <w:r>
        <w:t>The DWSRF loan is nec</w:t>
      </w:r>
      <w:r w:rsidR="006A7861">
        <w:t xml:space="preserve">essary to allow the Company to </w:t>
      </w:r>
      <w:r>
        <w:t>pay for the storage t</w:t>
      </w:r>
      <w:r w:rsidR="00FF5203">
        <w:t xml:space="preserve">ank projects. </w:t>
      </w:r>
      <w:r w:rsidR="006A7861">
        <w:t xml:space="preserve">The proposed </w:t>
      </w:r>
      <w:r w:rsidR="00B7658B">
        <w:t xml:space="preserve">revised surcharge rate </w:t>
      </w:r>
      <w:r w:rsidR="006A7861">
        <w:t>will</w:t>
      </w:r>
      <w:r>
        <w:t xml:space="preserve"> allow</w:t>
      </w:r>
      <w:r w:rsidR="006A7861">
        <w:t xml:space="preserve"> the Company to repay</w:t>
      </w:r>
      <w:r>
        <w:t xml:space="preserve"> </w:t>
      </w:r>
      <w:r w:rsidR="006A7861">
        <w:t>the</w:t>
      </w:r>
      <w:r>
        <w:t xml:space="preserve"> loan</w:t>
      </w:r>
      <w:r w:rsidR="006A7861">
        <w:t xml:space="preserve"> by recovering the cost of the storage tank projects from its customers</w:t>
      </w:r>
      <w:r w:rsidR="00FF5203">
        <w:t xml:space="preserve">. </w:t>
      </w:r>
    </w:p>
    <w:p w14:paraId="5F43CD07" w14:textId="77777777" w:rsidR="000A1236" w:rsidRDefault="000A1236" w:rsidP="00FF5203">
      <w:pPr>
        <w:widowControl w:val="0"/>
        <w:tabs>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p>
    <w:p w14:paraId="017B9213" w14:textId="77777777" w:rsidR="00B7658B" w:rsidRPr="00583807" w:rsidRDefault="00B7658B" w:rsidP="00FF5203">
      <w:pPr>
        <w:widowControl w:val="0"/>
        <w:tabs>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p>
    <w:p w14:paraId="471D624E" w14:textId="77777777" w:rsidR="000A1236" w:rsidRPr="00583807" w:rsidRDefault="000A1236">
      <w:pPr>
        <w:pStyle w:val="Heading1"/>
        <w:spacing w:line="288" w:lineRule="auto"/>
      </w:pPr>
      <w:r w:rsidRPr="00583807">
        <w:lastRenderedPageBreak/>
        <w:t>O</w:t>
      </w:r>
      <w:r w:rsidR="000B2415" w:rsidRPr="00583807">
        <w:t xml:space="preserve"> </w:t>
      </w:r>
      <w:r w:rsidRPr="00583807">
        <w:t>R</w:t>
      </w:r>
      <w:r w:rsidR="000B2415" w:rsidRPr="00583807">
        <w:t xml:space="preserve"> </w:t>
      </w:r>
      <w:r w:rsidRPr="00583807">
        <w:t>D</w:t>
      </w:r>
      <w:r w:rsidR="000B2415" w:rsidRPr="00583807">
        <w:t xml:space="preserve"> </w:t>
      </w:r>
      <w:r w:rsidRPr="00583807">
        <w:t>E</w:t>
      </w:r>
      <w:r w:rsidR="000B2415" w:rsidRPr="00583807">
        <w:t xml:space="preserve"> </w:t>
      </w:r>
      <w:r w:rsidRPr="00583807">
        <w:t>R</w:t>
      </w:r>
    </w:p>
    <w:p w14:paraId="4D511F3B" w14:textId="77777777" w:rsidR="000A1236" w:rsidRPr="00583807" w:rsidRDefault="000A1236"/>
    <w:p w14:paraId="3C27EC8E" w14:textId="77777777" w:rsidR="000A1236" w:rsidRPr="00583807" w:rsidRDefault="000A1236">
      <w:pPr>
        <w:spacing w:line="288" w:lineRule="auto"/>
        <w:rPr>
          <w:b/>
        </w:rPr>
      </w:pPr>
      <w:r w:rsidRPr="00583807">
        <w:rPr>
          <w:b/>
        </w:rPr>
        <w:t xml:space="preserve">THE </w:t>
      </w:r>
      <w:r w:rsidR="00FE5A6A">
        <w:rPr>
          <w:b/>
        </w:rPr>
        <w:t>COMMISSION</w:t>
      </w:r>
      <w:r w:rsidRPr="00583807">
        <w:rPr>
          <w:b/>
        </w:rPr>
        <w:t xml:space="preserve"> ORDERS:</w:t>
      </w:r>
    </w:p>
    <w:p w14:paraId="62AAE06C" w14:textId="77777777" w:rsidR="000A1236" w:rsidRPr="00583807" w:rsidRDefault="000A1236">
      <w:pPr>
        <w:spacing w:line="288" w:lineRule="auto"/>
      </w:pPr>
    </w:p>
    <w:p w14:paraId="50706B19" w14:textId="364D457B" w:rsidR="00EA53FD" w:rsidRDefault="000A1236">
      <w:pPr>
        <w:numPr>
          <w:ilvl w:val="0"/>
          <w:numId w:val="1"/>
        </w:numPr>
        <w:tabs>
          <w:tab w:val="clear" w:pos="720"/>
          <w:tab w:val="num" w:pos="0"/>
        </w:tabs>
        <w:spacing w:line="288" w:lineRule="auto"/>
        <w:ind w:hanging="1440"/>
      </w:pPr>
      <w:r w:rsidRPr="00583807">
        <w:t>(1)</w:t>
      </w:r>
      <w:r w:rsidRPr="00583807">
        <w:tab/>
      </w:r>
      <w:r w:rsidR="007D7018">
        <w:t>Aquarius Utilities, LLC</w:t>
      </w:r>
      <w:r w:rsidR="00FE5A6A">
        <w:t>’</w:t>
      </w:r>
      <w:r w:rsidR="004B52DC">
        <w:t>s request</w:t>
      </w:r>
      <w:r w:rsidRPr="00583807">
        <w:t xml:space="preserve"> </w:t>
      </w:r>
      <w:r w:rsidR="004B52DC" w:rsidRPr="00EF5EB1">
        <w:rPr>
          <w:color w:val="000000"/>
        </w:rPr>
        <w:t>for a</w:t>
      </w:r>
      <w:r w:rsidR="004B52DC">
        <w:rPr>
          <w:color w:val="000000"/>
        </w:rPr>
        <w:t xml:space="preserve"> </w:t>
      </w:r>
      <w:r w:rsidR="00B7658B">
        <w:rPr>
          <w:color w:val="000000"/>
        </w:rPr>
        <w:t xml:space="preserve">revised surcharge rate </w:t>
      </w:r>
      <w:r w:rsidR="004B52DC">
        <w:rPr>
          <w:color w:val="000000"/>
        </w:rPr>
        <w:t xml:space="preserve">to service </w:t>
      </w:r>
      <w:r w:rsidR="004B52DC" w:rsidRPr="001C57BC">
        <w:rPr>
          <w:color w:val="000000"/>
        </w:rPr>
        <w:t>$2,056,214 in Drinking Water State Revolving Fund loans approved by the Public Works Board</w:t>
      </w:r>
      <w:r w:rsidR="004B52DC" w:rsidRPr="00EF5EB1">
        <w:rPr>
          <w:color w:val="000000"/>
        </w:rPr>
        <w:t xml:space="preserve">, </w:t>
      </w:r>
      <w:r w:rsidR="00C979BD" w:rsidRPr="00583807">
        <w:t xml:space="preserve">is </w:t>
      </w:r>
      <w:r w:rsidR="001E31D2" w:rsidRPr="00583807">
        <w:t>granted</w:t>
      </w:r>
      <w:r w:rsidRPr="00583807">
        <w:t>.</w:t>
      </w:r>
    </w:p>
    <w:p w14:paraId="03C96C16" w14:textId="77777777" w:rsidR="000A1236" w:rsidRPr="00583807" w:rsidRDefault="000A1236">
      <w:pPr>
        <w:spacing w:line="288" w:lineRule="auto"/>
      </w:pPr>
    </w:p>
    <w:p w14:paraId="61443ED7" w14:textId="3DE34BEE" w:rsidR="00EA53FD" w:rsidRDefault="000A1236">
      <w:pPr>
        <w:numPr>
          <w:ilvl w:val="0"/>
          <w:numId w:val="1"/>
        </w:numPr>
        <w:tabs>
          <w:tab w:val="clear" w:pos="720"/>
          <w:tab w:val="num" w:pos="0"/>
        </w:tabs>
        <w:spacing w:line="288" w:lineRule="auto"/>
        <w:ind w:hanging="1440"/>
      </w:pPr>
      <w:r w:rsidRPr="00583807">
        <w:t>(2)</w:t>
      </w:r>
      <w:r w:rsidRPr="00583807">
        <w:tab/>
      </w:r>
      <w:r w:rsidR="004B52DC">
        <w:t>This authorization is subj</w:t>
      </w:r>
      <w:r w:rsidR="00B84ADA">
        <w:t xml:space="preserve">ect to conditions (a) through </w:t>
      </w:r>
      <w:r w:rsidR="00B84ADA" w:rsidRPr="00B7658B">
        <w:t>(</w:t>
      </w:r>
      <w:r w:rsidR="00B7658B">
        <w:t>g</w:t>
      </w:r>
      <w:r w:rsidR="004B52DC" w:rsidRPr="00B7658B">
        <w:t>)</w:t>
      </w:r>
      <w:r w:rsidR="004B52DC">
        <w:t xml:space="preserve"> set forth in paragraph </w:t>
      </w:r>
      <w:r w:rsidR="00B7658B">
        <w:t>15</w:t>
      </w:r>
      <w:r w:rsidR="003E0B2E">
        <w:t xml:space="preserve"> </w:t>
      </w:r>
      <w:r w:rsidR="004B52DC">
        <w:t>of this Order.</w:t>
      </w:r>
    </w:p>
    <w:p w14:paraId="122B9673" w14:textId="77777777" w:rsidR="000A1236" w:rsidRPr="00583807" w:rsidRDefault="000A1236">
      <w:pPr>
        <w:spacing w:line="288" w:lineRule="auto"/>
      </w:pPr>
    </w:p>
    <w:p w14:paraId="2D37732D" w14:textId="33D6EA08" w:rsidR="00EA53FD" w:rsidRDefault="003C2270">
      <w:pPr>
        <w:numPr>
          <w:ilvl w:val="0"/>
          <w:numId w:val="1"/>
        </w:numPr>
        <w:tabs>
          <w:tab w:val="clear" w:pos="720"/>
          <w:tab w:val="num" w:pos="0"/>
        </w:tabs>
        <w:spacing w:line="288" w:lineRule="auto"/>
        <w:ind w:hanging="1440"/>
      </w:pPr>
      <w:r w:rsidRPr="00583807">
        <w:t>(3)</w:t>
      </w:r>
      <w:r w:rsidRPr="00583807">
        <w:tab/>
        <w:t>This Order shall not</w:t>
      </w:r>
      <w:r w:rsidR="000A1236" w:rsidRPr="00583807">
        <w:t xml:space="preserve"> affect the </w:t>
      </w:r>
      <w:r w:rsidR="00FE5A6A">
        <w:t>Commission’</w:t>
      </w:r>
      <w:r w:rsidRPr="00583807">
        <w:t xml:space="preserve">s </w:t>
      </w:r>
      <w:r w:rsidR="000A1236" w:rsidRPr="00583807">
        <w:t>authority over rates, services, accounts, valuations, estima</w:t>
      </w:r>
      <w:r w:rsidRPr="00583807">
        <w:t>tes, or determination of costs</w:t>
      </w:r>
      <w:r w:rsidR="00537A6E" w:rsidRPr="00583807">
        <w:t xml:space="preserve">, </w:t>
      </w:r>
      <w:r w:rsidR="00210528" w:rsidRPr="00583807">
        <w:t xml:space="preserve">on </w:t>
      </w:r>
      <w:r w:rsidRPr="00583807">
        <w:t xml:space="preserve">any matters </w:t>
      </w:r>
      <w:r w:rsidR="000A1236" w:rsidRPr="00583807">
        <w:t>that may come before it</w:t>
      </w:r>
      <w:r w:rsidR="006D1B4F">
        <w:t xml:space="preserve">. </w:t>
      </w:r>
      <w:r w:rsidR="00210528" w:rsidRPr="00583807">
        <w:t xml:space="preserve">Nor shall this Order granting </w:t>
      </w:r>
      <w:r w:rsidR="004B52DC">
        <w:t xml:space="preserve">a </w:t>
      </w:r>
      <w:r w:rsidR="00B7658B">
        <w:t xml:space="preserve">revised surcharge rate </w:t>
      </w:r>
      <w:r w:rsidR="000A1236" w:rsidRPr="00583807">
        <w:t xml:space="preserve">be construed </w:t>
      </w:r>
      <w:r w:rsidR="00210528" w:rsidRPr="00583807">
        <w:t xml:space="preserve">as </w:t>
      </w:r>
      <w:r w:rsidR="00537A6E" w:rsidRPr="00583807">
        <w:t>an agreement</w:t>
      </w:r>
      <w:r w:rsidR="00AD405A" w:rsidRPr="00583807">
        <w:t xml:space="preserve"> to</w:t>
      </w:r>
      <w:r w:rsidR="000A1236" w:rsidRPr="00583807">
        <w:t xml:space="preserve"> any estimate or determination of costs</w:t>
      </w:r>
      <w:r w:rsidR="00537A6E" w:rsidRPr="00583807">
        <w:t>, or any valuation of property</w:t>
      </w:r>
      <w:r w:rsidR="000A1236" w:rsidRPr="00583807">
        <w:t xml:space="preserve"> claimed or asserted.</w:t>
      </w:r>
    </w:p>
    <w:p w14:paraId="434A3E12" w14:textId="77777777" w:rsidR="00491C72" w:rsidRPr="00583807" w:rsidRDefault="00491C72" w:rsidP="00491C72">
      <w:pPr>
        <w:spacing w:line="288" w:lineRule="auto"/>
      </w:pPr>
    </w:p>
    <w:p w14:paraId="123BFF46" w14:textId="77777777" w:rsidR="00EA53FD" w:rsidRDefault="000A1236">
      <w:pPr>
        <w:numPr>
          <w:ilvl w:val="0"/>
          <w:numId w:val="1"/>
        </w:numPr>
        <w:tabs>
          <w:tab w:val="clear" w:pos="720"/>
          <w:tab w:val="num" w:pos="0"/>
        </w:tabs>
        <w:spacing w:line="288" w:lineRule="auto"/>
        <w:ind w:hanging="1440"/>
      </w:pPr>
      <w:r w:rsidRPr="00583807">
        <w:t>(4)</w:t>
      </w:r>
      <w:r w:rsidRPr="00583807">
        <w:tab/>
        <w:t xml:space="preserve">The </w:t>
      </w:r>
      <w:r w:rsidR="00FE5A6A">
        <w:t>Commission</w:t>
      </w:r>
      <w:r w:rsidRPr="00583807">
        <w:t xml:space="preserve"> retains jurisdiction over the subject matter and </w:t>
      </w:r>
      <w:r w:rsidR="007D7018">
        <w:t>Aquarius Utilities, LLC</w:t>
      </w:r>
      <w:r w:rsidR="003E0B2E">
        <w:t>,</w:t>
      </w:r>
      <w:r w:rsidRPr="00583807">
        <w:rPr>
          <w:b/>
          <w:bCs/>
        </w:rPr>
        <w:t xml:space="preserve"> </w:t>
      </w:r>
      <w:r w:rsidRPr="00583807">
        <w:t>to effectuate the provisions of this Order.</w:t>
      </w:r>
    </w:p>
    <w:p w14:paraId="22BCE5E4" w14:textId="77777777" w:rsidR="003C2270" w:rsidRDefault="003C2270">
      <w:pPr>
        <w:spacing w:line="288" w:lineRule="auto"/>
      </w:pPr>
    </w:p>
    <w:p w14:paraId="43CC1DEA" w14:textId="77777777" w:rsidR="000A1236" w:rsidRPr="00583807" w:rsidRDefault="000A1236">
      <w:pPr>
        <w:spacing w:line="288" w:lineRule="auto"/>
      </w:pPr>
      <w:r w:rsidRPr="00583807">
        <w:t xml:space="preserve">DATED at Olympia, Washington, and effective </w:t>
      </w:r>
      <w:r w:rsidR="004C5D14">
        <w:rPr>
          <w:bCs/>
        </w:rPr>
        <w:t>April</w:t>
      </w:r>
      <w:r w:rsidR="007D7018" w:rsidRPr="007D7018">
        <w:rPr>
          <w:bCs/>
        </w:rPr>
        <w:t xml:space="preserve"> 28, 20</w:t>
      </w:r>
      <w:r w:rsidR="004C5D14">
        <w:rPr>
          <w:bCs/>
        </w:rPr>
        <w:t>16</w:t>
      </w:r>
      <w:r w:rsidRPr="00583807">
        <w:t>.</w:t>
      </w:r>
    </w:p>
    <w:p w14:paraId="08A47BCB" w14:textId="77777777" w:rsidR="000A1236" w:rsidRPr="00583807" w:rsidRDefault="000A1236">
      <w:pPr>
        <w:spacing w:line="288" w:lineRule="auto"/>
      </w:pPr>
    </w:p>
    <w:p w14:paraId="292DCFCC" w14:textId="77777777" w:rsidR="000A1236" w:rsidRDefault="000A1236">
      <w:pPr>
        <w:spacing w:line="288" w:lineRule="auto"/>
        <w:jc w:val="center"/>
      </w:pPr>
      <w:r w:rsidRPr="00583807">
        <w:t xml:space="preserve">WASHINGTON UTILITIES AND TRANSPORTATION </w:t>
      </w:r>
      <w:r w:rsidR="00FE5A6A">
        <w:t>COMMISSION</w:t>
      </w:r>
    </w:p>
    <w:p w14:paraId="5D898FA9" w14:textId="77777777" w:rsidR="00D27F75" w:rsidRPr="00D57682" w:rsidRDefault="00D27F75" w:rsidP="00D27F75">
      <w:pPr>
        <w:pStyle w:val="Header"/>
        <w:tabs>
          <w:tab w:val="clear" w:pos="4320"/>
          <w:tab w:val="clear" w:pos="8640"/>
        </w:tabs>
        <w:spacing w:line="288" w:lineRule="auto"/>
      </w:pPr>
    </w:p>
    <w:p w14:paraId="01593C56" w14:textId="77777777" w:rsidR="00D27F75" w:rsidRPr="00D57682" w:rsidRDefault="00D27F75" w:rsidP="00D27F75">
      <w:pPr>
        <w:spacing w:line="288" w:lineRule="auto"/>
      </w:pPr>
    </w:p>
    <w:p w14:paraId="576C5EF8" w14:textId="77777777" w:rsidR="00D27F75" w:rsidRPr="00D57682" w:rsidRDefault="00D27F75" w:rsidP="00D27F75">
      <w:pPr>
        <w:spacing w:line="288" w:lineRule="auto"/>
      </w:pPr>
    </w:p>
    <w:p w14:paraId="738444FB" w14:textId="77777777" w:rsidR="00D27F75" w:rsidRPr="00D57682" w:rsidRDefault="00D27F75" w:rsidP="00D27F75">
      <w:pPr>
        <w:spacing w:line="288" w:lineRule="auto"/>
        <w:ind w:firstLine="4320"/>
        <w:jc w:val="both"/>
      </w:pPr>
      <w:r w:rsidRPr="00D57682">
        <w:t>DAVID W. DANNER, Chairman</w:t>
      </w:r>
    </w:p>
    <w:p w14:paraId="34574446" w14:textId="77777777" w:rsidR="00D27F75" w:rsidRPr="00D57682" w:rsidRDefault="00D27F75" w:rsidP="00D27F75">
      <w:pPr>
        <w:spacing w:line="288" w:lineRule="auto"/>
        <w:jc w:val="center"/>
      </w:pPr>
    </w:p>
    <w:p w14:paraId="12E30B46" w14:textId="77777777" w:rsidR="00D27F75" w:rsidRPr="00D57682" w:rsidRDefault="00D27F75" w:rsidP="00D27F75">
      <w:pPr>
        <w:spacing w:line="288" w:lineRule="auto"/>
        <w:jc w:val="center"/>
      </w:pPr>
    </w:p>
    <w:p w14:paraId="2B3427BD" w14:textId="77777777" w:rsidR="00D27F75" w:rsidRPr="00D57682" w:rsidRDefault="00D27F75" w:rsidP="00D27F75">
      <w:pPr>
        <w:spacing w:line="288" w:lineRule="auto"/>
        <w:jc w:val="center"/>
      </w:pPr>
    </w:p>
    <w:p w14:paraId="0AE5570E" w14:textId="77777777" w:rsidR="00D27F75" w:rsidRPr="00D57682" w:rsidRDefault="00D27F75" w:rsidP="00D27F75">
      <w:pPr>
        <w:spacing w:line="288" w:lineRule="auto"/>
      </w:pPr>
      <w:r w:rsidRPr="00D57682">
        <w:tab/>
      </w:r>
      <w:r w:rsidRPr="00D57682">
        <w:tab/>
      </w:r>
      <w:r w:rsidRPr="00D57682">
        <w:tab/>
      </w:r>
      <w:r w:rsidRPr="00D57682">
        <w:tab/>
      </w:r>
      <w:r w:rsidRPr="00D57682">
        <w:tab/>
      </w:r>
      <w:r w:rsidRPr="00D57682">
        <w:tab/>
        <w:t>PHILIP B. JONES, Commissioner</w:t>
      </w:r>
    </w:p>
    <w:p w14:paraId="1B495BF3" w14:textId="77777777" w:rsidR="00D27F75" w:rsidRPr="00D57682" w:rsidRDefault="00D27F75" w:rsidP="00D27F75">
      <w:pPr>
        <w:spacing w:line="288" w:lineRule="auto"/>
        <w:jc w:val="center"/>
      </w:pPr>
    </w:p>
    <w:p w14:paraId="68594507" w14:textId="77777777" w:rsidR="00D27F75" w:rsidRPr="00D57682" w:rsidRDefault="00D27F75" w:rsidP="00D27F75">
      <w:pPr>
        <w:spacing w:line="288" w:lineRule="auto"/>
        <w:jc w:val="center"/>
      </w:pPr>
    </w:p>
    <w:p w14:paraId="43BA0FE2" w14:textId="77777777" w:rsidR="00D27F75" w:rsidRPr="00D57682" w:rsidRDefault="00D27F75" w:rsidP="00D27F75">
      <w:pPr>
        <w:spacing w:line="288" w:lineRule="auto"/>
        <w:jc w:val="center"/>
      </w:pPr>
    </w:p>
    <w:p w14:paraId="540031FC" w14:textId="6C79FE6F" w:rsidR="00D27F75" w:rsidRPr="00D57682" w:rsidRDefault="00D27F75" w:rsidP="00D27F75">
      <w:pPr>
        <w:spacing w:line="288" w:lineRule="auto"/>
      </w:pPr>
      <w:r w:rsidRPr="00D57682">
        <w:tab/>
      </w:r>
      <w:r w:rsidRPr="00D57682">
        <w:tab/>
      </w:r>
      <w:r w:rsidRPr="00D57682">
        <w:tab/>
      </w:r>
      <w:r w:rsidRPr="00D57682">
        <w:tab/>
      </w:r>
      <w:r w:rsidRPr="00D57682">
        <w:tab/>
      </w:r>
      <w:r w:rsidRPr="00D57682">
        <w:tab/>
      </w:r>
      <w:bookmarkStart w:id="0" w:name="_GoBack"/>
      <w:bookmarkEnd w:id="0"/>
    </w:p>
    <w:p w14:paraId="265412D2" w14:textId="77777777" w:rsidR="00D27F75" w:rsidRPr="00583807" w:rsidRDefault="00D27F75" w:rsidP="00D27F75">
      <w:pPr>
        <w:spacing w:line="288" w:lineRule="auto"/>
      </w:pPr>
    </w:p>
    <w:sectPr w:rsidR="00D27F75" w:rsidRPr="00583807" w:rsidSect="00940E71">
      <w:headerReference w:type="default" r:id="rId11"/>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C9F8C" w14:textId="77777777" w:rsidR="00BD20A1" w:rsidRDefault="00BD20A1">
      <w:r>
        <w:separator/>
      </w:r>
    </w:p>
  </w:endnote>
  <w:endnote w:type="continuationSeparator" w:id="0">
    <w:p w14:paraId="71917348" w14:textId="77777777" w:rsidR="00BD20A1" w:rsidRDefault="00BD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77B6C" w14:textId="77777777" w:rsidR="00BD20A1" w:rsidRDefault="00BD20A1">
      <w:r>
        <w:separator/>
      </w:r>
    </w:p>
  </w:footnote>
  <w:footnote w:type="continuationSeparator" w:id="0">
    <w:p w14:paraId="2106A74B" w14:textId="77777777" w:rsidR="00BD20A1" w:rsidRDefault="00BD2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D6924" w14:textId="2A827D6F" w:rsidR="003874B3" w:rsidRPr="00A748CC" w:rsidRDefault="003874B3" w:rsidP="00D842FB">
    <w:pPr>
      <w:pStyle w:val="Header"/>
      <w:tabs>
        <w:tab w:val="left" w:pos="7000"/>
      </w:tabs>
      <w:rPr>
        <w:rStyle w:val="PageNumber"/>
        <w:b/>
        <w:sz w:val="20"/>
      </w:rPr>
    </w:pPr>
    <w:r w:rsidRPr="00A748CC">
      <w:rPr>
        <w:b/>
        <w:sz w:val="20"/>
      </w:rPr>
      <w:t xml:space="preserve">DOCKET </w:t>
    </w:r>
    <w:r w:rsidRPr="007D7018">
      <w:rPr>
        <w:b/>
        <w:sz w:val="20"/>
      </w:rPr>
      <w:t>UW-</w:t>
    </w:r>
    <w:r w:rsidR="004C5D14">
      <w:rPr>
        <w:b/>
        <w:sz w:val="20"/>
      </w:rPr>
      <w:t>160337</w:t>
    </w:r>
    <w:r w:rsidRPr="00A748CC">
      <w:rPr>
        <w:b/>
        <w:sz w:val="20"/>
      </w:rPr>
      <w:tab/>
    </w:r>
    <w:r w:rsidRPr="00A748CC">
      <w:rPr>
        <w:b/>
        <w:sz w:val="20"/>
      </w:rPr>
      <w:tab/>
    </w:r>
    <w:r w:rsidR="00FF5203">
      <w:rPr>
        <w:b/>
        <w:sz w:val="20"/>
      </w:rPr>
      <w:tab/>
    </w:r>
    <w:r w:rsidRPr="00A748CC">
      <w:rPr>
        <w:b/>
        <w:sz w:val="20"/>
      </w:rPr>
      <w:t xml:space="preserve">PAGE </w:t>
    </w:r>
    <w:r w:rsidRPr="00FE5A6A">
      <w:rPr>
        <w:b/>
        <w:sz w:val="20"/>
      </w:rPr>
      <w:fldChar w:fldCharType="begin"/>
    </w:r>
    <w:r w:rsidRPr="00FE5A6A">
      <w:rPr>
        <w:b/>
        <w:sz w:val="20"/>
      </w:rPr>
      <w:instrText xml:space="preserve"> PAGE   \* MERGEFORMAT </w:instrText>
    </w:r>
    <w:r w:rsidRPr="00FE5A6A">
      <w:rPr>
        <w:b/>
        <w:sz w:val="20"/>
      </w:rPr>
      <w:fldChar w:fldCharType="separate"/>
    </w:r>
    <w:r w:rsidR="005B32FA">
      <w:rPr>
        <w:b/>
        <w:noProof/>
        <w:sz w:val="20"/>
      </w:rPr>
      <w:t>5</w:t>
    </w:r>
    <w:r w:rsidRPr="00FE5A6A">
      <w:rPr>
        <w:b/>
        <w:sz w:val="20"/>
      </w:rPr>
      <w:fldChar w:fldCharType="end"/>
    </w:r>
  </w:p>
  <w:p w14:paraId="37674354" w14:textId="77777777" w:rsidR="003874B3" w:rsidRPr="0050337D" w:rsidRDefault="003874B3" w:rsidP="00D842FB">
    <w:pPr>
      <w:pStyle w:val="Header"/>
      <w:tabs>
        <w:tab w:val="left" w:pos="7000"/>
      </w:tabs>
      <w:rPr>
        <w:rStyle w:val="PageNumber"/>
        <w:sz w:val="20"/>
      </w:rPr>
    </w:pPr>
    <w:r w:rsidRPr="00A748CC">
      <w:rPr>
        <w:rStyle w:val="PageNumber"/>
        <w:b/>
        <w:sz w:val="20"/>
      </w:rPr>
      <w:t xml:space="preserve">ORDER </w:t>
    </w:r>
    <w:r w:rsidRPr="007D7018">
      <w:rPr>
        <w:b/>
        <w:sz w:val="20"/>
      </w:rPr>
      <w:t>01</w:t>
    </w:r>
  </w:p>
  <w:p w14:paraId="0F8EAF4E" w14:textId="77777777" w:rsidR="003874B3" w:rsidRPr="00C923D6" w:rsidRDefault="003874B3">
    <w:pPr>
      <w:pStyle w:val="Header"/>
      <w:rPr>
        <w:rStyle w:val="PageNumber"/>
        <w:sz w:val="20"/>
      </w:rPr>
    </w:pPr>
  </w:p>
  <w:p w14:paraId="6FE8093E" w14:textId="77777777" w:rsidR="003874B3" w:rsidRPr="00C923D6" w:rsidRDefault="003874B3">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401DF"/>
    <w:multiLevelType w:val="hybridMultilevel"/>
    <w:tmpl w:val="26F02AA8"/>
    <w:lvl w:ilvl="0" w:tplc="04090019">
      <w:start w:val="1"/>
      <w:numFmt w:val="lowerLetter"/>
      <w:lvlText w:val="%1."/>
      <w:lvlJc w:val="left"/>
      <w:pPr>
        <w:tabs>
          <w:tab w:val="num" w:pos="1080"/>
        </w:tabs>
        <w:ind w:left="1080" w:hanging="360"/>
      </w:pPr>
    </w:lvl>
    <w:lvl w:ilvl="1" w:tplc="0409001B">
      <w:start w:val="1"/>
      <w:numFmt w:val="lowerRoman"/>
      <w:lvlText w:val="%2."/>
      <w:lvlJc w:val="righ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B67799B"/>
    <w:multiLevelType w:val="hybridMultilevel"/>
    <w:tmpl w:val="EEA49B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D502E9C"/>
    <w:multiLevelType w:val="hybridMultilevel"/>
    <w:tmpl w:val="AD74CB60"/>
    <w:lvl w:ilvl="0" w:tplc="65AC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F361CF9"/>
    <w:multiLevelType w:val="hybridMultilevel"/>
    <w:tmpl w:val="954E6EEE"/>
    <w:lvl w:ilvl="0" w:tplc="5194F5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5A60D4"/>
    <w:multiLevelType w:val="hybridMultilevel"/>
    <w:tmpl w:val="D7743C4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0AD6978"/>
    <w:multiLevelType w:val="hybridMultilevel"/>
    <w:tmpl w:val="E64A652E"/>
    <w:lvl w:ilvl="0" w:tplc="7F2090C2">
      <w:start w:val="1"/>
      <w:numFmt w:val="decimal"/>
      <w:lvlText w:val="%1"/>
      <w:lvlJc w:val="right"/>
      <w:pPr>
        <w:tabs>
          <w:tab w:val="num" w:pos="720"/>
        </w:tabs>
        <w:ind w:left="72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2F70F3"/>
    <w:multiLevelType w:val="hybridMultilevel"/>
    <w:tmpl w:val="22069DB8"/>
    <w:lvl w:ilvl="0" w:tplc="04184588">
      <w:start w:val="1"/>
      <w:numFmt w:val="decimal"/>
      <w:pStyle w:val="FindingsConclusions"/>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9E7708"/>
    <w:multiLevelType w:val="hybridMultilevel"/>
    <w:tmpl w:val="6CD80A7C"/>
    <w:lvl w:ilvl="0" w:tplc="AC70D5B2">
      <w:start w:val="1"/>
      <w:numFmt w:val="decimal"/>
      <w:lvlText w:val="%1"/>
      <w:lvlJc w:val="left"/>
      <w:pPr>
        <w:tabs>
          <w:tab w:val="num" w:pos="0"/>
        </w:tabs>
        <w:ind w:left="0" w:hanging="720"/>
      </w:pPr>
      <w:rPr>
        <w:rFonts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F01BA5"/>
    <w:multiLevelType w:val="hybridMultilevel"/>
    <w:tmpl w:val="ECA4E616"/>
    <w:lvl w:ilvl="0" w:tplc="04090017">
      <w:start w:val="1"/>
      <w:numFmt w:val="lowerLetter"/>
      <w:lvlText w:val="%1)"/>
      <w:lvlJc w:val="left"/>
      <w:pPr>
        <w:ind w:left="1440" w:hanging="360"/>
      </w:pPr>
      <w:rPr>
        <w:rFonts w:hint="default"/>
      </w:rPr>
    </w:lvl>
    <w:lvl w:ilvl="1" w:tplc="74569F24">
      <w:start w:val="1"/>
      <w:numFmt w:val="lowerRoman"/>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3"/>
  </w:num>
  <w:num w:numId="3">
    <w:abstractNumId w:val="2"/>
  </w:num>
  <w:num w:numId="4">
    <w:abstractNumId w:val="7"/>
  </w:num>
  <w:num w:numId="5">
    <w:abstractNumId w:val="0"/>
  </w:num>
  <w:num w:numId="6">
    <w:abstractNumId w:val="6"/>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75E"/>
    <w:rsid w:val="00001B88"/>
    <w:rsid w:val="00020192"/>
    <w:rsid w:val="00020536"/>
    <w:rsid w:val="00025775"/>
    <w:rsid w:val="0003681E"/>
    <w:rsid w:val="00045705"/>
    <w:rsid w:val="00057BB3"/>
    <w:rsid w:val="000722EA"/>
    <w:rsid w:val="0008797E"/>
    <w:rsid w:val="000A1236"/>
    <w:rsid w:val="000B2415"/>
    <w:rsid w:val="000C0449"/>
    <w:rsid w:val="000C7EE7"/>
    <w:rsid w:val="000D79CC"/>
    <w:rsid w:val="001013B4"/>
    <w:rsid w:val="00103788"/>
    <w:rsid w:val="00105496"/>
    <w:rsid w:val="001223E6"/>
    <w:rsid w:val="001328C2"/>
    <w:rsid w:val="00137B5D"/>
    <w:rsid w:val="00142D6D"/>
    <w:rsid w:val="00156453"/>
    <w:rsid w:val="00156783"/>
    <w:rsid w:val="00156CB5"/>
    <w:rsid w:val="00157D4A"/>
    <w:rsid w:val="00167ED9"/>
    <w:rsid w:val="0019036E"/>
    <w:rsid w:val="00191FEF"/>
    <w:rsid w:val="001A2CF4"/>
    <w:rsid w:val="001E31D2"/>
    <w:rsid w:val="001E5683"/>
    <w:rsid w:val="001E6A9B"/>
    <w:rsid w:val="001F3B92"/>
    <w:rsid w:val="0020107B"/>
    <w:rsid w:val="002072E5"/>
    <w:rsid w:val="00210528"/>
    <w:rsid w:val="0021323F"/>
    <w:rsid w:val="00217507"/>
    <w:rsid w:val="00265AD5"/>
    <w:rsid w:val="00267B11"/>
    <w:rsid w:val="00274F6F"/>
    <w:rsid w:val="00276EA1"/>
    <w:rsid w:val="00285219"/>
    <w:rsid w:val="00287BDE"/>
    <w:rsid w:val="002A288F"/>
    <w:rsid w:val="002A391C"/>
    <w:rsid w:val="002A632F"/>
    <w:rsid w:val="00304BB0"/>
    <w:rsid w:val="00311602"/>
    <w:rsid w:val="00330D71"/>
    <w:rsid w:val="00372DAD"/>
    <w:rsid w:val="00374D94"/>
    <w:rsid w:val="00386BD2"/>
    <w:rsid w:val="003874B3"/>
    <w:rsid w:val="003919D4"/>
    <w:rsid w:val="0039735B"/>
    <w:rsid w:val="003B1BD1"/>
    <w:rsid w:val="003C2211"/>
    <w:rsid w:val="003C2270"/>
    <w:rsid w:val="003C5DC5"/>
    <w:rsid w:val="003D5D6B"/>
    <w:rsid w:val="003E0B2E"/>
    <w:rsid w:val="003E0E81"/>
    <w:rsid w:val="003E4297"/>
    <w:rsid w:val="00402D0A"/>
    <w:rsid w:val="00414F78"/>
    <w:rsid w:val="0043185D"/>
    <w:rsid w:val="00435481"/>
    <w:rsid w:val="004376D1"/>
    <w:rsid w:val="00446310"/>
    <w:rsid w:val="00450076"/>
    <w:rsid w:val="00474407"/>
    <w:rsid w:val="0048350A"/>
    <w:rsid w:val="00491C72"/>
    <w:rsid w:val="00497501"/>
    <w:rsid w:val="004B3B19"/>
    <w:rsid w:val="004B52DC"/>
    <w:rsid w:val="004B6209"/>
    <w:rsid w:val="004B7276"/>
    <w:rsid w:val="004C5D14"/>
    <w:rsid w:val="004C66A6"/>
    <w:rsid w:val="004E41FF"/>
    <w:rsid w:val="004E4FDA"/>
    <w:rsid w:val="004E7207"/>
    <w:rsid w:val="004F33FD"/>
    <w:rsid w:val="004F5F5D"/>
    <w:rsid w:val="00512EC6"/>
    <w:rsid w:val="00525321"/>
    <w:rsid w:val="00530D61"/>
    <w:rsid w:val="00537A6E"/>
    <w:rsid w:val="00540063"/>
    <w:rsid w:val="0054545E"/>
    <w:rsid w:val="00554DBA"/>
    <w:rsid w:val="005579E7"/>
    <w:rsid w:val="00560A2A"/>
    <w:rsid w:val="0056512A"/>
    <w:rsid w:val="00571280"/>
    <w:rsid w:val="005816AE"/>
    <w:rsid w:val="00583807"/>
    <w:rsid w:val="005873EB"/>
    <w:rsid w:val="0059086F"/>
    <w:rsid w:val="005910B4"/>
    <w:rsid w:val="00596912"/>
    <w:rsid w:val="005A0FF8"/>
    <w:rsid w:val="005A1E76"/>
    <w:rsid w:val="005B32FA"/>
    <w:rsid w:val="005C51DC"/>
    <w:rsid w:val="005D3FAA"/>
    <w:rsid w:val="005E7585"/>
    <w:rsid w:val="006130E6"/>
    <w:rsid w:val="006171A4"/>
    <w:rsid w:val="00624F74"/>
    <w:rsid w:val="0062594F"/>
    <w:rsid w:val="006262B3"/>
    <w:rsid w:val="00626308"/>
    <w:rsid w:val="00647212"/>
    <w:rsid w:val="006519E6"/>
    <w:rsid w:val="00652E4C"/>
    <w:rsid w:val="0067605A"/>
    <w:rsid w:val="00677C69"/>
    <w:rsid w:val="00681A9F"/>
    <w:rsid w:val="00685909"/>
    <w:rsid w:val="00693275"/>
    <w:rsid w:val="006974BC"/>
    <w:rsid w:val="006A7861"/>
    <w:rsid w:val="006B46B0"/>
    <w:rsid w:val="006C4048"/>
    <w:rsid w:val="006C6E8B"/>
    <w:rsid w:val="006D1B4F"/>
    <w:rsid w:val="006D61A0"/>
    <w:rsid w:val="006D73D1"/>
    <w:rsid w:val="006E06E9"/>
    <w:rsid w:val="006F38CA"/>
    <w:rsid w:val="00706D7A"/>
    <w:rsid w:val="007076AB"/>
    <w:rsid w:val="00712141"/>
    <w:rsid w:val="007133EB"/>
    <w:rsid w:val="007147E9"/>
    <w:rsid w:val="007205CB"/>
    <w:rsid w:val="00720AFB"/>
    <w:rsid w:val="007308FD"/>
    <w:rsid w:val="007440B7"/>
    <w:rsid w:val="007454F4"/>
    <w:rsid w:val="0076326D"/>
    <w:rsid w:val="0076742E"/>
    <w:rsid w:val="00793B67"/>
    <w:rsid w:val="007A1DBB"/>
    <w:rsid w:val="007A31CF"/>
    <w:rsid w:val="007B5BAA"/>
    <w:rsid w:val="007D152B"/>
    <w:rsid w:val="007D4C59"/>
    <w:rsid w:val="007D62FB"/>
    <w:rsid w:val="007D7018"/>
    <w:rsid w:val="007E6159"/>
    <w:rsid w:val="007F5CBA"/>
    <w:rsid w:val="007F7115"/>
    <w:rsid w:val="00804589"/>
    <w:rsid w:val="0080664E"/>
    <w:rsid w:val="0081478E"/>
    <w:rsid w:val="008212F5"/>
    <w:rsid w:val="008243AF"/>
    <w:rsid w:val="008246C9"/>
    <w:rsid w:val="00830EB3"/>
    <w:rsid w:val="00840ABC"/>
    <w:rsid w:val="00843529"/>
    <w:rsid w:val="00845BCE"/>
    <w:rsid w:val="00860089"/>
    <w:rsid w:val="008646E8"/>
    <w:rsid w:val="008708E9"/>
    <w:rsid w:val="00871BC6"/>
    <w:rsid w:val="00872673"/>
    <w:rsid w:val="00887761"/>
    <w:rsid w:val="008918C2"/>
    <w:rsid w:val="008A0C88"/>
    <w:rsid w:val="008A75BB"/>
    <w:rsid w:val="008B12E8"/>
    <w:rsid w:val="008B2E96"/>
    <w:rsid w:val="008B6C81"/>
    <w:rsid w:val="008B6F84"/>
    <w:rsid w:val="008C4B4C"/>
    <w:rsid w:val="008E79E9"/>
    <w:rsid w:val="008F66CE"/>
    <w:rsid w:val="00900D0D"/>
    <w:rsid w:val="00910642"/>
    <w:rsid w:val="00922662"/>
    <w:rsid w:val="0092543D"/>
    <w:rsid w:val="0092627C"/>
    <w:rsid w:val="00940289"/>
    <w:rsid w:val="00940E71"/>
    <w:rsid w:val="009457EE"/>
    <w:rsid w:val="00945C78"/>
    <w:rsid w:val="00962E1F"/>
    <w:rsid w:val="00965FE9"/>
    <w:rsid w:val="0098683C"/>
    <w:rsid w:val="0099422E"/>
    <w:rsid w:val="0099515A"/>
    <w:rsid w:val="009B3E4E"/>
    <w:rsid w:val="009C10BB"/>
    <w:rsid w:val="009D3819"/>
    <w:rsid w:val="009D5E0A"/>
    <w:rsid w:val="00A20DC5"/>
    <w:rsid w:val="00A2131C"/>
    <w:rsid w:val="00A26911"/>
    <w:rsid w:val="00A31C4A"/>
    <w:rsid w:val="00A32948"/>
    <w:rsid w:val="00A34118"/>
    <w:rsid w:val="00A3599C"/>
    <w:rsid w:val="00A6402D"/>
    <w:rsid w:val="00A7575E"/>
    <w:rsid w:val="00A77C17"/>
    <w:rsid w:val="00AA1184"/>
    <w:rsid w:val="00AB7412"/>
    <w:rsid w:val="00AC1794"/>
    <w:rsid w:val="00AC72D8"/>
    <w:rsid w:val="00AD405A"/>
    <w:rsid w:val="00AE213A"/>
    <w:rsid w:val="00AE3A43"/>
    <w:rsid w:val="00B0074E"/>
    <w:rsid w:val="00B26E9C"/>
    <w:rsid w:val="00B31183"/>
    <w:rsid w:val="00B4720B"/>
    <w:rsid w:val="00B62479"/>
    <w:rsid w:val="00B66D5D"/>
    <w:rsid w:val="00B7132A"/>
    <w:rsid w:val="00B7658B"/>
    <w:rsid w:val="00B80DC8"/>
    <w:rsid w:val="00B822C6"/>
    <w:rsid w:val="00B8440D"/>
    <w:rsid w:val="00B84ADA"/>
    <w:rsid w:val="00B8554B"/>
    <w:rsid w:val="00BB1283"/>
    <w:rsid w:val="00BB12CD"/>
    <w:rsid w:val="00BB190B"/>
    <w:rsid w:val="00BB747F"/>
    <w:rsid w:val="00BD20A1"/>
    <w:rsid w:val="00BD5323"/>
    <w:rsid w:val="00BD6086"/>
    <w:rsid w:val="00C31953"/>
    <w:rsid w:val="00C40733"/>
    <w:rsid w:val="00C622F6"/>
    <w:rsid w:val="00C766FD"/>
    <w:rsid w:val="00C814E7"/>
    <w:rsid w:val="00C8577C"/>
    <w:rsid w:val="00C87791"/>
    <w:rsid w:val="00C923D6"/>
    <w:rsid w:val="00C978C4"/>
    <w:rsid w:val="00C979BD"/>
    <w:rsid w:val="00CB2B7D"/>
    <w:rsid w:val="00CB2B9A"/>
    <w:rsid w:val="00CB6690"/>
    <w:rsid w:val="00CC05FE"/>
    <w:rsid w:val="00CC39A4"/>
    <w:rsid w:val="00CD75FE"/>
    <w:rsid w:val="00CE0BCA"/>
    <w:rsid w:val="00D27F75"/>
    <w:rsid w:val="00D30CD1"/>
    <w:rsid w:val="00D41981"/>
    <w:rsid w:val="00D7303C"/>
    <w:rsid w:val="00D75862"/>
    <w:rsid w:val="00D8358F"/>
    <w:rsid w:val="00D842FB"/>
    <w:rsid w:val="00D938E7"/>
    <w:rsid w:val="00D949AF"/>
    <w:rsid w:val="00DA0056"/>
    <w:rsid w:val="00DB5ADA"/>
    <w:rsid w:val="00DD5432"/>
    <w:rsid w:val="00DD589F"/>
    <w:rsid w:val="00DE2DCF"/>
    <w:rsid w:val="00DE55E7"/>
    <w:rsid w:val="00E02724"/>
    <w:rsid w:val="00E10CBB"/>
    <w:rsid w:val="00E15F6D"/>
    <w:rsid w:val="00E2233F"/>
    <w:rsid w:val="00E36BC8"/>
    <w:rsid w:val="00E4683D"/>
    <w:rsid w:val="00E54E82"/>
    <w:rsid w:val="00E63085"/>
    <w:rsid w:val="00E67931"/>
    <w:rsid w:val="00E706E9"/>
    <w:rsid w:val="00E763E2"/>
    <w:rsid w:val="00E8335A"/>
    <w:rsid w:val="00E83706"/>
    <w:rsid w:val="00E969DA"/>
    <w:rsid w:val="00EA53FD"/>
    <w:rsid w:val="00EB2801"/>
    <w:rsid w:val="00ED062E"/>
    <w:rsid w:val="00ED5E17"/>
    <w:rsid w:val="00EE13BA"/>
    <w:rsid w:val="00EE6A09"/>
    <w:rsid w:val="00EF41F2"/>
    <w:rsid w:val="00EF5F53"/>
    <w:rsid w:val="00F00B3C"/>
    <w:rsid w:val="00F03613"/>
    <w:rsid w:val="00F20509"/>
    <w:rsid w:val="00F20CBA"/>
    <w:rsid w:val="00F23EAE"/>
    <w:rsid w:val="00F50FD4"/>
    <w:rsid w:val="00F54B0B"/>
    <w:rsid w:val="00F6409F"/>
    <w:rsid w:val="00F6696E"/>
    <w:rsid w:val="00F74254"/>
    <w:rsid w:val="00F748EA"/>
    <w:rsid w:val="00F75266"/>
    <w:rsid w:val="00F876F8"/>
    <w:rsid w:val="00FA2DCA"/>
    <w:rsid w:val="00FA396B"/>
    <w:rsid w:val="00FB1A57"/>
    <w:rsid w:val="00FC0341"/>
    <w:rsid w:val="00FC27F2"/>
    <w:rsid w:val="00FD660F"/>
    <w:rsid w:val="00FE0487"/>
    <w:rsid w:val="00FE1702"/>
    <w:rsid w:val="00FE2919"/>
    <w:rsid w:val="00FE3B8E"/>
    <w:rsid w:val="00FE5A6A"/>
    <w:rsid w:val="00FE5ADE"/>
    <w:rsid w:val="00FF5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21"/>
    <o:shapelayout v:ext="edit">
      <o:idmap v:ext="edit" data="1"/>
    </o:shapelayout>
  </w:shapeDefaults>
  <w:decimalSymbol w:val="."/>
  <w:listSeparator w:val=","/>
  <w14:docId w14:val="73C71AAB"/>
  <w15:chartTrackingRefBased/>
  <w15:docId w15:val="{BF31D40D-E854-4BFB-96AD-0A0DD12C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DCA"/>
    <w:rPr>
      <w:sz w:val="24"/>
      <w:szCs w:val="24"/>
    </w:rPr>
  </w:style>
  <w:style w:type="paragraph" w:styleId="Heading1">
    <w:name w:val="heading 1"/>
    <w:basedOn w:val="Normal"/>
    <w:next w:val="Normal"/>
    <w:qFormat/>
    <w:rsid w:val="00FA2DCA"/>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2DCA"/>
    <w:pPr>
      <w:jc w:val="center"/>
    </w:pPr>
  </w:style>
  <w:style w:type="paragraph" w:styleId="Header">
    <w:name w:val="header"/>
    <w:basedOn w:val="Normal"/>
    <w:link w:val="HeaderChar"/>
    <w:uiPriority w:val="99"/>
    <w:rsid w:val="00FA2DCA"/>
    <w:pPr>
      <w:tabs>
        <w:tab w:val="center" w:pos="4320"/>
        <w:tab w:val="right" w:pos="8640"/>
      </w:tabs>
    </w:pPr>
  </w:style>
  <w:style w:type="paragraph" w:styleId="Footer">
    <w:name w:val="footer"/>
    <w:basedOn w:val="Normal"/>
    <w:rsid w:val="00FA2DCA"/>
    <w:pPr>
      <w:tabs>
        <w:tab w:val="center" w:pos="4320"/>
        <w:tab w:val="right" w:pos="8640"/>
      </w:tabs>
    </w:pPr>
  </w:style>
  <w:style w:type="character" w:styleId="PageNumber">
    <w:name w:val="page number"/>
    <w:basedOn w:val="DefaultParagraphFont"/>
    <w:rsid w:val="00FA2DCA"/>
  </w:style>
  <w:style w:type="paragraph" w:customStyle="1" w:styleId="Findings">
    <w:name w:val="Findings"/>
    <w:basedOn w:val="Normal"/>
    <w:rsid w:val="00FA2DCA"/>
  </w:style>
  <w:style w:type="paragraph" w:styleId="BalloonText">
    <w:name w:val="Balloon Text"/>
    <w:basedOn w:val="Normal"/>
    <w:semiHidden/>
    <w:rsid w:val="004E41FF"/>
    <w:rPr>
      <w:rFonts w:ascii="Tahoma" w:hAnsi="Tahoma" w:cs="Tahoma"/>
      <w:sz w:val="16"/>
      <w:szCs w:val="16"/>
    </w:rPr>
  </w:style>
  <w:style w:type="character" w:styleId="Hyperlink">
    <w:name w:val="Hyperlink"/>
    <w:basedOn w:val="DefaultParagraphFont"/>
    <w:rsid w:val="00F75266"/>
    <w:rPr>
      <w:color w:val="0000FF"/>
      <w:u w:val="none"/>
    </w:rPr>
  </w:style>
  <w:style w:type="character" w:styleId="FollowedHyperlink">
    <w:name w:val="FollowedHyperlink"/>
    <w:basedOn w:val="DefaultParagraphFont"/>
    <w:rsid w:val="00F75266"/>
    <w:rPr>
      <w:color w:val="800080"/>
      <w:u w:val="none"/>
    </w:rPr>
  </w:style>
  <w:style w:type="paragraph" w:styleId="ListParagraph">
    <w:name w:val="List Paragraph"/>
    <w:basedOn w:val="Normal"/>
    <w:uiPriority w:val="34"/>
    <w:qFormat/>
    <w:rsid w:val="007205CB"/>
    <w:pPr>
      <w:ind w:left="720"/>
    </w:pPr>
  </w:style>
  <w:style w:type="paragraph" w:customStyle="1" w:styleId="FindingsConclusions">
    <w:name w:val="Findings &amp; Conclusions"/>
    <w:basedOn w:val="Normal"/>
    <w:autoRedefine/>
    <w:rsid w:val="00C8577C"/>
    <w:pPr>
      <w:numPr>
        <w:numId w:val="6"/>
      </w:numPr>
      <w:spacing w:line="288" w:lineRule="auto"/>
    </w:pPr>
  </w:style>
  <w:style w:type="character" w:styleId="CommentReference">
    <w:name w:val="annotation reference"/>
    <w:basedOn w:val="DefaultParagraphFont"/>
    <w:rsid w:val="00105496"/>
    <w:rPr>
      <w:sz w:val="16"/>
      <w:szCs w:val="16"/>
    </w:rPr>
  </w:style>
  <w:style w:type="paragraph" w:styleId="CommentText">
    <w:name w:val="annotation text"/>
    <w:basedOn w:val="Normal"/>
    <w:link w:val="CommentTextChar"/>
    <w:rsid w:val="00105496"/>
    <w:rPr>
      <w:sz w:val="20"/>
      <w:szCs w:val="20"/>
    </w:rPr>
  </w:style>
  <w:style w:type="character" w:customStyle="1" w:styleId="CommentTextChar">
    <w:name w:val="Comment Text Char"/>
    <w:basedOn w:val="DefaultParagraphFont"/>
    <w:link w:val="CommentText"/>
    <w:rsid w:val="00105496"/>
  </w:style>
  <w:style w:type="paragraph" w:styleId="CommentSubject">
    <w:name w:val="annotation subject"/>
    <w:basedOn w:val="CommentText"/>
    <w:next w:val="CommentText"/>
    <w:link w:val="CommentSubjectChar"/>
    <w:rsid w:val="00105496"/>
    <w:rPr>
      <w:b/>
      <w:bCs/>
    </w:rPr>
  </w:style>
  <w:style w:type="character" w:customStyle="1" w:styleId="CommentSubjectChar">
    <w:name w:val="Comment Subject Char"/>
    <w:basedOn w:val="CommentTextChar"/>
    <w:link w:val="CommentSubject"/>
    <w:rsid w:val="00105496"/>
    <w:rPr>
      <w:b/>
      <w:bCs/>
    </w:rPr>
  </w:style>
  <w:style w:type="paragraph" w:styleId="Revision">
    <w:name w:val="Revision"/>
    <w:hidden/>
    <w:uiPriority w:val="99"/>
    <w:semiHidden/>
    <w:rsid w:val="00105496"/>
    <w:rPr>
      <w:sz w:val="24"/>
      <w:szCs w:val="24"/>
    </w:rPr>
  </w:style>
  <w:style w:type="character" w:customStyle="1" w:styleId="HeaderChar">
    <w:name w:val="Header Char"/>
    <w:link w:val="Header"/>
    <w:uiPriority w:val="99"/>
    <w:rsid w:val="00D27F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2016-03-25T07:00:00+00:00</OpenedDate>
    <Date1 xmlns="dc463f71-b30c-4ab2-9473-d307f9d35888">2016-04-28T07:00:00+00:00</Date1>
    <IsDocumentOrder xmlns="dc463f71-b30c-4ab2-9473-d307f9d35888">true</IsDocumentOrder>
    <IsHighlyConfidential xmlns="dc463f71-b30c-4ab2-9473-d307f9d35888">false</IsHighlyConfidential>
    <CaseCompanyNames xmlns="dc463f71-b30c-4ab2-9473-d307f9d35888">Aquarius Utilities, LLC</CaseCompanyNames>
    <DocketNumber xmlns="dc463f71-b30c-4ab2-9473-d307f9d35888">160337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FEDA434A6FC9444B112922DECAFF889" ma:contentTypeVersion="104" ma:contentTypeDescription="" ma:contentTypeScope="" ma:versionID="b99afe68271017774fe923fefb2a16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30E4475-B294-4760-AA4F-CE1E6B44DBBC}"/>
</file>

<file path=customXml/itemProps2.xml><?xml version="1.0" encoding="utf-8"?>
<ds:datastoreItem xmlns:ds="http://schemas.openxmlformats.org/officeDocument/2006/customXml" ds:itemID="{ED207864-88A9-4E83-B1C2-9562DE9CBF5D}"/>
</file>

<file path=customXml/itemProps3.xml><?xml version="1.0" encoding="utf-8"?>
<ds:datastoreItem xmlns:ds="http://schemas.openxmlformats.org/officeDocument/2006/customXml" ds:itemID="{D1B25BEF-0953-4615-9F99-B8708FCDFA9C}"/>
</file>

<file path=customXml/itemProps4.xml><?xml version="1.0" encoding="utf-8"?>
<ds:datastoreItem xmlns:ds="http://schemas.openxmlformats.org/officeDocument/2006/customXml" ds:itemID="{CC060E00-5A47-4BEC-9890-53A67C54566C}"/>
</file>

<file path=customXml/itemProps5.xml><?xml version="1.0" encoding="utf-8"?>
<ds:datastoreItem xmlns:ds="http://schemas.openxmlformats.org/officeDocument/2006/customXml" ds:itemID="{18B72B68-47E3-4C5E-A16A-0437E3206552}"/>
</file>

<file path=docProps/app.xml><?xml version="1.0" encoding="utf-8"?>
<Properties xmlns="http://schemas.openxmlformats.org/officeDocument/2006/extended-properties" xmlns:vt="http://schemas.openxmlformats.org/officeDocument/2006/docPropsVTypes">
  <Template>Normal</Template>
  <TotalTime>0</TotalTime>
  <Pages>5</Pages>
  <Words>1404</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Order to approve surcharge adjustment</vt:lpstr>
    </vt:vector>
  </TitlesOfParts>
  <Company/>
  <LinksUpToDate>false</LinksUpToDate>
  <CharactersWithSpaces>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to approve surcharge adjustment</dc:title>
  <dc:subject/>
  <dc:creator>geckhard</dc:creator>
  <cp:keywords/>
  <dc:description/>
  <cp:lastModifiedBy>Kern, Cathy (UTC)</cp:lastModifiedBy>
  <cp:revision>3</cp:revision>
  <cp:lastPrinted>2008-08-28T00:19:00Z</cp:lastPrinted>
  <dcterms:created xsi:type="dcterms:W3CDTF">2016-04-27T23:23:00Z</dcterms:created>
  <dcterms:modified xsi:type="dcterms:W3CDTF">2016-04-28T17:55:00Z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0x0101006E56B4D1795A2E4DB2F0B01679ED314A00AFEDA434A6FC9444B112922DECAFF889</vt:lpwstr>
  </property>
  <property fmtid="{D5CDD505-2E9C-101B-9397-08002B2CF9AE}" pid="3" name="Document Type">
    <vt:lpwstr>Order</vt:lpwstr>
  </property>
  <property fmtid="{D5CDD505-2E9C-101B-9397-08002B2CF9AE}" pid="4" name="Status">
    <vt:lpwstr>Final</vt:lpwstr>
  </property>
  <property fmtid="{D5CDD505-2E9C-101B-9397-08002B2CF9AE}" pid="5" name="Item ID">
    <vt:lpwstr>57</vt:lpwstr>
  </property>
  <property fmtid="{D5CDD505-2E9C-101B-9397-08002B2CF9AE}" pid="6" name="_docset_NoMedatataSyncRequired">
    <vt:lpwstr>False</vt:lpwstr>
  </property>
</Properties>
</file>