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48923" w14:textId="77777777" w:rsidR="00F27132" w:rsidRPr="00617579" w:rsidRDefault="00F27132" w:rsidP="00344504">
      <w:pPr>
        <w:pStyle w:val="Title"/>
        <w:spacing w:line="264" w:lineRule="auto"/>
        <w:rPr>
          <w:rFonts w:ascii="Times New Roman" w:hAnsi="Times New Roman"/>
          <w:sz w:val="25"/>
          <w:szCs w:val="25"/>
        </w:rPr>
      </w:pPr>
      <w:bookmarkStart w:id="0" w:name="_GoBack"/>
      <w:bookmarkEnd w:id="0"/>
      <w:r w:rsidRPr="00617579">
        <w:rPr>
          <w:rFonts w:ascii="Times New Roman" w:hAnsi="Times New Roman"/>
          <w:sz w:val="25"/>
          <w:szCs w:val="25"/>
        </w:rPr>
        <w:t>BEFORE THE WASHINGTON</w:t>
      </w:r>
    </w:p>
    <w:p w14:paraId="2DD48924" w14:textId="77777777" w:rsidR="00F27132" w:rsidRPr="00617579" w:rsidRDefault="00F27132" w:rsidP="00344504">
      <w:pPr>
        <w:spacing w:line="264" w:lineRule="auto"/>
        <w:jc w:val="center"/>
        <w:rPr>
          <w:b/>
          <w:sz w:val="25"/>
          <w:szCs w:val="25"/>
        </w:rPr>
      </w:pPr>
      <w:r w:rsidRPr="00617579">
        <w:rPr>
          <w:b/>
          <w:sz w:val="25"/>
          <w:szCs w:val="25"/>
        </w:rPr>
        <w:t>UTILITIES AND TRANSPORTATION COMMISSION</w:t>
      </w:r>
    </w:p>
    <w:p w14:paraId="2DD48925" w14:textId="77777777" w:rsidR="00C80D00" w:rsidRPr="00617579" w:rsidRDefault="00C80D00" w:rsidP="00344504">
      <w:pPr>
        <w:spacing w:line="264" w:lineRule="auto"/>
        <w:jc w:val="center"/>
        <w:rPr>
          <w:b/>
          <w:sz w:val="25"/>
          <w:szCs w:val="25"/>
        </w:rPr>
      </w:pPr>
    </w:p>
    <w:p w14:paraId="2DD48926" w14:textId="77777777" w:rsidR="00F27132" w:rsidRPr="00617579" w:rsidRDefault="00F27132" w:rsidP="00344504">
      <w:pPr>
        <w:spacing w:line="264" w:lineRule="auto"/>
        <w:jc w:val="center"/>
        <w:rPr>
          <w:b/>
          <w:sz w:val="25"/>
          <w:szCs w:val="25"/>
        </w:rPr>
      </w:pPr>
    </w:p>
    <w:tbl>
      <w:tblPr>
        <w:tblW w:w="0" w:type="auto"/>
        <w:tblLook w:val="01E0" w:firstRow="1" w:lastRow="1" w:firstColumn="1" w:lastColumn="1" w:noHBand="0" w:noVBand="0"/>
      </w:tblPr>
      <w:tblGrid>
        <w:gridCol w:w="3944"/>
        <w:gridCol w:w="574"/>
        <w:gridCol w:w="4058"/>
      </w:tblGrid>
      <w:tr w:rsidR="00F27132" w:rsidRPr="00617579" w14:paraId="2DD4893B" w14:textId="77777777" w:rsidTr="00181EAD">
        <w:tc>
          <w:tcPr>
            <w:tcW w:w="3944" w:type="dxa"/>
          </w:tcPr>
          <w:p w14:paraId="2DD48927" w14:textId="77777777" w:rsidR="00F27132" w:rsidRPr="00617579" w:rsidRDefault="00F27132" w:rsidP="00344504">
            <w:pPr>
              <w:spacing w:line="264" w:lineRule="auto"/>
              <w:rPr>
                <w:sz w:val="25"/>
                <w:szCs w:val="25"/>
              </w:rPr>
            </w:pPr>
            <w:r w:rsidRPr="00617579">
              <w:rPr>
                <w:sz w:val="25"/>
                <w:szCs w:val="25"/>
              </w:rPr>
              <w:t>WASHINGTON UTILITIES AND TRANSPORTATION COMMISSION,</w:t>
            </w:r>
          </w:p>
          <w:p w14:paraId="2DD48928" w14:textId="77777777" w:rsidR="00F27132" w:rsidRPr="00617579" w:rsidRDefault="00F27132" w:rsidP="00344504">
            <w:pPr>
              <w:spacing w:line="264" w:lineRule="auto"/>
              <w:rPr>
                <w:sz w:val="25"/>
                <w:szCs w:val="25"/>
              </w:rPr>
            </w:pPr>
          </w:p>
          <w:p w14:paraId="2DD48929" w14:textId="77777777" w:rsidR="00F27132" w:rsidRPr="00617579" w:rsidRDefault="00F27132" w:rsidP="00344504">
            <w:pPr>
              <w:spacing w:line="264" w:lineRule="auto"/>
              <w:jc w:val="center"/>
              <w:rPr>
                <w:sz w:val="25"/>
                <w:szCs w:val="25"/>
              </w:rPr>
            </w:pPr>
            <w:r w:rsidRPr="00617579">
              <w:rPr>
                <w:sz w:val="25"/>
                <w:szCs w:val="25"/>
              </w:rPr>
              <w:t>Complainant,</w:t>
            </w:r>
          </w:p>
          <w:p w14:paraId="2DD4892A" w14:textId="77777777" w:rsidR="00F27132" w:rsidRPr="00617579" w:rsidRDefault="00F27132" w:rsidP="00344504">
            <w:pPr>
              <w:spacing w:line="264" w:lineRule="auto"/>
              <w:rPr>
                <w:sz w:val="25"/>
                <w:szCs w:val="25"/>
              </w:rPr>
            </w:pPr>
          </w:p>
          <w:p w14:paraId="2DD4892B" w14:textId="77777777" w:rsidR="00F27132" w:rsidRPr="00617579" w:rsidRDefault="00F27132" w:rsidP="00344504">
            <w:pPr>
              <w:spacing w:line="264" w:lineRule="auto"/>
              <w:rPr>
                <w:sz w:val="25"/>
                <w:szCs w:val="25"/>
              </w:rPr>
            </w:pPr>
            <w:proofErr w:type="gramStart"/>
            <w:r w:rsidRPr="00617579">
              <w:rPr>
                <w:sz w:val="25"/>
                <w:szCs w:val="25"/>
              </w:rPr>
              <w:t>v</w:t>
            </w:r>
            <w:proofErr w:type="gramEnd"/>
            <w:r w:rsidRPr="00617579">
              <w:rPr>
                <w:sz w:val="25"/>
                <w:szCs w:val="25"/>
              </w:rPr>
              <w:t>.</w:t>
            </w:r>
          </w:p>
          <w:p w14:paraId="2DD4892C" w14:textId="77777777" w:rsidR="00F27132" w:rsidRPr="00617579" w:rsidRDefault="00F27132" w:rsidP="00344504">
            <w:pPr>
              <w:spacing w:line="264" w:lineRule="auto"/>
              <w:jc w:val="center"/>
              <w:rPr>
                <w:sz w:val="25"/>
                <w:szCs w:val="25"/>
              </w:rPr>
            </w:pPr>
          </w:p>
          <w:p w14:paraId="2DD4892D" w14:textId="77777777" w:rsidR="009900C2" w:rsidRPr="00617579" w:rsidRDefault="00F64F73" w:rsidP="00344504">
            <w:pPr>
              <w:spacing w:line="264" w:lineRule="auto"/>
              <w:rPr>
                <w:sz w:val="25"/>
                <w:szCs w:val="25"/>
              </w:rPr>
            </w:pPr>
            <w:r w:rsidRPr="00617579">
              <w:rPr>
                <w:sz w:val="25"/>
                <w:szCs w:val="25"/>
              </w:rPr>
              <w:fldChar w:fldCharType="begin"/>
            </w:r>
            <w:r w:rsidR="00C665A5" w:rsidRPr="00617579">
              <w:rPr>
                <w:sz w:val="25"/>
                <w:szCs w:val="25"/>
              </w:rPr>
              <w:instrText xml:space="preserve"> ASK company1_name "Enter Full Company 1 Name</w:instrText>
            </w:r>
            <w:r w:rsidRPr="00617579">
              <w:rPr>
                <w:sz w:val="25"/>
                <w:szCs w:val="25"/>
              </w:rPr>
              <w:fldChar w:fldCharType="separate"/>
            </w:r>
            <w:bookmarkStart w:id="1" w:name="company1_name"/>
            <w:r w:rsidR="00991399" w:rsidRPr="00617579">
              <w:rPr>
                <w:sz w:val="25"/>
                <w:szCs w:val="25"/>
              </w:rPr>
              <w:t>Puget Sound Energy, Inc.</w:t>
            </w:r>
            <w:bookmarkEnd w:id="1"/>
            <w:r w:rsidRPr="00617579">
              <w:rPr>
                <w:sz w:val="25"/>
                <w:szCs w:val="25"/>
              </w:rPr>
              <w:fldChar w:fldCharType="end"/>
            </w:r>
            <w:r w:rsidR="00B774B0" w:rsidRPr="00617579">
              <w:rPr>
                <w:sz w:val="25"/>
                <w:szCs w:val="25"/>
              </w:rPr>
              <w:fldChar w:fldCharType="begin"/>
            </w:r>
            <w:r w:rsidR="00B774B0" w:rsidRPr="00617579">
              <w:rPr>
                <w:sz w:val="25"/>
                <w:szCs w:val="25"/>
              </w:rPr>
              <w:instrText xml:space="preserve"> REF company1_name \* UPPER \* MERGEFORMAT </w:instrText>
            </w:r>
            <w:r w:rsidR="00B774B0" w:rsidRPr="00617579">
              <w:rPr>
                <w:sz w:val="25"/>
                <w:szCs w:val="25"/>
              </w:rPr>
              <w:fldChar w:fldCharType="separate"/>
            </w:r>
            <w:r w:rsidR="00D26D4B" w:rsidRPr="00617579">
              <w:rPr>
                <w:sz w:val="25"/>
                <w:szCs w:val="25"/>
              </w:rPr>
              <w:t>PUGET SOUND ENERGY, INC.</w:t>
            </w:r>
            <w:r w:rsidR="00B774B0" w:rsidRPr="00617579">
              <w:rPr>
                <w:sz w:val="25"/>
                <w:szCs w:val="25"/>
              </w:rPr>
              <w:fldChar w:fldCharType="end"/>
            </w:r>
            <w:r w:rsidR="00F27132" w:rsidRPr="00617579">
              <w:rPr>
                <w:sz w:val="25"/>
                <w:szCs w:val="25"/>
              </w:rPr>
              <w:t>,</w:t>
            </w:r>
          </w:p>
          <w:p w14:paraId="2DD4892E" w14:textId="77777777" w:rsidR="00FC14B5" w:rsidRPr="00617579" w:rsidRDefault="00F64F73" w:rsidP="00344504">
            <w:pPr>
              <w:spacing w:line="264" w:lineRule="auto"/>
              <w:jc w:val="center"/>
              <w:rPr>
                <w:sz w:val="25"/>
                <w:szCs w:val="25"/>
              </w:rPr>
            </w:pPr>
            <w:r w:rsidRPr="00617579">
              <w:rPr>
                <w:sz w:val="25"/>
                <w:szCs w:val="25"/>
              </w:rPr>
              <w:fldChar w:fldCharType="begin"/>
            </w:r>
            <w:r w:rsidR="00C665A5" w:rsidRPr="00617579">
              <w:rPr>
                <w:sz w:val="25"/>
                <w:szCs w:val="25"/>
              </w:rPr>
              <w:instrText xml:space="preserve"> ASK acronym1 "Enter company 1's Short Name" \* MERGEFORMAT </w:instrText>
            </w:r>
            <w:r w:rsidRPr="00617579">
              <w:rPr>
                <w:sz w:val="25"/>
                <w:szCs w:val="25"/>
              </w:rPr>
              <w:fldChar w:fldCharType="separate"/>
            </w:r>
            <w:bookmarkStart w:id="2" w:name="acronym1"/>
            <w:r w:rsidR="00991399" w:rsidRPr="00617579">
              <w:rPr>
                <w:sz w:val="25"/>
                <w:szCs w:val="25"/>
              </w:rPr>
              <w:t>PSE</w:t>
            </w:r>
            <w:bookmarkEnd w:id="2"/>
            <w:r w:rsidRPr="00617579">
              <w:rPr>
                <w:sz w:val="25"/>
                <w:szCs w:val="25"/>
              </w:rPr>
              <w:fldChar w:fldCharType="end"/>
            </w:r>
          </w:p>
          <w:p w14:paraId="2DD4892F" w14:textId="77777777" w:rsidR="00F27132" w:rsidRPr="00617579" w:rsidRDefault="00F27132" w:rsidP="00344504">
            <w:pPr>
              <w:spacing w:line="264" w:lineRule="auto"/>
              <w:jc w:val="center"/>
              <w:rPr>
                <w:sz w:val="25"/>
                <w:szCs w:val="25"/>
              </w:rPr>
            </w:pPr>
            <w:r w:rsidRPr="00617579">
              <w:rPr>
                <w:sz w:val="25"/>
                <w:szCs w:val="25"/>
              </w:rPr>
              <w:t>Respondent.</w:t>
            </w:r>
          </w:p>
          <w:p w14:paraId="2DD48930" w14:textId="77777777" w:rsidR="00F27132" w:rsidRPr="00617579" w:rsidRDefault="00F27132" w:rsidP="00344504">
            <w:pPr>
              <w:spacing w:line="264" w:lineRule="auto"/>
              <w:rPr>
                <w:sz w:val="25"/>
                <w:szCs w:val="25"/>
              </w:rPr>
            </w:pPr>
            <w:r w:rsidRPr="00617579">
              <w:rPr>
                <w:sz w:val="25"/>
                <w:szCs w:val="25"/>
              </w:rPr>
              <w:t xml:space="preserve">. . . . . . . . . . . . . . . . . . . . . . . . . . . . . . </w:t>
            </w:r>
          </w:p>
        </w:tc>
        <w:tc>
          <w:tcPr>
            <w:tcW w:w="574" w:type="dxa"/>
          </w:tcPr>
          <w:p w14:paraId="2DD48931" w14:textId="77777777" w:rsidR="00F27132" w:rsidRPr="00617579" w:rsidRDefault="00F27132" w:rsidP="00344504">
            <w:pPr>
              <w:pStyle w:val="BodyText"/>
              <w:spacing w:line="264" w:lineRule="auto"/>
              <w:rPr>
                <w:rFonts w:ascii="Times New Roman" w:hAnsi="Times New Roman"/>
                <w:sz w:val="25"/>
                <w:szCs w:val="25"/>
              </w:rPr>
            </w:pPr>
            <w:r w:rsidRPr="00617579">
              <w:rPr>
                <w:rFonts w:ascii="Times New Roman" w:hAnsi="Times New Roman"/>
                <w:sz w:val="25"/>
                <w:szCs w:val="25"/>
              </w:rP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r w:rsidRPr="00617579">
              <w:rPr>
                <w:rFonts w:ascii="Times New Roman" w:hAnsi="Times New Roman"/>
                <w:sz w:val="25"/>
                <w:szCs w:val="25"/>
              </w:rPr>
              <w:br/>
              <w:t>)</w:t>
            </w:r>
          </w:p>
          <w:p w14:paraId="2DD48932" w14:textId="77777777" w:rsidR="00F27132" w:rsidRPr="00617579" w:rsidRDefault="00F27132" w:rsidP="00344504">
            <w:pPr>
              <w:pStyle w:val="BodyText"/>
              <w:spacing w:line="264" w:lineRule="auto"/>
              <w:rPr>
                <w:rFonts w:ascii="Times New Roman" w:hAnsi="Times New Roman"/>
                <w:sz w:val="25"/>
                <w:szCs w:val="25"/>
              </w:rPr>
            </w:pPr>
            <w:r w:rsidRPr="00617579">
              <w:rPr>
                <w:rFonts w:ascii="Times New Roman" w:hAnsi="Times New Roman"/>
                <w:sz w:val="25"/>
                <w:szCs w:val="25"/>
              </w:rPr>
              <w:t>)</w:t>
            </w:r>
          </w:p>
        </w:tc>
        <w:tc>
          <w:tcPr>
            <w:tcW w:w="4058" w:type="dxa"/>
          </w:tcPr>
          <w:p w14:paraId="2DD48933" w14:textId="77777777" w:rsidR="00901C1F" w:rsidRPr="00617579" w:rsidRDefault="003F2878" w:rsidP="00344504">
            <w:pPr>
              <w:spacing w:line="264" w:lineRule="auto"/>
              <w:rPr>
                <w:sz w:val="25"/>
                <w:szCs w:val="25"/>
              </w:rPr>
            </w:pPr>
            <w:r w:rsidRPr="00617579">
              <w:rPr>
                <w:sz w:val="25"/>
                <w:szCs w:val="25"/>
              </w:rPr>
              <w:t>DOCKET</w:t>
            </w:r>
            <w:r w:rsidR="00F27132" w:rsidRPr="00617579">
              <w:rPr>
                <w:sz w:val="25"/>
                <w:szCs w:val="25"/>
              </w:rPr>
              <w:t xml:space="preserve"> </w:t>
            </w:r>
            <w:r w:rsidR="00F64F73" w:rsidRPr="00617579">
              <w:rPr>
                <w:sz w:val="25"/>
                <w:szCs w:val="25"/>
              </w:rPr>
              <w:fldChar w:fldCharType="begin"/>
            </w:r>
            <w:r w:rsidR="00C665A5" w:rsidRPr="00617579">
              <w:rPr>
                <w:sz w:val="25"/>
                <w:szCs w:val="25"/>
              </w:rPr>
              <w:instrText xml:space="preserve"> ASK docket_no "Enter Docket Number using XX=XXXXXX Format</w:instrText>
            </w:r>
            <w:r w:rsidR="00F64F73" w:rsidRPr="00617579">
              <w:rPr>
                <w:sz w:val="25"/>
                <w:szCs w:val="25"/>
              </w:rPr>
              <w:fldChar w:fldCharType="separate"/>
            </w:r>
            <w:bookmarkStart w:id="3" w:name="docket_no"/>
            <w:r w:rsidR="00991399" w:rsidRPr="00617579">
              <w:rPr>
                <w:sz w:val="25"/>
                <w:szCs w:val="25"/>
              </w:rPr>
              <w:t>UE-111048</w:t>
            </w:r>
            <w:bookmarkEnd w:id="3"/>
            <w:r w:rsidR="00F64F73" w:rsidRPr="00617579">
              <w:rPr>
                <w:sz w:val="25"/>
                <w:szCs w:val="25"/>
              </w:rPr>
              <w:fldChar w:fldCharType="end"/>
            </w:r>
            <w:r w:rsidR="00901C1F" w:rsidRPr="00617579">
              <w:rPr>
                <w:sz w:val="25"/>
                <w:szCs w:val="25"/>
              </w:rPr>
              <w:t>UE-</w:t>
            </w:r>
            <w:r w:rsidR="00B56548" w:rsidRPr="00617579">
              <w:rPr>
                <w:sz w:val="25"/>
                <w:szCs w:val="25"/>
              </w:rPr>
              <w:t>141505</w:t>
            </w:r>
          </w:p>
          <w:p w14:paraId="2DD48934" w14:textId="77777777" w:rsidR="002E149D" w:rsidRPr="00617579" w:rsidRDefault="002E149D" w:rsidP="00344504">
            <w:pPr>
              <w:spacing w:line="264" w:lineRule="auto"/>
              <w:rPr>
                <w:sz w:val="25"/>
                <w:szCs w:val="25"/>
              </w:rPr>
            </w:pPr>
          </w:p>
          <w:p w14:paraId="2DD48935" w14:textId="77777777" w:rsidR="002E149D" w:rsidRPr="00617579" w:rsidRDefault="002E149D" w:rsidP="00344504">
            <w:pPr>
              <w:spacing w:line="264" w:lineRule="auto"/>
              <w:rPr>
                <w:sz w:val="25"/>
                <w:szCs w:val="25"/>
              </w:rPr>
            </w:pPr>
          </w:p>
          <w:p w14:paraId="2DD48936" w14:textId="77777777" w:rsidR="00901C1F" w:rsidRPr="00617579" w:rsidRDefault="00901C1F" w:rsidP="00344504">
            <w:pPr>
              <w:spacing w:line="264" w:lineRule="auto"/>
              <w:rPr>
                <w:sz w:val="25"/>
                <w:szCs w:val="25"/>
              </w:rPr>
            </w:pPr>
          </w:p>
          <w:p w14:paraId="2DD48937" w14:textId="77777777" w:rsidR="00F27132" w:rsidRPr="00617579" w:rsidRDefault="00F64F73" w:rsidP="00344504">
            <w:pPr>
              <w:spacing w:line="264" w:lineRule="auto"/>
              <w:rPr>
                <w:b/>
                <w:sz w:val="25"/>
                <w:szCs w:val="25"/>
              </w:rPr>
            </w:pPr>
            <w:r w:rsidRPr="00617579">
              <w:rPr>
                <w:sz w:val="25"/>
                <w:szCs w:val="25"/>
              </w:rPr>
              <w:fldChar w:fldCharType="begin"/>
            </w:r>
            <w:r w:rsidR="00011425" w:rsidRPr="00617579">
              <w:rPr>
                <w:sz w:val="25"/>
                <w:szCs w:val="25"/>
              </w:rPr>
              <w:instrText xml:space="preserve"> ASK num_revisions "Does this filing change more than one tariff sheet? (yes/no)" \* MERGEFORMAT </w:instrText>
            </w:r>
            <w:r w:rsidRPr="00617579">
              <w:rPr>
                <w:sz w:val="25"/>
                <w:szCs w:val="25"/>
              </w:rPr>
              <w:fldChar w:fldCharType="separate"/>
            </w:r>
            <w:bookmarkStart w:id="4" w:name="num_revisions"/>
            <w:r w:rsidR="00991399" w:rsidRPr="00617579">
              <w:rPr>
                <w:sz w:val="25"/>
                <w:szCs w:val="25"/>
              </w:rPr>
              <w:t>yes</w:t>
            </w:r>
            <w:bookmarkEnd w:id="4"/>
            <w:r w:rsidRPr="00617579">
              <w:rPr>
                <w:sz w:val="25"/>
                <w:szCs w:val="25"/>
              </w:rPr>
              <w:fldChar w:fldCharType="end"/>
            </w:r>
            <w:r w:rsidR="003F2878" w:rsidRPr="00617579">
              <w:rPr>
                <w:sz w:val="25"/>
                <w:szCs w:val="25"/>
              </w:rPr>
              <w:t xml:space="preserve">ORDER </w:t>
            </w:r>
            <w:r w:rsidRPr="00617579">
              <w:rPr>
                <w:sz w:val="25"/>
                <w:szCs w:val="25"/>
              </w:rPr>
              <w:fldChar w:fldCharType="begin"/>
            </w:r>
            <w:r w:rsidR="00C665A5" w:rsidRPr="00617579">
              <w:rPr>
                <w:sz w:val="25"/>
                <w:szCs w:val="25"/>
              </w:rPr>
              <w:instrText xml:space="preserve"> ASK order_no "Enter Order Number"</w:instrText>
            </w:r>
            <w:r w:rsidRPr="00617579">
              <w:rPr>
                <w:sz w:val="25"/>
                <w:szCs w:val="25"/>
              </w:rPr>
              <w:fldChar w:fldCharType="separate"/>
            </w:r>
            <w:bookmarkStart w:id="5" w:name="order_no"/>
            <w:r w:rsidR="00991399" w:rsidRPr="00617579">
              <w:rPr>
                <w:sz w:val="25"/>
                <w:szCs w:val="25"/>
              </w:rPr>
              <w:t>01</w:t>
            </w:r>
            <w:bookmarkEnd w:id="5"/>
            <w:r w:rsidRPr="00617579">
              <w:rPr>
                <w:sz w:val="25"/>
                <w:szCs w:val="25"/>
              </w:rPr>
              <w:fldChar w:fldCharType="end"/>
            </w:r>
            <w:r w:rsidR="00B774B0" w:rsidRPr="00617579">
              <w:rPr>
                <w:sz w:val="25"/>
                <w:szCs w:val="25"/>
              </w:rPr>
              <w:fldChar w:fldCharType="begin"/>
            </w:r>
            <w:r w:rsidR="00B774B0" w:rsidRPr="00617579">
              <w:rPr>
                <w:sz w:val="25"/>
                <w:szCs w:val="25"/>
              </w:rPr>
              <w:instrText xml:space="preserve"> REF order_no \* MERGEFORMAT</w:instrText>
            </w:r>
            <w:r w:rsidR="00B774B0" w:rsidRPr="00617579">
              <w:rPr>
                <w:sz w:val="25"/>
                <w:szCs w:val="25"/>
              </w:rPr>
              <w:fldChar w:fldCharType="separate"/>
            </w:r>
            <w:r w:rsidR="00D26D4B" w:rsidRPr="00617579">
              <w:rPr>
                <w:sz w:val="25"/>
                <w:szCs w:val="25"/>
              </w:rPr>
              <w:t>01</w:t>
            </w:r>
            <w:r w:rsidR="00B774B0" w:rsidRPr="00617579">
              <w:rPr>
                <w:sz w:val="25"/>
                <w:szCs w:val="25"/>
              </w:rPr>
              <w:fldChar w:fldCharType="end"/>
            </w:r>
          </w:p>
          <w:p w14:paraId="2DD48938" w14:textId="77777777" w:rsidR="00032D36" w:rsidRPr="00617579" w:rsidRDefault="00032D36" w:rsidP="00344504">
            <w:pPr>
              <w:spacing w:line="264" w:lineRule="auto"/>
              <w:rPr>
                <w:sz w:val="25"/>
                <w:szCs w:val="25"/>
              </w:rPr>
            </w:pPr>
          </w:p>
          <w:p w14:paraId="2DD48939" w14:textId="77777777" w:rsidR="00AB2914" w:rsidRPr="00617579" w:rsidRDefault="00AB2914" w:rsidP="00344504">
            <w:pPr>
              <w:spacing w:line="264" w:lineRule="auto"/>
              <w:rPr>
                <w:sz w:val="25"/>
                <w:szCs w:val="25"/>
              </w:rPr>
            </w:pPr>
          </w:p>
          <w:p w14:paraId="2DD4893A" w14:textId="77777777" w:rsidR="00F27132" w:rsidRPr="00617579" w:rsidRDefault="00F27132" w:rsidP="00344504">
            <w:pPr>
              <w:spacing w:line="264" w:lineRule="auto"/>
              <w:rPr>
                <w:sz w:val="25"/>
                <w:szCs w:val="25"/>
              </w:rPr>
            </w:pPr>
            <w:r w:rsidRPr="00617579">
              <w:rPr>
                <w:sz w:val="25"/>
                <w:szCs w:val="25"/>
              </w:rPr>
              <w:t xml:space="preserve">COMPLAINT AND ORDER SUSPENDING TARIFF </w:t>
            </w:r>
            <w:r w:rsidR="00F64F73" w:rsidRPr="00617579">
              <w:rPr>
                <w:sz w:val="25"/>
                <w:szCs w:val="25"/>
              </w:rPr>
              <w:fldChar w:fldCharType="begin"/>
            </w:r>
            <w:r w:rsidR="00A318F1" w:rsidRPr="00617579">
              <w:rPr>
                <w:sz w:val="25"/>
                <w:szCs w:val="25"/>
              </w:rPr>
              <w:instrText xml:space="preserve"> IF num_revisions</w:instrText>
            </w:r>
            <w:r w:rsidR="00AF5C8B" w:rsidRPr="00617579">
              <w:rPr>
                <w:sz w:val="25"/>
                <w:szCs w:val="25"/>
              </w:rPr>
              <w:instrText xml:space="preserve"> </w:instrText>
            </w:r>
            <w:r w:rsidR="00A318F1" w:rsidRPr="00617579">
              <w:rPr>
                <w:sz w:val="25"/>
                <w:szCs w:val="25"/>
              </w:rPr>
              <w:instrText>=</w:instrText>
            </w:r>
            <w:r w:rsidR="00AF5C8B" w:rsidRPr="00617579">
              <w:rPr>
                <w:sz w:val="25"/>
                <w:szCs w:val="25"/>
              </w:rPr>
              <w:instrText xml:space="preserve"> </w:instrText>
            </w:r>
            <w:r w:rsidR="00011425" w:rsidRPr="00617579">
              <w:rPr>
                <w:sz w:val="25"/>
                <w:szCs w:val="25"/>
              </w:rPr>
              <w:instrText>?</w:instrText>
            </w:r>
            <w:r w:rsidR="00A318F1" w:rsidRPr="00617579">
              <w:rPr>
                <w:sz w:val="25"/>
                <w:szCs w:val="25"/>
              </w:rPr>
              <w:instrText xml:space="preserve">es "revisions"  revision \* Upper \* MERGEFORMAT </w:instrText>
            </w:r>
            <w:r w:rsidR="00F64F73" w:rsidRPr="00617579">
              <w:rPr>
                <w:sz w:val="25"/>
                <w:szCs w:val="25"/>
              </w:rPr>
              <w:fldChar w:fldCharType="separate"/>
            </w:r>
            <w:r w:rsidR="00D26D4B" w:rsidRPr="00617579">
              <w:rPr>
                <w:noProof/>
                <w:sz w:val="25"/>
                <w:szCs w:val="25"/>
              </w:rPr>
              <w:t>REVISIONS</w:t>
            </w:r>
            <w:r w:rsidR="00F64F73" w:rsidRPr="00617579">
              <w:rPr>
                <w:sz w:val="25"/>
                <w:szCs w:val="25"/>
              </w:rPr>
              <w:fldChar w:fldCharType="end"/>
            </w:r>
            <w:r w:rsidR="005F5580" w:rsidRPr="00617579">
              <w:rPr>
                <w:sz w:val="25"/>
                <w:szCs w:val="25"/>
              </w:rPr>
              <w:t xml:space="preserve"> AND INTERIM ORDER AUTHORIZING FILINGS PURSUANT TO RCW 19.29A.090</w:t>
            </w:r>
          </w:p>
        </w:tc>
      </w:tr>
    </w:tbl>
    <w:p w14:paraId="2DD4893C" w14:textId="77777777" w:rsidR="00B365DE" w:rsidRPr="00617579" w:rsidRDefault="00B365DE" w:rsidP="00344504">
      <w:pPr>
        <w:spacing w:line="264" w:lineRule="auto"/>
        <w:jc w:val="center"/>
        <w:rPr>
          <w:b/>
          <w:sz w:val="25"/>
          <w:szCs w:val="25"/>
        </w:rPr>
      </w:pPr>
    </w:p>
    <w:p w14:paraId="2DD4893D" w14:textId="77777777" w:rsidR="00344504" w:rsidRPr="00617579" w:rsidRDefault="00344504" w:rsidP="00344504">
      <w:pPr>
        <w:spacing w:line="264" w:lineRule="auto"/>
        <w:jc w:val="center"/>
        <w:rPr>
          <w:b/>
          <w:sz w:val="25"/>
          <w:szCs w:val="25"/>
        </w:rPr>
      </w:pPr>
    </w:p>
    <w:p w14:paraId="2DD4893E" w14:textId="77777777" w:rsidR="00F27132" w:rsidRPr="00617579" w:rsidRDefault="00F27132" w:rsidP="00344504">
      <w:pPr>
        <w:spacing w:line="264" w:lineRule="auto"/>
        <w:jc w:val="center"/>
        <w:rPr>
          <w:b/>
          <w:sz w:val="25"/>
          <w:szCs w:val="25"/>
        </w:rPr>
      </w:pPr>
      <w:r w:rsidRPr="00617579">
        <w:rPr>
          <w:b/>
          <w:sz w:val="25"/>
          <w:szCs w:val="25"/>
        </w:rPr>
        <w:t>BACKGROUND</w:t>
      </w:r>
    </w:p>
    <w:p w14:paraId="2DD4893F" w14:textId="77777777" w:rsidR="00F5678A" w:rsidRPr="00617579" w:rsidRDefault="00F64F73" w:rsidP="00344504">
      <w:pPr>
        <w:spacing w:line="264" w:lineRule="auto"/>
        <w:rPr>
          <w:sz w:val="25"/>
          <w:szCs w:val="25"/>
        </w:rPr>
      </w:pPr>
      <w:r w:rsidRPr="00617579">
        <w:rPr>
          <w:sz w:val="25"/>
          <w:szCs w:val="25"/>
        </w:rPr>
        <w:fldChar w:fldCharType="begin"/>
      </w:r>
      <w:r w:rsidR="00F5678A" w:rsidRPr="00617579">
        <w:rPr>
          <w:sz w:val="25"/>
          <w:szCs w:val="25"/>
        </w:rPr>
        <w:instrText xml:space="preserve"> ASK company_type "Enter company type. (e.g., Electric, Gas, Water)" </w:instrText>
      </w:r>
      <w:r w:rsidRPr="00617579">
        <w:rPr>
          <w:sz w:val="25"/>
          <w:szCs w:val="25"/>
        </w:rPr>
        <w:fldChar w:fldCharType="separate"/>
      </w:r>
      <w:bookmarkStart w:id="6" w:name="company_type"/>
      <w:r w:rsidR="00991399" w:rsidRPr="00617579">
        <w:rPr>
          <w:sz w:val="25"/>
          <w:szCs w:val="25"/>
        </w:rPr>
        <w:t>Electric</w:t>
      </w:r>
      <w:bookmarkEnd w:id="6"/>
      <w:r w:rsidRPr="00617579">
        <w:rPr>
          <w:sz w:val="25"/>
          <w:szCs w:val="25"/>
        </w:rPr>
        <w:fldChar w:fldCharType="end"/>
      </w:r>
    </w:p>
    <w:p w14:paraId="2DD48940" w14:textId="77777777" w:rsidR="00181EAD" w:rsidRPr="00617579" w:rsidRDefault="00901C1F" w:rsidP="00344504">
      <w:pPr>
        <w:numPr>
          <w:ilvl w:val="0"/>
          <w:numId w:val="1"/>
        </w:numPr>
        <w:tabs>
          <w:tab w:val="left" w:pos="5220"/>
        </w:tabs>
        <w:spacing w:line="320" w:lineRule="exact"/>
        <w:rPr>
          <w:sz w:val="25"/>
          <w:szCs w:val="25"/>
        </w:rPr>
      </w:pPr>
      <w:r w:rsidRPr="00617579">
        <w:rPr>
          <w:sz w:val="25"/>
          <w:szCs w:val="25"/>
        </w:rPr>
        <w:t xml:space="preserve">On </w:t>
      </w:r>
      <w:r w:rsidR="00B56548" w:rsidRPr="00617579">
        <w:rPr>
          <w:sz w:val="25"/>
          <w:szCs w:val="25"/>
        </w:rPr>
        <w:t>July 24, 2014</w:t>
      </w:r>
      <w:r w:rsidRPr="00617579">
        <w:rPr>
          <w:sz w:val="25"/>
          <w:szCs w:val="25"/>
        </w:rPr>
        <w:t xml:space="preserve">, Puget Sound Energy, Inc. (PSE) filed with the Washington Utilities and Transportation Commission (Commission) </w:t>
      </w:r>
      <w:r w:rsidR="006764F7" w:rsidRPr="00617579">
        <w:rPr>
          <w:sz w:val="25"/>
          <w:szCs w:val="25"/>
        </w:rPr>
        <w:t xml:space="preserve">a proposed tariff </w:t>
      </w:r>
      <w:r w:rsidR="00510863" w:rsidRPr="00617579">
        <w:rPr>
          <w:sz w:val="25"/>
          <w:szCs w:val="25"/>
        </w:rPr>
        <w:t>revision</w:t>
      </w:r>
      <w:r w:rsidR="00B56548" w:rsidRPr="00617579">
        <w:rPr>
          <w:sz w:val="25"/>
          <w:szCs w:val="25"/>
        </w:rPr>
        <w:t xml:space="preserve">, Schedule 138, </w:t>
      </w:r>
      <w:r w:rsidR="00086925" w:rsidRPr="00617579">
        <w:rPr>
          <w:sz w:val="25"/>
          <w:szCs w:val="25"/>
        </w:rPr>
        <w:t>under</w:t>
      </w:r>
      <w:r w:rsidR="00344504" w:rsidRPr="00617579">
        <w:rPr>
          <w:sz w:val="25"/>
          <w:szCs w:val="25"/>
        </w:rPr>
        <w:t xml:space="preserve"> its currently effective Tariff WN U-60, Electric Service</w:t>
      </w:r>
      <w:r w:rsidR="00086925" w:rsidRPr="00617579">
        <w:rPr>
          <w:sz w:val="25"/>
          <w:szCs w:val="25"/>
        </w:rPr>
        <w:t>,</w:t>
      </w:r>
      <w:r w:rsidR="00641898" w:rsidRPr="00617579">
        <w:rPr>
          <w:sz w:val="25"/>
          <w:szCs w:val="25"/>
        </w:rPr>
        <w:t xml:space="preserve"> </w:t>
      </w:r>
      <w:r w:rsidR="00B56548" w:rsidRPr="00617579">
        <w:rPr>
          <w:sz w:val="25"/>
          <w:szCs w:val="25"/>
        </w:rPr>
        <w:t>that would create a voluntary program for its nonresidential customers to purchase renewable energy credits (RECs) in large volumes</w:t>
      </w:r>
      <w:r w:rsidR="00344504" w:rsidRPr="00617579">
        <w:rPr>
          <w:sz w:val="25"/>
          <w:szCs w:val="25"/>
        </w:rPr>
        <w:t>.</w:t>
      </w:r>
      <w:r w:rsidR="00B56548" w:rsidRPr="00617579">
        <w:rPr>
          <w:sz w:val="25"/>
          <w:szCs w:val="25"/>
        </w:rPr>
        <w:t xml:space="preserve">  The proposed tariff schedule includes a banded rate of $1 to $12 per REC, and requires a minimum annual purchase of 10,000 </w:t>
      </w:r>
      <w:proofErr w:type="spellStart"/>
      <w:r w:rsidR="00B56548" w:rsidRPr="00617579">
        <w:rPr>
          <w:sz w:val="25"/>
          <w:szCs w:val="25"/>
        </w:rPr>
        <w:t>RECs.</w:t>
      </w:r>
      <w:proofErr w:type="spellEnd"/>
      <w:r w:rsidR="00344504" w:rsidRPr="00617579">
        <w:rPr>
          <w:sz w:val="25"/>
          <w:szCs w:val="25"/>
        </w:rPr>
        <w:t xml:space="preserve">  </w:t>
      </w:r>
      <w:r w:rsidR="00086925" w:rsidRPr="00617579">
        <w:rPr>
          <w:sz w:val="25"/>
          <w:szCs w:val="25"/>
        </w:rPr>
        <w:t>On September 23, 2014, PS</w:t>
      </w:r>
      <w:r w:rsidR="006764F7" w:rsidRPr="00617579">
        <w:rPr>
          <w:sz w:val="25"/>
          <w:szCs w:val="25"/>
        </w:rPr>
        <w:t>E filed substitute tariff pages that extended</w:t>
      </w:r>
      <w:r w:rsidR="00086925" w:rsidRPr="00617579">
        <w:rPr>
          <w:sz w:val="25"/>
          <w:szCs w:val="25"/>
        </w:rPr>
        <w:t xml:space="preserve"> the effective date </w:t>
      </w:r>
      <w:r w:rsidR="006764F7" w:rsidRPr="00617579">
        <w:rPr>
          <w:sz w:val="25"/>
          <w:szCs w:val="25"/>
        </w:rPr>
        <w:t>until</w:t>
      </w:r>
      <w:r w:rsidR="00086925" w:rsidRPr="00617579">
        <w:rPr>
          <w:sz w:val="25"/>
          <w:szCs w:val="25"/>
        </w:rPr>
        <w:t xml:space="preserve"> October 17, 2014.</w:t>
      </w:r>
    </w:p>
    <w:p w14:paraId="2DD48941" w14:textId="77777777" w:rsidR="00F27132" w:rsidRPr="00617579" w:rsidRDefault="00F27132" w:rsidP="00344504">
      <w:pPr>
        <w:spacing w:line="264" w:lineRule="auto"/>
        <w:ind w:left="-360"/>
        <w:rPr>
          <w:sz w:val="25"/>
          <w:szCs w:val="25"/>
        </w:rPr>
      </w:pPr>
    </w:p>
    <w:p w14:paraId="2DD48942" w14:textId="3A40AF69" w:rsidR="00161289" w:rsidRPr="00617579" w:rsidRDefault="009866AA" w:rsidP="00344504">
      <w:pPr>
        <w:numPr>
          <w:ilvl w:val="0"/>
          <w:numId w:val="1"/>
        </w:numPr>
        <w:spacing w:line="264" w:lineRule="auto"/>
        <w:rPr>
          <w:sz w:val="25"/>
          <w:szCs w:val="25"/>
        </w:rPr>
      </w:pPr>
      <w:r w:rsidRPr="00617579">
        <w:rPr>
          <w:sz w:val="25"/>
          <w:szCs w:val="25"/>
        </w:rPr>
        <w:t>The proposed tariff revisions wo</w:t>
      </w:r>
      <w:r w:rsidR="00F27132" w:rsidRPr="00617579">
        <w:rPr>
          <w:sz w:val="25"/>
          <w:szCs w:val="25"/>
        </w:rPr>
        <w:t xml:space="preserve">uld </w:t>
      </w:r>
      <w:r w:rsidRPr="00617579">
        <w:rPr>
          <w:sz w:val="25"/>
          <w:szCs w:val="25"/>
        </w:rPr>
        <w:t xml:space="preserve">provide eligible </w:t>
      </w:r>
      <w:r w:rsidR="006F1E6D" w:rsidRPr="00617579">
        <w:rPr>
          <w:sz w:val="25"/>
          <w:szCs w:val="25"/>
        </w:rPr>
        <w:t xml:space="preserve">nonresidential </w:t>
      </w:r>
      <w:r w:rsidRPr="00617579">
        <w:rPr>
          <w:sz w:val="25"/>
          <w:szCs w:val="25"/>
        </w:rPr>
        <w:t xml:space="preserve">PSE electric customers </w:t>
      </w:r>
      <w:r w:rsidR="00161289" w:rsidRPr="00617579">
        <w:rPr>
          <w:sz w:val="25"/>
          <w:szCs w:val="25"/>
        </w:rPr>
        <w:t xml:space="preserve">with the option </w:t>
      </w:r>
      <w:r w:rsidRPr="00617579">
        <w:rPr>
          <w:sz w:val="25"/>
          <w:szCs w:val="25"/>
        </w:rPr>
        <w:t>to purchase RECs</w:t>
      </w:r>
      <w:r w:rsidR="00161289" w:rsidRPr="00617579">
        <w:rPr>
          <w:sz w:val="25"/>
          <w:szCs w:val="25"/>
        </w:rPr>
        <w:t xml:space="preserve"> from renewable resources owned by PSE.  </w:t>
      </w:r>
      <w:r w:rsidR="003928AE" w:rsidRPr="00617579">
        <w:rPr>
          <w:sz w:val="25"/>
          <w:szCs w:val="25"/>
        </w:rPr>
        <w:t>In its initial filing, t</w:t>
      </w:r>
      <w:r w:rsidR="00161289" w:rsidRPr="00617579">
        <w:rPr>
          <w:sz w:val="25"/>
          <w:szCs w:val="25"/>
        </w:rPr>
        <w:t xml:space="preserve">he Company proposes using a banded rate under </w:t>
      </w:r>
      <w:r w:rsidR="0014796C" w:rsidRPr="00617579">
        <w:rPr>
          <w:sz w:val="25"/>
          <w:szCs w:val="25"/>
        </w:rPr>
        <w:t>RCW 80.</w:t>
      </w:r>
      <w:r w:rsidR="005F5580" w:rsidRPr="00617579">
        <w:rPr>
          <w:sz w:val="25"/>
          <w:szCs w:val="25"/>
        </w:rPr>
        <w:t>28.075</w:t>
      </w:r>
      <w:r w:rsidR="0014796C" w:rsidRPr="00617579">
        <w:rPr>
          <w:sz w:val="25"/>
          <w:szCs w:val="25"/>
        </w:rPr>
        <w:t xml:space="preserve"> and </w:t>
      </w:r>
      <w:r w:rsidR="00161289" w:rsidRPr="00617579">
        <w:rPr>
          <w:sz w:val="25"/>
          <w:szCs w:val="25"/>
        </w:rPr>
        <w:t>WAC 480-80-112(2), which would allow PSE and its customers to negotiate a mutually agreeable price</w:t>
      </w:r>
      <w:r w:rsidRPr="00617579">
        <w:rPr>
          <w:sz w:val="25"/>
          <w:szCs w:val="25"/>
        </w:rPr>
        <w:t xml:space="preserve"> </w:t>
      </w:r>
      <w:r w:rsidR="00161289" w:rsidRPr="00617579">
        <w:rPr>
          <w:sz w:val="25"/>
          <w:szCs w:val="25"/>
        </w:rPr>
        <w:t xml:space="preserve">for purchasing RECs based on fair market value.  </w:t>
      </w:r>
      <w:r w:rsidRPr="00617579">
        <w:rPr>
          <w:sz w:val="25"/>
          <w:szCs w:val="25"/>
        </w:rPr>
        <w:t xml:space="preserve"> </w:t>
      </w:r>
      <w:r w:rsidR="00161289" w:rsidRPr="00617579">
        <w:rPr>
          <w:sz w:val="25"/>
          <w:szCs w:val="25"/>
        </w:rPr>
        <w:br/>
      </w:r>
    </w:p>
    <w:p w14:paraId="2DD48943" w14:textId="5FD222B2" w:rsidR="00937846" w:rsidRPr="00617579" w:rsidRDefault="00161289" w:rsidP="00344504">
      <w:pPr>
        <w:numPr>
          <w:ilvl w:val="0"/>
          <w:numId w:val="1"/>
        </w:numPr>
        <w:spacing w:line="264" w:lineRule="auto"/>
        <w:rPr>
          <w:sz w:val="25"/>
          <w:szCs w:val="25"/>
        </w:rPr>
      </w:pPr>
      <w:r w:rsidRPr="00617579">
        <w:rPr>
          <w:sz w:val="25"/>
          <w:szCs w:val="25"/>
        </w:rPr>
        <w:t>Commission staff (Staff) reviewed the Company’s filing</w:t>
      </w:r>
      <w:r w:rsidR="008D615C" w:rsidRPr="00617579">
        <w:rPr>
          <w:sz w:val="25"/>
          <w:szCs w:val="25"/>
        </w:rPr>
        <w:t xml:space="preserve"> and</w:t>
      </w:r>
      <w:r w:rsidR="004F15FF" w:rsidRPr="00617579">
        <w:rPr>
          <w:sz w:val="25"/>
          <w:szCs w:val="25"/>
        </w:rPr>
        <w:t xml:space="preserve"> has not yet </w:t>
      </w:r>
      <w:r w:rsidR="0014796C" w:rsidRPr="00617579">
        <w:rPr>
          <w:sz w:val="25"/>
          <w:szCs w:val="25"/>
        </w:rPr>
        <w:t xml:space="preserve">determined </w:t>
      </w:r>
      <w:r w:rsidRPr="00617579">
        <w:rPr>
          <w:sz w:val="25"/>
          <w:szCs w:val="25"/>
        </w:rPr>
        <w:t xml:space="preserve">whether </w:t>
      </w:r>
      <w:r w:rsidR="0014796C" w:rsidRPr="00617579">
        <w:rPr>
          <w:sz w:val="25"/>
          <w:szCs w:val="25"/>
        </w:rPr>
        <w:t xml:space="preserve">it is appropriate to apply the banded rate provisions to </w:t>
      </w:r>
      <w:r w:rsidRPr="00617579">
        <w:rPr>
          <w:sz w:val="25"/>
          <w:szCs w:val="25"/>
        </w:rPr>
        <w:t>the Company’s proposed tariff revisions</w:t>
      </w:r>
      <w:r w:rsidR="0011122F" w:rsidRPr="00617579">
        <w:rPr>
          <w:sz w:val="25"/>
          <w:szCs w:val="25"/>
        </w:rPr>
        <w:t xml:space="preserve">, how those banded rate provisions </w:t>
      </w:r>
      <w:r w:rsidR="001A1AFA" w:rsidRPr="00617579">
        <w:rPr>
          <w:sz w:val="25"/>
          <w:szCs w:val="25"/>
        </w:rPr>
        <w:t>w</w:t>
      </w:r>
      <w:r w:rsidR="0011122F" w:rsidRPr="00617579">
        <w:rPr>
          <w:sz w:val="25"/>
          <w:szCs w:val="25"/>
        </w:rPr>
        <w:t xml:space="preserve">ould operate with the </w:t>
      </w:r>
      <w:r w:rsidR="0011122F" w:rsidRPr="00617579">
        <w:rPr>
          <w:sz w:val="25"/>
          <w:szCs w:val="25"/>
        </w:rPr>
        <w:lastRenderedPageBreak/>
        <w:t>specific provisions of RCW 19.29A.090,</w:t>
      </w:r>
      <w:r w:rsidR="0011122F" w:rsidRPr="00617579">
        <w:rPr>
          <w:rStyle w:val="FootnoteReference"/>
          <w:sz w:val="25"/>
          <w:szCs w:val="25"/>
        </w:rPr>
        <w:footnoteReference w:id="2"/>
      </w:r>
      <w:r w:rsidR="0011122F" w:rsidRPr="00617579">
        <w:rPr>
          <w:sz w:val="25"/>
          <w:szCs w:val="25"/>
        </w:rPr>
        <w:t xml:space="preserve"> </w:t>
      </w:r>
      <w:r w:rsidR="003928AE" w:rsidRPr="00617579">
        <w:rPr>
          <w:sz w:val="25"/>
          <w:szCs w:val="25"/>
        </w:rPr>
        <w:t>or</w:t>
      </w:r>
      <w:r w:rsidR="0014796C" w:rsidRPr="00617579">
        <w:rPr>
          <w:sz w:val="25"/>
          <w:szCs w:val="25"/>
        </w:rPr>
        <w:t xml:space="preserve"> whether some other mechanism is more appropriate</w:t>
      </w:r>
      <w:r w:rsidRPr="00617579">
        <w:rPr>
          <w:sz w:val="25"/>
          <w:szCs w:val="25"/>
        </w:rPr>
        <w:t>.  Accordingly, Staff recommends suspending the filing to allow additional ti</w:t>
      </w:r>
      <w:r w:rsidR="00411655" w:rsidRPr="00617579">
        <w:rPr>
          <w:sz w:val="25"/>
          <w:szCs w:val="25"/>
        </w:rPr>
        <w:t xml:space="preserve">me to </w:t>
      </w:r>
      <w:r w:rsidR="0014796C" w:rsidRPr="00617579">
        <w:rPr>
          <w:sz w:val="25"/>
          <w:szCs w:val="25"/>
        </w:rPr>
        <w:t xml:space="preserve">review options for the Company to sell </w:t>
      </w:r>
      <w:r w:rsidR="001A1AFA" w:rsidRPr="00617579">
        <w:rPr>
          <w:sz w:val="25"/>
          <w:szCs w:val="25"/>
        </w:rPr>
        <w:t>its</w:t>
      </w:r>
      <w:r w:rsidR="0014796C" w:rsidRPr="00617579">
        <w:rPr>
          <w:sz w:val="25"/>
          <w:szCs w:val="25"/>
        </w:rPr>
        <w:t xml:space="preserve"> </w:t>
      </w:r>
      <w:proofErr w:type="spellStart"/>
      <w:r w:rsidR="0014796C" w:rsidRPr="00617579">
        <w:rPr>
          <w:sz w:val="25"/>
          <w:szCs w:val="25"/>
        </w:rPr>
        <w:t>RECs.</w:t>
      </w:r>
      <w:proofErr w:type="spellEnd"/>
      <w:r w:rsidR="0014796C" w:rsidRPr="00617579">
        <w:rPr>
          <w:sz w:val="25"/>
          <w:szCs w:val="25"/>
        </w:rPr>
        <w:t xml:space="preserve">  </w:t>
      </w:r>
      <w:r w:rsidR="004F15FF" w:rsidRPr="00617579">
        <w:rPr>
          <w:sz w:val="25"/>
          <w:szCs w:val="25"/>
        </w:rPr>
        <w:t xml:space="preserve">  </w:t>
      </w:r>
    </w:p>
    <w:p w14:paraId="2DD48944" w14:textId="77777777" w:rsidR="00937846" w:rsidRPr="00617579" w:rsidRDefault="00937846" w:rsidP="00596166">
      <w:pPr>
        <w:spacing w:line="264" w:lineRule="auto"/>
        <w:rPr>
          <w:sz w:val="25"/>
          <w:szCs w:val="25"/>
        </w:rPr>
      </w:pPr>
    </w:p>
    <w:p w14:paraId="5E961CB2" w14:textId="41248006" w:rsidR="003928AE" w:rsidRPr="00617579" w:rsidRDefault="004F15FF" w:rsidP="00937846">
      <w:pPr>
        <w:numPr>
          <w:ilvl w:val="0"/>
          <w:numId w:val="1"/>
        </w:numPr>
        <w:spacing w:line="264" w:lineRule="auto"/>
        <w:rPr>
          <w:sz w:val="25"/>
          <w:szCs w:val="25"/>
        </w:rPr>
      </w:pPr>
      <w:r w:rsidRPr="00617579">
        <w:rPr>
          <w:sz w:val="25"/>
          <w:szCs w:val="25"/>
        </w:rPr>
        <w:t xml:space="preserve">In the interim, Staff believes </w:t>
      </w:r>
      <w:r w:rsidR="00411655" w:rsidRPr="00617579">
        <w:rPr>
          <w:sz w:val="25"/>
          <w:szCs w:val="25"/>
        </w:rPr>
        <w:t>the</w:t>
      </w:r>
      <w:r w:rsidR="00617579" w:rsidRPr="00617579">
        <w:rPr>
          <w:sz w:val="25"/>
          <w:szCs w:val="25"/>
        </w:rPr>
        <w:t xml:space="preserve"> preferred approach is for the</w:t>
      </w:r>
      <w:r w:rsidR="00411655" w:rsidRPr="00617579">
        <w:rPr>
          <w:sz w:val="25"/>
          <w:szCs w:val="25"/>
        </w:rPr>
        <w:t xml:space="preserve"> Company </w:t>
      </w:r>
      <w:r w:rsidR="00617579" w:rsidRPr="00617579">
        <w:rPr>
          <w:sz w:val="25"/>
          <w:szCs w:val="25"/>
        </w:rPr>
        <w:t>to</w:t>
      </w:r>
      <w:r w:rsidR="00411655" w:rsidRPr="00617579">
        <w:rPr>
          <w:sz w:val="25"/>
          <w:szCs w:val="25"/>
        </w:rPr>
        <w:t xml:space="preserve"> file proposed rates, terms, and conditions for </w:t>
      </w:r>
      <w:r w:rsidRPr="00617579">
        <w:rPr>
          <w:sz w:val="25"/>
          <w:szCs w:val="25"/>
        </w:rPr>
        <w:t>selling RECs</w:t>
      </w:r>
      <w:r w:rsidR="00411655" w:rsidRPr="00617579">
        <w:rPr>
          <w:sz w:val="25"/>
          <w:szCs w:val="25"/>
        </w:rPr>
        <w:t xml:space="preserve"> to </w:t>
      </w:r>
      <w:r w:rsidRPr="00617579">
        <w:rPr>
          <w:sz w:val="25"/>
          <w:szCs w:val="25"/>
        </w:rPr>
        <w:t>individual</w:t>
      </w:r>
      <w:r w:rsidR="00411655" w:rsidRPr="00617579">
        <w:rPr>
          <w:sz w:val="25"/>
          <w:szCs w:val="25"/>
        </w:rPr>
        <w:t xml:space="preserve"> customer</w:t>
      </w:r>
      <w:r w:rsidRPr="00617579">
        <w:rPr>
          <w:sz w:val="25"/>
          <w:szCs w:val="25"/>
        </w:rPr>
        <w:t>s</w:t>
      </w:r>
      <w:r w:rsidR="00411655" w:rsidRPr="00617579">
        <w:rPr>
          <w:sz w:val="25"/>
          <w:szCs w:val="25"/>
        </w:rPr>
        <w:t xml:space="preserve"> </w:t>
      </w:r>
      <w:r w:rsidRPr="00617579">
        <w:rPr>
          <w:sz w:val="25"/>
          <w:szCs w:val="25"/>
        </w:rPr>
        <w:t>under</w:t>
      </w:r>
      <w:r w:rsidR="00411655" w:rsidRPr="00617579">
        <w:rPr>
          <w:sz w:val="25"/>
          <w:szCs w:val="25"/>
        </w:rPr>
        <w:t xml:space="preserve"> </w:t>
      </w:r>
      <w:r w:rsidRPr="00617579">
        <w:rPr>
          <w:sz w:val="25"/>
          <w:szCs w:val="25"/>
        </w:rPr>
        <w:t xml:space="preserve">the requirements set forth in </w:t>
      </w:r>
      <w:r w:rsidR="00411655" w:rsidRPr="00617579">
        <w:rPr>
          <w:sz w:val="25"/>
          <w:szCs w:val="25"/>
        </w:rPr>
        <w:t>RCW 19.29A.090(5).</w:t>
      </w:r>
      <w:r w:rsidR="00937846" w:rsidRPr="00617579">
        <w:rPr>
          <w:sz w:val="25"/>
          <w:szCs w:val="25"/>
        </w:rPr>
        <w:t xml:space="preserve">  </w:t>
      </w:r>
    </w:p>
    <w:p w14:paraId="50E4F0AA" w14:textId="77777777" w:rsidR="003928AE" w:rsidRPr="00617579" w:rsidRDefault="003928AE" w:rsidP="003928AE">
      <w:pPr>
        <w:pStyle w:val="ListParagraph"/>
        <w:rPr>
          <w:sz w:val="25"/>
          <w:szCs w:val="25"/>
        </w:rPr>
      </w:pPr>
    </w:p>
    <w:p w14:paraId="2DD48945" w14:textId="5CB09B58" w:rsidR="006764F7" w:rsidRPr="00617579" w:rsidRDefault="003928AE" w:rsidP="00937846">
      <w:pPr>
        <w:numPr>
          <w:ilvl w:val="0"/>
          <w:numId w:val="1"/>
        </w:numPr>
        <w:spacing w:line="264" w:lineRule="auto"/>
        <w:rPr>
          <w:sz w:val="25"/>
          <w:szCs w:val="25"/>
        </w:rPr>
      </w:pPr>
      <w:r w:rsidRPr="00617579">
        <w:rPr>
          <w:sz w:val="25"/>
          <w:szCs w:val="25"/>
        </w:rPr>
        <w:t>At the October 1</w:t>
      </w:r>
      <w:r w:rsidR="00071A3D" w:rsidRPr="00617579">
        <w:rPr>
          <w:sz w:val="25"/>
          <w:szCs w:val="25"/>
        </w:rPr>
        <w:t>6</w:t>
      </w:r>
      <w:r w:rsidRPr="00617579">
        <w:rPr>
          <w:sz w:val="25"/>
          <w:szCs w:val="25"/>
        </w:rPr>
        <w:t xml:space="preserve">, 2014, open meeting, representatives </w:t>
      </w:r>
      <w:r w:rsidR="00071A3D" w:rsidRPr="00617579">
        <w:rPr>
          <w:sz w:val="25"/>
          <w:szCs w:val="25"/>
        </w:rPr>
        <w:t>from PSE</w:t>
      </w:r>
      <w:r w:rsidRPr="00617579">
        <w:rPr>
          <w:sz w:val="25"/>
          <w:szCs w:val="25"/>
        </w:rPr>
        <w:t xml:space="preserve"> and the Boeing Company orally agreed with Staff’s recommendation.  Those representatives also stated that they did not deem it necessary, at this time, to implement an expedited process by which the Executive Secretary would review and approve filings made under RCW 19.29A.090(5).  </w:t>
      </w:r>
      <w:r w:rsidR="009866AA" w:rsidRPr="00617579">
        <w:rPr>
          <w:sz w:val="25"/>
          <w:szCs w:val="25"/>
        </w:rPr>
        <w:br/>
      </w:r>
    </w:p>
    <w:p w14:paraId="2DD48946" w14:textId="77777777" w:rsidR="00C80D00" w:rsidRPr="00617579" w:rsidRDefault="006764F7" w:rsidP="006764F7">
      <w:pPr>
        <w:spacing w:line="264" w:lineRule="auto"/>
        <w:jc w:val="center"/>
        <w:rPr>
          <w:b/>
          <w:sz w:val="25"/>
          <w:szCs w:val="25"/>
        </w:rPr>
      </w:pPr>
      <w:r w:rsidRPr="00617579">
        <w:rPr>
          <w:b/>
          <w:sz w:val="25"/>
          <w:szCs w:val="25"/>
        </w:rPr>
        <w:t>DISCUSSION</w:t>
      </w:r>
      <w:r w:rsidR="00086925" w:rsidRPr="00617579">
        <w:rPr>
          <w:b/>
          <w:sz w:val="25"/>
          <w:szCs w:val="25"/>
        </w:rPr>
        <w:br/>
      </w:r>
    </w:p>
    <w:p w14:paraId="2DD48947" w14:textId="77777777" w:rsidR="00937846" w:rsidRPr="00617579" w:rsidRDefault="00411655" w:rsidP="00344504">
      <w:pPr>
        <w:numPr>
          <w:ilvl w:val="0"/>
          <w:numId w:val="1"/>
        </w:numPr>
        <w:spacing w:line="264" w:lineRule="auto"/>
        <w:rPr>
          <w:sz w:val="25"/>
          <w:szCs w:val="25"/>
        </w:rPr>
      </w:pPr>
      <w:r w:rsidRPr="00617579">
        <w:rPr>
          <w:sz w:val="25"/>
          <w:szCs w:val="25"/>
        </w:rPr>
        <w:t xml:space="preserve">We agree with Staff that further analysis is </w:t>
      </w:r>
      <w:r w:rsidR="004544E9" w:rsidRPr="00617579">
        <w:rPr>
          <w:sz w:val="25"/>
          <w:szCs w:val="25"/>
        </w:rPr>
        <w:t>necessary</w:t>
      </w:r>
      <w:r w:rsidRPr="00617579">
        <w:rPr>
          <w:sz w:val="25"/>
          <w:szCs w:val="25"/>
        </w:rPr>
        <w:t xml:space="preserve"> to determine whether </w:t>
      </w:r>
      <w:r w:rsidR="00937846" w:rsidRPr="00617579">
        <w:rPr>
          <w:sz w:val="25"/>
          <w:szCs w:val="25"/>
        </w:rPr>
        <w:t>the banded rate provisions of RCW 80.</w:t>
      </w:r>
      <w:r w:rsidR="005F5580" w:rsidRPr="00617579">
        <w:rPr>
          <w:sz w:val="25"/>
          <w:szCs w:val="25"/>
        </w:rPr>
        <w:t>28.075</w:t>
      </w:r>
      <w:r w:rsidR="00937846" w:rsidRPr="00617579">
        <w:rPr>
          <w:sz w:val="25"/>
          <w:szCs w:val="25"/>
        </w:rPr>
        <w:t xml:space="preserve"> and </w:t>
      </w:r>
      <w:r w:rsidR="008D615C" w:rsidRPr="00617579">
        <w:rPr>
          <w:sz w:val="25"/>
          <w:szCs w:val="25"/>
        </w:rPr>
        <w:t>WAC 480-80-112(2)</w:t>
      </w:r>
      <w:r w:rsidRPr="00617579">
        <w:rPr>
          <w:sz w:val="25"/>
          <w:szCs w:val="25"/>
        </w:rPr>
        <w:t xml:space="preserve"> </w:t>
      </w:r>
      <w:r w:rsidR="00937846" w:rsidRPr="00617579">
        <w:rPr>
          <w:sz w:val="25"/>
          <w:szCs w:val="25"/>
        </w:rPr>
        <w:t xml:space="preserve">should </w:t>
      </w:r>
      <w:r w:rsidRPr="00617579">
        <w:rPr>
          <w:sz w:val="25"/>
          <w:szCs w:val="25"/>
        </w:rPr>
        <w:t>app</w:t>
      </w:r>
      <w:r w:rsidR="00937846" w:rsidRPr="00617579">
        <w:rPr>
          <w:sz w:val="25"/>
          <w:szCs w:val="25"/>
        </w:rPr>
        <w:t>ly</w:t>
      </w:r>
      <w:r w:rsidRPr="00617579">
        <w:rPr>
          <w:sz w:val="25"/>
          <w:szCs w:val="25"/>
        </w:rPr>
        <w:t xml:space="preserve"> to the bulk sale of RECs to nonresidential customers, and therefore suspend the </w:t>
      </w:r>
      <w:r w:rsidR="004544E9" w:rsidRPr="00617579">
        <w:rPr>
          <w:sz w:val="25"/>
          <w:szCs w:val="25"/>
        </w:rPr>
        <w:t xml:space="preserve">proposed </w:t>
      </w:r>
      <w:r w:rsidRPr="00617579">
        <w:rPr>
          <w:sz w:val="25"/>
          <w:szCs w:val="25"/>
        </w:rPr>
        <w:t>tariff revision</w:t>
      </w:r>
      <w:r w:rsidR="008D615C" w:rsidRPr="00617579">
        <w:rPr>
          <w:sz w:val="25"/>
          <w:szCs w:val="25"/>
        </w:rPr>
        <w:t>s</w:t>
      </w:r>
      <w:r w:rsidRPr="00617579">
        <w:rPr>
          <w:sz w:val="25"/>
          <w:szCs w:val="25"/>
        </w:rPr>
        <w:t xml:space="preserve">.  </w:t>
      </w:r>
    </w:p>
    <w:p w14:paraId="2DD48948" w14:textId="77777777" w:rsidR="00937846" w:rsidRPr="00617579" w:rsidRDefault="00937846" w:rsidP="00596166">
      <w:pPr>
        <w:spacing w:line="264" w:lineRule="auto"/>
        <w:rPr>
          <w:sz w:val="25"/>
          <w:szCs w:val="25"/>
        </w:rPr>
      </w:pPr>
    </w:p>
    <w:p w14:paraId="2DD4894B" w14:textId="305034A2" w:rsidR="00086925" w:rsidRPr="00617579" w:rsidRDefault="00937846" w:rsidP="00464399">
      <w:pPr>
        <w:numPr>
          <w:ilvl w:val="0"/>
          <w:numId w:val="1"/>
        </w:numPr>
        <w:spacing w:line="264" w:lineRule="auto"/>
        <w:rPr>
          <w:sz w:val="25"/>
          <w:szCs w:val="25"/>
        </w:rPr>
      </w:pPr>
      <w:r w:rsidRPr="00617579">
        <w:rPr>
          <w:sz w:val="25"/>
          <w:szCs w:val="25"/>
        </w:rPr>
        <w:t>However, t</w:t>
      </w:r>
      <w:r w:rsidR="00411655" w:rsidRPr="00617579">
        <w:rPr>
          <w:sz w:val="25"/>
          <w:szCs w:val="25"/>
        </w:rPr>
        <w:t xml:space="preserve">he </w:t>
      </w:r>
      <w:r w:rsidR="003928AE" w:rsidRPr="00617579">
        <w:rPr>
          <w:sz w:val="25"/>
          <w:szCs w:val="25"/>
        </w:rPr>
        <w:t>Company has</w:t>
      </w:r>
      <w:r w:rsidRPr="00617579">
        <w:rPr>
          <w:sz w:val="25"/>
          <w:szCs w:val="25"/>
        </w:rPr>
        <w:t xml:space="preserve"> made a persuasive case </w:t>
      </w:r>
      <w:r w:rsidR="00596166" w:rsidRPr="00617579">
        <w:rPr>
          <w:sz w:val="25"/>
          <w:szCs w:val="25"/>
        </w:rPr>
        <w:t>about</w:t>
      </w:r>
      <w:r w:rsidRPr="00617579">
        <w:rPr>
          <w:sz w:val="25"/>
          <w:szCs w:val="25"/>
        </w:rPr>
        <w:t xml:space="preserve"> the desirability of </w:t>
      </w:r>
      <w:r w:rsidR="001A1AFA" w:rsidRPr="00617579">
        <w:rPr>
          <w:sz w:val="25"/>
          <w:szCs w:val="25"/>
        </w:rPr>
        <w:t>selling</w:t>
      </w:r>
      <w:r w:rsidR="00596166" w:rsidRPr="00617579">
        <w:rPr>
          <w:sz w:val="25"/>
          <w:szCs w:val="25"/>
        </w:rPr>
        <w:t xml:space="preserve"> RECs in the near future</w:t>
      </w:r>
      <w:r w:rsidR="00F33449" w:rsidRPr="00617579">
        <w:rPr>
          <w:sz w:val="25"/>
          <w:szCs w:val="25"/>
        </w:rPr>
        <w:t xml:space="preserve">.  </w:t>
      </w:r>
      <w:r w:rsidRPr="00617579">
        <w:rPr>
          <w:sz w:val="25"/>
          <w:szCs w:val="25"/>
        </w:rPr>
        <w:t>According</w:t>
      </w:r>
      <w:r w:rsidR="002E1F6C" w:rsidRPr="00617579">
        <w:rPr>
          <w:sz w:val="25"/>
          <w:szCs w:val="25"/>
        </w:rPr>
        <w:t>ly</w:t>
      </w:r>
      <w:r w:rsidRPr="00617579">
        <w:rPr>
          <w:sz w:val="25"/>
          <w:szCs w:val="25"/>
        </w:rPr>
        <w:t>, we agree that</w:t>
      </w:r>
      <w:r w:rsidR="004544E9" w:rsidRPr="00617579">
        <w:rPr>
          <w:sz w:val="25"/>
          <w:szCs w:val="25"/>
        </w:rPr>
        <w:t xml:space="preserve"> </w:t>
      </w:r>
      <w:r w:rsidRPr="00617579">
        <w:rPr>
          <w:sz w:val="25"/>
          <w:szCs w:val="25"/>
        </w:rPr>
        <w:t xml:space="preserve">the Company may </w:t>
      </w:r>
      <w:r w:rsidR="00411655" w:rsidRPr="00617579">
        <w:rPr>
          <w:sz w:val="25"/>
          <w:szCs w:val="25"/>
        </w:rPr>
        <w:t>file proposed rates, terms, and conditions for the Commission’s approval</w:t>
      </w:r>
      <w:r w:rsidR="004544E9" w:rsidRPr="00617579">
        <w:rPr>
          <w:sz w:val="25"/>
          <w:szCs w:val="25"/>
        </w:rPr>
        <w:t xml:space="preserve"> as </w:t>
      </w:r>
      <w:r w:rsidRPr="00617579">
        <w:rPr>
          <w:sz w:val="25"/>
          <w:szCs w:val="25"/>
        </w:rPr>
        <w:t>allowed</w:t>
      </w:r>
      <w:r w:rsidR="004544E9" w:rsidRPr="00617579">
        <w:rPr>
          <w:sz w:val="25"/>
          <w:szCs w:val="25"/>
        </w:rPr>
        <w:t xml:space="preserve"> by RCW </w:t>
      </w:r>
      <w:proofErr w:type="gramStart"/>
      <w:r w:rsidR="004544E9" w:rsidRPr="00617579">
        <w:rPr>
          <w:sz w:val="25"/>
          <w:szCs w:val="25"/>
        </w:rPr>
        <w:t>19.29A.090(</w:t>
      </w:r>
      <w:proofErr w:type="gramEnd"/>
      <w:r w:rsidR="004544E9" w:rsidRPr="00617579">
        <w:rPr>
          <w:sz w:val="25"/>
          <w:szCs w:val="25"/>
        </w:rPr>
        <w:t>5)</w:t>
      </w:r>
      <w:r w:rsidR="003318FD" w:rsidRPr="00617579">
        <w:rPr>
          <w:sz w:val="25"/>
          <w:szCs w:val="25"/>
        </w:rPr>
        <w:t>,</w:t>
      </w:r>
      <w:r w:rsidR="00F33449" w:rsidRPr="00617579">
        <w:rPr>
          <w:sz w:val="25"/>
          <w:szCs w:val="25"/>
        </w:rPr>
        <w:t xml:space="preserve"> pending resolution of the issues raised by the Company’s filing.  The Company</w:t>
      </w:r>
      <w:r w:rsidR="003318FD" w:rsidRPr="00617579">
        <w:rPr>
          <w:sz w:val="25"/>
          <w:szCs w:val="25"/>
        </w:rPr>
        <w:t xml:space="preserve"> may designate information in those filings as confidential</w:t>
      </w:r>
      <w:r w:rsidR="00E24EBC" w:rsidRPr="00617579">
        <w:rPr>
          <w:sz w:val="25"/>
          <w:szCs w:val="25"/>
        </w:rPr>
        <w:t xml:space="preserve"> pursuant to </w:t>
      </w:r>
      <w:r w:rsidR="004544E9" w:rsidRPr="00617579">
        <w:rPr>
          <w:sz w:val="25"/>
          <w:szCs w:val="25"/>
        </w:rPr>
        <w:t>WAC 480-07-160</w:t>
      </w:r>
      <w:r w:rsidR="00596166" w:rsidRPr="00617579">
        <w:rPr>
          <w:sz w:val="25"/>
          <w:szCs w:val="25"/>
        </w:rPr>
        <w:t>.</w:t>
      </w:r>
      <w:r w:rsidR="00E24EBC" w:rsidRPr="00617579">
        <w:rPr>
          <w:rStyle w:val="FootnoteReference"/>
          <w:sz w:val="25"/>
          <w:szCs w:val="25"/>
        </w:rPr>
        <w:footnoteReference w:id="3"/>
      </w:r>
      <w:r w:rsidR="004544E9" w:rsidRPr="00617579">
        <w:rPr>
          <w:sz w:val="25"/>
          <w:szCs w:val="25"/>
        </w:rPr>
        <w:t xml:space="preserve"> </w:t>
      </w:r>
      <w:r w:rsidR="00565BAE" w:rsidRPr="00617579">
        <w:rPr>
          <w:sz w:val="25"/>
          <w:szCs w:val="25"/>
        </w:rPr>
        <w:t xml:space="preserve"> </w:t>
      </w:r>
    </w:p>
    <w:p w14:paraId="2DD4894E" w14:textId="77777777" w:rsidR="00596166" w:rsidRPr="00617579" w:rsidRDefault="00596166" w:rsidP="00344504">
      <w:pPr>
        <w:spacing w:line="264" w:lineRule="auto"/>
        <w:ind w:left="-360" w:firstLine="360"/>
        <w:jc w:val="center"/>
        <w:rPr>
          <w:b/>
          <w:sz w:val="25"/>
          <w:szCs w:val="25"/>
        </w:rPr>
      </w:pPr>
    </w:p>
    <w:p w14:paraId="2DD4894F" w14:textId="77777777" w:rsidR="00596166" w:rsidRPr="00617579" w:rsidRDefault="00596166" w:rsidP="00344504">
      <w:pPr>
        <w:spacing w:line="264" w:lineRule="auto"/>
        <w:ind w:left="-360" w:firstLine="360"/>
        <w:jc w:val="center"/>
        <w:rPr>
          <w:b/>
          <w:sz w:val="25"/>
          <w:szCs w:val="25"/>
        </w:rPr>
      </w:pPr>
    </w:p>
    <w:p w14:paraId="2DD48950" w14:textId="77777777" w:rsidR="00F27132" w:rsidRPr="00617579" w:rsidRDefault="00F27132" w:rsidP="00344504">
      <w:pPr>
        <w:spacing w:line="264" w:lineRule="auto"/>
        <w:ind w:left="-360" w:firstLine="360"/>
        <w:jc w:val="center"/>
        <w:rPr>
          <w:b/>
          <w:sz w:val="25"/>
          <w:szCs w:val="25"/>
        </w:rPr>
      </w:pPr>
      <w:r w:rsidRPr="00617579">
        <w:rPr>
          <w:b/>
          <w:sz w:val="25"/>
          <w:szCs w:val="25"/>
        </w:rPr>
        <w:t>FINDINGS AND CONCLUSIONS</w:t>
      </w:r>
    </w:p>
    <w:p w14:paraId="2DD48951" w14:textId="77777777" w:rsidR="00F27132" w:rsidRPr="00617579" w:rsidRDefault="00F27132" w:rsidP="00344504">
      <w:pPr>
        <w:spacing w:line="264" w:lineRule="auto"/>
        <w:jc w:val="center"/>
        <w:rPr>
          <w:sz w:val="25"/>
          <w:szCs w:val="25"/>
        </w:rPr>
      </w:pPr>
    </w:p>
    <w:p w14:paraId="2DD48952" w14:textId="77777777" w:rsidR="00F30728" w:rsidRPr="00617579" w:rsidRDefault="00F27132" w:rsidP="00F30728">
      <w:pPr>
        <w:pStyle w:val="ListParagraph"/>
        <w:numPr>
          <w:ilvl w:val="0"/>
          <w:numId w:val="1"/>
        </w:numPr>
        <w:tabs>
          <w:tab w:val="left" w:pos="0"/>
          <w:tab w:val="left" w:pos="720"/>
        </w:tabs>
        <w:spacing w:line="320" w:lineRule="exact"/>
        <w:ind w:left="720" w:hanging="1440"/>
        <w:contextualSpacing/>
        <w:rPr>
          <w:sz w:val="25"/>
          <w:szCs w:val="25"/>
        </w:rPr>
      </w:pPr>
      <w:r w:rsidRPr="00617579">
        <w:rPr>
          <w:sz w:val="25"/>
          <w:szCs w:val="25"/>
        </w:rPr>
        <w:t>(1)</w:t>
      </w:r>
      <w:r w:rsidRPr="00617579">
        <w:rPr>
          <w:sz w:val="25"/>
          <w:szCs w:val="25"/>
        </w:rPr>
        <w:tab/>
        <w:t xml:space="preserve">The Washington Utilities and Transportation Commission is an agency of the </w:t>
      </w:r>
      <w:r w:rsidR="009900C2" w:rsidRPr="00617579">
        <w:rPr>
          <w:sz w:val="25"/>
          <w:szCs w:val="25"/>
        </w:rPr>
        <w:t>S</w:t>
      </w:r>
      <w:r w:rsidRPr="00617579">
        <w:rPr>
          <w:sz w:val="25"/>
          <w:szCs w:val="25"/>
        </w:rPr>
        <w:t xml:space="preserve">tate of Washington vested by statute with the authority to regulate rates, </w:t>
      </w:r>
      <w:r w:rsidRPr="00617579">
        <w:rPr>
          <w:sz w:val="25"/>
          <w:szCs w:val="25"/>
        </w:rPr>
        <w:lastRenderedPageBreak/>
        <w:t xml:space="preserve">regulations, practices, accounts, securities, transfers of </w:t>
      </w:r>
      <w:r w:rsidR="000D2057" w:rsidRPr="00617579">
        <w:rPr>
          <w:sz w:val="25"/>
          <w:szCs w:val="25"/>
        </w:rPr>
        <w:t>property</w:t>
      </w:r>
      <w:r w:rsidR="00086925" w:rsidRPr="00617579">
        <w:rPr>
          <w:sz w:val="25"/>
          <w:szCs w:val="25"/>
        </w:rPr>
        <w:t>,</w:t>
      </w:r>
      <w:r w:rsidR="000D2057" w:rsidRPr="00617579">
        <w:rPr>
          <w:sz w:val="25"/>
          <w:szCs w:val="25"/>
        </w:rPr>
        <w:t xml:space="preserve"> and affiliated interest</w:t>
      </w:r>
      <w:r w:rsidR="004D0C22" w:rsidRPr="00617579">
        <w:rPr>
          <w:sz w:val="25"/>
          <w:szCs w:val="25"/>
        </w:rPr>
        <w:t>s</w:t>
      </w:r>
      <w:r w:rsidR="000D2057" w:rsidRPr="00617579">
        <w:rPr>
          <w:sz w:val="25"/>
          <w:szCs w:val="25"/>
        </w:rPr>
        <w:t xml:space="preserve"> of </w:t>
      </w:r>
      <w:r w:rsidRPr="00617579">
        <w:rPr>
          <w:sz w:val="25"/>
          <w:szCs w:val="25"/>
        </w:rPr>
        <w:t xml:space="preserve">public service companies, including </w:t>
      </w:r>
      <w:r w:rsidR="00B774B0" w:rsidRPr="00617579">
        <w:rPr>
          <w:sz w:val="25"/>
          <w:szCs w:val="25"/>
        </w:rPr>
        <w:fldChar w:fldCharType="begin"/>
      </w:r>
      <w:r w:rsidR="00B774B0" w:rsidRPr="00617579">
        <w:rPr>
          <w:sz w:val="25"/>
          <w:szCs w:val="25"/>
        </w:rPr>
        <w:instrText xml:space="preserve"> REF company_type \* lower \* MERGEFORMAT </w:instrText>
      </w:r>
      <w:r w:rsidR="00B774B0" w:rsidRPr="00617579">
        <w:rPr>
          <w:sz w:val="25"/>
          <w:szCs w:val="25"/>
        </w:rPr>
        <w:fldChar w:fldCharType="separate"/>
      </w:r>
      <w:r w:rsidR="00D26D4B" w:rsidRPr="00617579">
        <w:rPr>
          <w:sz w:val="25"/>
          <w:szCs w:val="25"/>
        </w:rPr>
        <w:t>electric</w:t>
      </w:r>
      <w:r w:rsidR="00B774B0" w:rsidRPr="00617579">
        <w:rPr>
          <w:sz w:val="25"/>
          <w:szCs w:val="25"/>
        </w:rPr>
        <w:fldChar w:fldCharType="end"/>
      </w:r>
      <w:r w:rsidRPr="00617579">
        <w:rPr>
          <w:sz w:val="25"/>
          <w:szCs w:val="25"/>
        </w:rPr>
        <w:t xml:space="preserve"> </w:t>
      </w:r>
      <w:r w:rsidR="00F30728" w:rsidRPr="00617579">
        <w:rPr>
          <w:sz w:val="25"/>
          <w:szCs w:val="25"/>
        </w:rPr>
        <w:t>companies</w:t>
      </w:r>
      <w:r w:rsidRPr="00617579">
        <w:rPr>
          <w:sz w:val="25"/>
          <w:szCs w:val="25"/>
        </w:rPr>
        <w:t>.</w:t>
      </w:r>
      <w:r w:rsidR="00F30728" w:rsidRPr="00617579">
        <w:rPr>
          <w:sz w:val="25"/>
          <w:szCs w:val="25"/>
        </w:rPr>
        <w:t xml:space="preserve">  </w:t>
      </w:r>
    </w:p>
    <w:p w14:paraId="2DD48953" w14:textId="77777777" w:rsidR="002E149D" w:rsidRPr="00617579" w:rsidRDefault="002E149D" w:rsidP="00344504">
      <w:pPr>
        <w:spacing w:line="264" w:lineRule="auto"/>
        <w:ind w:left="720"/>
        <w:rPr>
          <w:sz w:val="25"/>
          <w:szCs w:val="25"/>
        </w:rPr>
      </w:pPr>
    </w:p>
    <w:p w14:paraId="2DD48954" w14:textId="77777777" w:rsidR="00F27132" w:rsidRPr="00617579" w:rsidRDefault="00F27132" w:rsidP="00344504">
      <w:pPr>
        <w:numPr>
          <w:ilvl w:val="0"/>
          <w:numId w:val="1"/>
        </w:numPr>
        <w:tabs>
          <w:tab w:val="left" w:pos="0"/>
        </w:tabs>
        <w:spacing w:line="264" w:lineRule="auto"/>
        <w:ind w:left="720" w:hanging="1440"/>
        <w:rPr>
          <w:sz w:val="25"/>
          <w:szCs w:val="25"/>
        </w:rPr>
      </w:pPr>
      <w:r w:rsidRPr="00617579">
        <w:rPr>
          <w:sz w:val="25"/>
          <w:szCs w:val="25"/>
        </w:rPr>
        <w:t>(2)</w:t>
      </w:r>
      <w:r w:rsidRPr="00617579">
        <w:rPr>
          <w:sz w:val="25"/>
          <w:szCs w:val="25"/>
        </w:rPr>
        <w:tab/>
      </w:r>
      <w:r w:rsidR="00B774B0" w:rsidRPr="00617579">
        <w:rPr>
          <w:sz w:val="25"/>
          <w:szCs w:val="25"/>
        </w:rPr>
        <w:fldChar w:fldCharType="begin"/>
      </w:r>
      <w:r w:rsidR="00B774B0" w:rsidRPr="00617579">
        <w:rPr>
          <w:sz w:val="25"/>
          <w:szCs w:val="25"/>
        </w:rPr>
        <w:instrText xml:space="preserve"> REF acronym1 \* MERGEFORMAT</w:instrText>
      </w:r>
      <w:r w:rsidR="00B774B0" w:rsidRPr="00617579">
        <w:rPr>
          <w:sz w:val="25"/>
          <w:szCs w:val="25"/>
        </w:rPr>
        <w:fldChar w:fldCharType="separate"/>
      </w:r>
      <w:r w:rsidR="00D26D4B" w:rsidRPr="00617579">
        <w:rPr>
          <w:sz w:val="25"/>
          <w:szCs w:val="25"/>
        </w:rPr>
        <w:t>PSE</w:t>
      </w:r>
      <w:r w:rsidR="00B774B0" w:rsidRPr="00617579">
        <w:rPr>
          <w:sz w:val="25"/>
          <w:szCs w:val="25"/>
        </w:rPr>
        <w:fldChar w:fldCharType="end"/>
      </w:r>
      <w:r w:rsidRPr="00617579">
        <w:rPr>
          <w:sz w:val="25"/>
          <w:szCs w:val="25"/>
        </w:rPr>
        <w:t xml:space="preserve"> is </w:t>
      </w:r>
      <w:r w:rsidR="00F64F73" w:rsidRPr="00617579">
        <w:rPr>
          <w:sz w:val="25"/>
          <w:szCs w:val="25"/>
        </w:rPr>
        <w:fldChar w:fldCharType="begin"/>
      </w:r>
      <w:r w:rsidR="00F5678A" w:rsidRPr="00617579">
        <w:rPr>
          <w:sz w:val="25"/>
          <w:szCs w:val="25"/>
        </w:rPr>
        <w:instrText xml:space="preserve"> if company_type = ?lectric “an electric” </w:instrText>
      </w:r>
      <w:r w:rsidR="00F64F73" w:rsidRPr="00617579">
        <w:rPr>
          <w:sz w:val="25"/>
          <w:szCs w:val="25"/>
        </w:rPr>
        <w:fldChar w:fldCharType="begin"/>
      </w:r>
      <w:r w:rsidR="00F5678A" w:rsidRPr="00617579">
        <w:rPr>
          <w:sz w:val="25"/>
          <w:szCs w:val="25"/>
        </w:rPr>
        <w:instrText xml:space="preserve"> if company_type = ?as “a gas” “a water” </w:instrText>
      </w:r>
      <w:r w:rsidR="00F64F73" w:rsidRPr="00617579">
        <w:rPr>
          <w:sz w:val="25"/>
          <w:szCs w:val="25"/>
        </w:rPr>
        <w:fldChar w:fldCharType="separate"/>
      </w:r>
      <w:r w:rsidR="00F5678A" w:rsidRPr="00617579">
        <w:rPr>
          <w:noProof/>
          <w:sz w:val="25"/>
          <w:szCs w:val="25"/>
        </w:rPr>
        <w:instrText>a water</w:instrText>
      </w:r>
      <w:r w:rsidR="00F64F73" w:rsidRPr="00617579">
        <w:rPr>
          <w:sz w:val="25"/>
          <w:szCs w:val="25"/>
        </w:rPr>
        <w:fldChar w:fldCharType="end"/>
      </w:r>
      <w:r w:rsidR="00F5678A" w:rsidRPr="00617579">
        <w:rPr>
          <w:sz w:val="25"/>
          <w:szCs w:val="25"/>
        </w:rPr>
        <w:instrText xml:space="preserve"> </w:instrText>
      </w:r>
      <w:r w:rsidR="00F64F73" w:rsidRPr="00617579">
        <w:rPr>
          <w:sz w:val="25"/>
          <w:szCs w:val="25"/>
        </w:rPr>
        <w:fldChar w:fldCharType="separate"/>
      </w:r>
      <w:r w:rsidR="00D26D4B" w:rsidRPr="00617579">
        <w:rPr>
          <w:noProof/>
          <w:sz w:val="25"/>
          <w:szCs w:val="25"/>
        </w:rPr>
        <w:t>an electric</w:t>
      </w:r>
      <w:r w:rsidR="00F64F73" w:rsidRPr="00617579">
        <w:rPr>
          <w:sz w:val="25"/>
          <w:szCs w:val="25"/>
        </w:rPr>
        <w:fldChar w:fldCharType="end"/>
      </w:r>
      <w:r w:rsidR="00F5678A" w:rsidRPr="00617579">
        <w:rPr>
          <w:sz w:val="25"/>
          <w:szCs w:val="25"/>
        </w:rPr>
        <w:t xml:space="preserve"> </w:t>
      </w:r>
      <w:r w:rsidRPr="00617579">
        <w:rPr>
          <w:sz w:val="25"/>
          <w:szCs w:val="25"/>
        </w:rPr>
        <w:t xml:space="preserve">company and a public service company subject to </w:t>
      </w:r>
      <w:r w:rsidR="00AE37A9" w:rsidRPr="00617579">
        <w:rPr>
          <w:sz w:val="25"/>
          <w:szCs w:val="25"/>
        </w:rPr>
        <w:t>Commission</w:t>
      </w:r>
      <w:r w:rsidRPr="00617579">
        <w:rPr>
          <w:sz w:val="25"/>
          <w:szCs w:val="25"/>
        </w:rPr>
        <w:t xml:space="preserve"> jurisdiction.</w:t>
      </w:r>
    </w:p>
    <w:p w14:paraId="2DD48955" w14:textId="77777777" w:rsidR="00275B69" w:rsidRPr="00617579" w:rsidRDefault="00275B69" w:rsidP="00344504">
      <w:pPr>
        <w:spacing w:line="264" w:lineRule="auto"/>
        <w:ind w:left="720" w:hanging="720"/>
        <w:rPr>
          <w:b/>
          <w:sz w:val="25"/>
          <w:szCs w:val="25"/>
        </w:rPr>
      </w:pPr>
    </w:p>
    <w:p w14:paraId="2DD48956" w14:textId="6706A26B" w:rsidR="00F27132" w:rsidRPr="00617579" w:rsidRDefault="00F27132" w:rsidP="00344504">
      <w:pPr>
        <w:numPr>
          <w:ilvl w:val="0"/>
          <w:numId w:val="1"/>
        </w:numPr>
        <w:spacing w:line="264" w:lineRule="auto"/>
        <w:ind w:left="720" w:hanging="1440"/>
        <w:rPr>
          <w:b/>
          <w:sz w:val="25"/>
          <w:szCs w:val="25"/>
        </w:rPr>
      </w:pPr>
      <w:r w:rsidRPr="00617579">
        <w:rPr>
          <w:sz w:val="25"/>
          <w:szCs w:val="25"/>
        </w:rPr>
        <w:t>(3)</w:t>
      </w:r>
      <w:r w:rsidRPr="00617579">
        <w:rPr>
          <w:sz w:val="25"/>
          <w:szCs w:val="25"/>
        </w:rPr>
        <w:tab/>
        <w:t xml:space="preserve">This matter </w:t>
      </w:r>
      <w:r w:rsidR="000D2057" w:rsidRPr="00617579">
        <w:rPr>
          <w:sz w:val="25"/>
          <w:szCs w:val="25"/>
        </w:rPr>
        <w:t>came</w:t>
      </w:r>
      <w:r w:rsidRPr="00617579">
        <w:rPr>
          <w:sz w:val="25"/>
          <w:szCs w:val="25"/>
        </w:rPr>
        <w:t xml:space="preserve"> before the Commission at its regularly scheduled meeting</w:t>
      </w:r>
      <w:r w:rsidR="00617579" w:rsidRPr="00617579">
        <w:rPr>
          <w:sz w:val="25"/>
          <w:szCs w:val="25"/>
        </w:rPr>
        <w:t>s</w:t>
      </w:r>
      <w:r w:rsidRPr="00617579">
        <w:rPr>
          <w:sz w:val="25"/>
          <w:szCs w:val="25"/>
        </w:rPr>
        <w:t xml:space="preserve"> on</w:t>
      </w:r>
      <w:r w:rsidR="00A318F1" w:rsidRPr="00617579">
        <w:rPr>
          <w:sz w:val="25"/>
          <w:szCs w:val="25"/>
        </w:rPr>
        <w:t xml:space="preserve"> </w:t>
      </w:r>
      <w:r w:rsidR="00617579" w:rsidRPr="00617579">
        <w:rPr>
          <w:sz w:val="25"/>
          <w:szCs w:val="25"/>
        </w:rPr>
        <w:t xml:space="preserve">September 24 and </w:t>
      </w:r>
      <w:r w:rsidR="00086925" w:rsidRPr="00617579">
        <w:rPr>
          <w:sz w:val="25"/>
          <w:szCs w:val="25"/>
        </w:rPr>
        <w:t>October 16, 2014</w:t>
      </w:r>
      <w:r w:rsidR="00901C1F" w:rsidRPr="00617579">
        <w:rPr>
          <w:sz w:val="25"/>
          <w:szCs w:val="25"/>
        </w:rPr>
        <w:t>.</w:t>
      </w:r>
    </w:p>
    <w:p w14:paraId="2DD48957" w14:textId="77777777" w:rsidR="00901C1F" w:rsidRPr="00617579" w:rsidRDefault="00901C1F" w:rsidP="00344504">
      <w:pPr>
        <w:pStyle w:val="ListParagraph"/>
        <w:spacing w:line="264" w:lineRule="auto"/>
        <w:rPr>
          <w:b/>
          <w:sz w:val="25"/>
          <w:szCs w:val="25"/>
        </w:rPr>
      </w:pPr>
    </w:p>
    <w:p w14:paraId="2DD48958" w14:textId="71E4AF16" w:rsidR="004544E9" w:rsidRPr="00617579" w:rsidRDefault="00F27132" w:rsidP="004544E9">
      <w:pPr>
        <w:numPr>
          <w:ilvl w:val="0"/>
          <w:numId w:val="1"/>
        </w:numPr>
        <w:spacing w:line="264" w:lineRule="auto"/>
        <w:ind w:left="720" w:hanging="1440"/>
        <w:rPr>
          <w:b/>
          <w:sz w:val="25"/>
          <w:szCs w:val="25"/>
        </w:rPr>
      </w:pPr>
      <w:r w:rsidRPr="00617579">
        <w:rPr>
          <w:sz w:val="25"/>
          <w:szCs w:val="25"/>
        </w:rPr>
        <w:t>(4)</w:t>
      </w:r>
      <w:r w:rsidRPr="00617579">
        <w:rPr>
          <w:sz w:val="25"/>
          <w:szCs w:val="25"/>
        </w:rPr>
        <w:tab/>
      </w:r>
      <w:r w:rsidR="004F15FF" w:rsidRPr="00617579">
        <w:rPr>
          <w:sz w:val="25"/>
          <w:szCs w:val="25"/>
        </w:rPr>
        <w:t xml:space="preserve">On July 24, 2014, PSE </w:t>
      </w:r>
      <w:r w:rsidR="004544E9" w:rsidRPr="00617579">
        <w:rPr>
          <w:sz w:val="25"/>
          <w:szCs w:val="25"/>
        </w:rPr>
        <w:t>fil</w:t>
      </w:r>
      <w:r w:rsidR="004F15FF" w:rsidRPr="00617579">
        <w:rPr>
          <w:sz w:val="25"/>
          <w:szCs w:val="25"/>
        </w:rPr>
        <w:t>ed</w:t>
      </w:r>
      <w:r w:rsidR="004544E9" w:rsidRPr="00617579">
        <w:rPr>
          <w:sz w:val="25"/>
          <w:szCs w:val="25"/>
        </w:rPr>
        <w:t xml:space="preserve"> </w:t>
      </w:r>
      <w:r w:rsidR="004F15FF" w:rsidRPr="00617579">
        <w:rPr>
          <w:sz w:val="25"/>
          <w:szCs w:val="25"/>
        </w:rPr>
        <w:t>tariff revisions</w:t>
      </w:r>
      <w:r w:rsidR="004544E9" w:rsidRPr="00617579">
        <w:rPr>
          <w:sz w:val="25"/>
          <w:szCs w:val="25"/>
        </w:rPr>
        <w:t xml:space="preserve"> </w:t>
      </w:r>
      <w:r w:rsidR="004F15FF" w:rsidRPr="00617579">
        <w:rPr>
          <w:sz w:val="25"/>
          <w:szCs w:val="25"/>
        </w:rPr>
        <w:t>pursuant to</w:t>
      </w:r>
      <w:r w:rsidR="004544E9" w:rsidRPr="00617579">
        <w:rPr>
          <w:sz w:val="25"/>
          <w:szCs w:val="25"/>
        </w:rPr>
        <w:t xml:space="preserve"> </w:t>
      </w:r>
      <w:r w:rsidR="00937846" w:rsidRPr="00617579">
        <w:rPr>
          <w:sz w:val="25"/>
          <w:szCs w:val="25"/>
        </w:rPr>
        <w:t>banded rate provisions of RCW 80.</w:t>
      </w:r>
      <w:r w:rsidR="00E327B1" w:rsidRPr="00617579">
        <w:rPr>
          <w:sz w:val="25"/>
          <w:szCs w:val="25"/>
        </w:rPr>
        <w:t>28.075</w:t>
      </w:r>
      <w:r w:rsidR="00937846" w:rsidRPr="00617579">
        <w:rPr>
          <w:sz w:val="25"/>
          <w:szCs w:val="25"/>
        </w:rPr>
        <w:t xml:space="preserve"> and </w:t>
      </w:r>
      <w:r w:rsidR="004544E9" w:rsidRPr="00617579">
        <w:rPr>
          <w:sz w:val="25"/>
          <w:szCs w:val="25"/>
        </w:rPr>
        <w:t xml:space="preserve">WAC 480-80-112(2).  </w:t>
      </w:r>
      <w:r w:rsidR="00F33449" w:rsidRPr="00617579">
        <w:rPr>
          <w:sz w:val="25"/>
          <w:szCs w:val="25"/>
        </w:rPr>
        <w:t xml:space="preserve">At this time, the Commission’s </w:t>
      </w:r>
      <w:r w:rsidR="004544E9" w:rsidRPr="00617579">
        <w:rPr>
          <w:sz w:val="25"/>
          <w:szCs w:val="25"/>
        </w:rPr>
        <w:t xml:space="preserve">initial review of the applicability of </w:t>
      </w:r>
      <w:r w:rsidR="00937846" w:rsidRPr="00617579">
        <w:rPr>
          <w:sz w:val="25"/>
          <w:szCs w:val="25"/>
        </w:rPr>
        <w:t xml:space="preserve">those provisions </w:t>
      </w:r>
      <w:r w:rsidR="004544E9" w:rsidRPr="00617579">
        <w:rPr>
          <w:sz w:val="25"/>
          <w:szCs w:val="25"/>
        </w:rPr>
        <w:t>is inconclusive</w:t>
      </w:r>
      <w:r w:rsidR="004F15FF" w:rsidRPr="00617579">
        <w:rPr>
          <w:sz w:val="25"/>
          <w:szCs w:val="25"/>
        </w:rPr>
        <w:t xml:space="preserve">.  </w:t>
      </w:r>
      <w:r w:rsidR="00E24EBC" w:rsidRPr="00617579">
        <w:rPr>
          <w:sz w:val="25"/>
          <w:szCs w:val="25"/>
        </w:rPr>
        <w:t>Accordingly, t</w:t>
      </w:r>
      <w:r w:rsidR="004F15FF" w:rsidRPr="00617579">
        <w:rPr>
          <w:sz w:val="25"/>
          <w:szCs w:val="25"/>
        </w:rPr>
        <w:t>he tariff revisions should be suspended to allow</w:t>
      </w:r>
      <w:r w:rsidR="004544E9" w:rsidRPr="00617579">
        <w:rPr>
          <w:sz w:val="25"/>
          <w:szCs w:val="25"/>
        </w:rPr>
        <w:t xml:space="preserve"> additional time for further analysis.</w:t>
      </w:r>
    </w:p>
    <w:p w14:paraId="2DD48959" w14:textId="77777777" w:rsidR="004544E9" w:rsidRPr="00617579" w:rsidRDefault="004544E9" w:rsidP="004544E9">
      <w:pPr>
        <w:pStyle w:val="ListParagraph"/>
        <w:rPr>
          <w:sz w:val="25"/>
          <w:szCs w:val="25"/>
        </w:rPr>
      </w:pPr>
    </w:p>
    <w:p w14:paraId="2DD4895A" w14:textId="5DF3D801" w:rsidR="00F27132" w:rsidRPr="00617579" w:rsidRDefault="004544E9" w:rsidP="004544E9">
      <w:pPr>
        <w:numPr>
          <w:ilvl w:val="0"/>
          <w:numId w:val="1"/>
        </w:numPr>
        <w:spacing w:line="264" w:lineRule="auto"/>
        <w:ind w:left="720" w:hanging="1440"/>
        <w:rPr>
          <w:b/>
          <w:sz w:val="25"/>
          <w:szCs w:val="25"/>
        </w:rPr>
      </w:pPr>
      <w:r w:rsidRPr="00617579">
        <w:rPr>
          <w:sz w:val="25"/>
          <w:szCs w:val="25"/>
        </w:rPr>
        <w:t>(5)</w:t>
      </w:r>
      <w:r w:rsidRPr="00617579">
        <w:rPr>
          <w:sz w:val="25"/>
          <w:szCs w:val="25"/>
        </w:rPr>
        <w:tab/>
      </w:r>
      <w:r w:rsidR="004F15FF" w:rsidRPr="00617579">
        <w:rPr>
          <w:sz w:val="25"/>
          <w:szCs w:val="25"/>
        </w:rPr>
        <w:t>S</w:t>
      </w:r>
      <w:r w:rsidRPr="00617579">
        <w:rPr>
          <w:sz w:val="25"/>
          <w:szCs w:val="25"/>
        </w:rPr>
        <w:t>uspension of the tariff revision</w:t>
      </w:r>
      <w:r w:rsidR="004F15FF" w:rsidRPr="00617579">
        <w:rPr>
          <w:sz w:val="25"/>
          <w:szCs w:val="25"/>
        </w:rPr>
        <w:t>s</w:t>
      </w:r>
      <w:r w:rsidRPr="00617579">
        <w:rPr>
          <w:sz w:val="25"/>
          <w:szCs w:val="25"/>
        </w:rPr>
        <w:t xml:space="preserve"> does not preclude PSE from filing proposed rates, terms, and conditions for the </w:t>
      </w:r>
      <w:r w:rsidR="006F1E6D" w:rsidRPr="00617579">
        <w:rPr>
          <w:sz w:val="25"/>
          <w:szCs w:val="25"/>
        </w:rPr>
        <w:t xml:space="preserve">sale of RECs to its non-residential customers for the </w:t>
      </w:r>
      <w:r w:rsidRPr="00617579">
        <w:rPr>
          <w:sz w:val="25"/>
          <w:szCs w:val="25"/>
        </w:rPr>
        <w:t>Commission’s approval under RCW 19.29A.090(5)</w:t>
      </w:r>
      <w:r w:rsidR="006F1E6D" w:rsidRPr="00617579">
        <w:rPr>
          <w:sz w:val="25"/>
          <w:szCs w:val="25"/>
        </w:rPr>
        <w:t xml:space="preserve">.  </w:t>
      </w:r>
      <w:r w:rsidR="004F15FF" w:rsidRPr="00617579">
        <w:rPr>
          <w:sz w:val="25"/>
          <w:szCs w:val="25"/>
        </w:rPr>
        <w:t xml:space="preserve">  </w:t>
      </w:r>
    </w:p>
    <w:p w14:paraId="673AB5B1" w14:textId="77777777" w:rsidR="00617579" w:rsidRPr="00617579" w:rsidRDefault="00617579" w:rsidP="00617579">
      <w:pPr>
        <w:pStyle w:val="ListParagraph"/>
        <w:rPr>
          <w:b/>
          <w:sz w:val="25"/>
          <w:szCs w:val="25"/>
        </w:rPr>
      </w:pPr>
    </w:p>
    <w:p w14:paraId="0491C4E2" w14:textId="738271DB" w:rsidR="00617579" w:rsidRPr="00617579" w:rsidRDefault="00617579" w:rsidP="004544E9">
      <w:pPr>
        <w:numPr>
          <w:ilvl w:val="0"/>
          <w:numId w:val="1"/>
        </w:numPr>
        <w:spacing w:line="264" w:lineRule="auto"/>
        <w:ind w:left="720" w:hanging="1440"/>
        <w:rPr>
          <w:sz w:val="25"/>
          <w:szCs w:val="25"/>
        </w:rPr>
      </w:pPr>
      <w:r w:rsidRPr="00617579">
        <w:rPr>
          <w:sz w:val="25"/>
          <w:szCs w:val="25"/>
        </w:rPr>
        <w:t>(6)</w:t>
      </w:r>
      <w:r w:rsidRPr="00617579">
        <w:rPr>
          <w:sz w:val="25"/>
          <w:szCs w:val="25"/>
        </w:rPr>
        <w:tab/>
        <w:t>Chairman Danner attended the October 16, 2014, open meeting telephonically, and agrees with the entry of this Order.</w:t>
      </w:r>
    </w:p>
    <w:p w14:paraId="2DD4895B" w14:textId="77777777" w:rsidR="00F27132" w:rsidRPr="00617579" w:rsidRDefault="00F27132" w:rsidP="00344504">
      <w:pPr>
        <w:tabs>
          <w:tab w:val="left" w:pos="0"/>
          <w:tab w:val="num" w:pos="180"/>
        </w:tabs>
        <w:spacing w:line="264" w:lineRule="auto"/>
        <w:ind w:left="720" w:hanging="1440"/>
        <w:rPr>
          <w:b/>
          <w:sz w:val="25"/>
          <w:szCs w:val="25"/>
        </w:rPr>
      </w:pPr>
    </w:p>
    <w:p w14:paraId="2DD4895C" w14:textId="5ECF8ACD" w:rsidR="002E1F6C" w:rsidRPr="00617579" w:rsidRDefault="002E1F6C" w:rsidP="00344504">
      <w:pPr>
        <w:tabs>
          <w:tab w:val="left" w:pos="0"/>
          <w:tab w:val="num" w:pos="180"/>
        </w:tabs>
        <w:spacing w:line="264" w:lineRule="auto"/>
        <w:ind w:left="720" w:hanging="1440"/>
        <w:rPr>
          <w:b/>
          <w:sz w:val="25"/>
          <w:szCs w:val="25"/>
        </w:rPr>
      </w:pPr>
    </w:p>
    <w:p w14:paraId="2DD4895D" w14:textId="77777777" w:rsidR="00F27132" w:rsidRPr="00617579" w:rsidRDefault="00F27132" w:rsidP="00344504">
      <w:pPr>
        <w:tabs>
          <w:tab w:val="left" w:pos="0"/>
          <w:tab w:val="num" w:pos="180"/>
        </w:tabs>
        <w:spacing w:line="264" w:lineRule="auto"/>
        <w:ind w:left="720" w:hanging="1440"/>
        <w:jc w:val="center"/>
        <w:rPr>
          <w:b/>
          <w:sz w:val="25"/>
          <w:szCs w:val="25"/>
        </w:rPr>
      </w:pPr>
      <w:r w:rsidRPr="00617579">
        <w:rPr>
          <w:b/>
          <w:sz w:val="25"/>
          <w:szCs w:val="25"/>
        </w:rPr>
        <w:t>OR</w:t>
      </w:r>
      <w:r w:rsidR="004544E9" w:rsidRPr="00617579">
        <w:rPr>
          <w:b/>
          <w:sz w:val="25"/>
          <w:szCs w:val="25"/>
        </w:rPr>
        <w:t>D</w:t>
      </w:r>
      <w:r w:rsidRPr="00617579">
        <w:rPr>
          <w:b/>
          <w:sz w:val="25"/>
          <w:szCs w:val="25"/>
        </w:rPr>
        <w:t>ER</w:t>
      </w:r>
    </w:p>
    <w:p w14:paraId="2DD4895E" w14:textId="77777777" w:rsidR="00F27132" w:rsidRPr="00617579" w:rsidRDefault="00F27132" w:rsidP="00344504">
      <w:pPr>
        <w:tabs>
          <w:tab w:val="left" w:pos="0"/>
          <w:tab w:val="num" w:pos="180"/>
        </w:tabs>
        <w:spacing w:line="264" w:lineRule="auto"/>
        <w:ind w:left="720" w:hanging="1440"/>
        <w:jc w:val="center"/>
        <w:rPr>
          <w:b/>
          <w:sz w:val="25"/>
          <w:szCs w:val="25"/>
        </w:rPr>
      </w:pPr>
    </w:p>
    <w:p w14:paraId="2DD4895F" w14:textId="77777777" w:rsidR="00F27132" w:rsidRPr="00617579" w:rsidRDefault="00F27132" w:rsidP="00344504">
      <w:pPr>
        <w:tabs>
          <w:tab w:val="left" w:pos="0"/>
          <w:tab w:val="num" w:pos="180"/>
        </w:tabs>
        <w:spacing w:line="264" w:lineRule="auto"/>
        <w:ind w:left="720" w:hanging="1440"/>
        <w:rPr>
          <w:b/>
          <w:sz w:val="25"/>
          <w:szCs w:val="25"/>
        </w:rPr>
      </w:pPr>
      <w:r w:rsidRPr="00617579">
        <w:rPr>
          <w:b/>
          <w:sz w:val="25"/>
          <w:szCs w:val="25"/>
        </w:rPr>
        <w:t>THE COMMISSION ORDERS:</w:t>
      </w:r>
    </w:p>
    <w:p w14:paraId="2DD48960" w14:textId="77777777" w:rsidR="00F27132" w:rsidRPr="00617579" w:rsidRDefault="00F27132" w:rsidP="00344504">
      <w:pPr>
        <w:tabs>
          <w:tab w:val="left" w:pos="0"/>
          <w:tab w:val="num" w:pos="180"/>
        </w:tabs>
        <w:spacing w:line="264" w:lineRule="auto"/>
        <w:ind w:left="720" w:hanging="1440"/>
        <w:jc w:val="center"/>
        <w:rPr>
          <w:b/>
          <w:sz w:val="25"/>
          <w:szCs w:val="25"/>
        </w:rPr>
      </w:pPr>
    </w:p>
    <w:p w14:paraId="2DD48961" w14:textId="474ECF29" w:rsidR="002E1F6C" w:rsidRPr="00617579" w:rsidRDefault="00F27132" w:rsidP="002E1F6C">
      <w:pPr>
        <w:numPr>
          <w:ilvl w:val="0"/>
          <w:numId w:val="1"/>
        </w:numPr>
        <w:tabs>
          <w:tab w:val="left" w:pos="0"/>
          <w:tab w:val="num" w:pos="180"/>
        </w:tabs>
        <w:spacing w:line="264" w:lineRule="auto"/>
        <w:ind w:left="720" w:hanging="1440"/>
        <w:rPr>
          <w:b/>
          <w:sz w:val="25"/>
          <w:szCs w:val="25"/>
        </w:rPr>
      </w:pPr>
      <w:r w:rsidRPr="00617579">
        <w:rPr>
          <w:sz w:val="25"/>
          <w:szCs w:val="25"/>
        </w:rPr>
        <w:t>(1)</w:t>
      </w:r>
      <w:r w:rsidRPr="00617579">
        <w:rPr>
          <w:sz w:val="25"/>
          <w:szCs w:val="25"/>
        </w:rPr>
        <w:tab/>
        <w:t xml:space="preserve">The tariff </w:t>
      </w:r>
      <w:bookmarkStart w:id="7" w:name="Dropdown3"/>
      <w:r w:rsidR="00F64F73" w:rsidRPr="00617579">
        <w:rPr>
          <w:sz w:val="25"/>
          <w:szCs w:val="25"/>
        </w:rPr>
        <w:fldChar w:fldCharType="begin"/>
      </w:r>
      <w:r w:rsidR="004C0D94" w:rsidRPr="00617579">
        <w:rPr>
          <w:sz w:val="25"/>
          <w:szCs w:val="25"/>
        </w:rPr>
        <w:instrText xml:space="preserve"> IF num_revisions</w:instrText>
      </w:r>
      <w:r w:rsidR="00AF5C8B" w:rsidRPr="00617579">
        <w:rPr>
          <w:sz w:val="25"/>
          <w:szCs w:val="25"/>
        </w:rPr>
        <w:instrText xml:space="preserve"> </w:instrText>
      </w:r>
      <w:r w:rsidR="004C0D94" w:rsidRPr="00617579">
        <w:rPr>
          <w:sz w:val="25"/>
          <w:szCs w:val="25"/>
        </w:rPr>
        <w:instrText>=</w:instrText>
      </w:r>
      <w:r w:rsidR="00AF5C8B" w:rsidRPr="00617579">
        <w:rPr>
          <w:sz w:val="25"/>
          <w:szCs w:val="25"/>
        </w:rPr>
        <w:instrText xml:space="preserve"> </w:instrText>
      </w:r>
      <w:r w:rsidR="004C0D94" w:rsidRPr="00617579">
        <w:rPr>
          <w:sz w:val="25"/>
          <w:szCs w:val="25"/>
        </w:rPr>
        <w:instrText xml:space="preserve">?es "revisions" revision \* MERGEFORMAT </w:instrText>
      </w:r>
      <w:r w:rsidR="00F64F73" w:rsidRPr="00617579">
        <w:rPr>
          <w:sz w:val="25"/>
          <w:szCs w:val="25"/>
        </w:rPr>
        <w:fldChar w:fldCharType="separate"/>
      </w:r>
      <w:r w:rsidR="00D26D4B" w:rsidRPr="00617579">
        <w:rPr>
          <w:noProof/>
          <w:sz w:val="25"/>
          <w:szCs w:val="25"/>
        </w:rPr>
        <w:t>revisions</w:t>
      </w:r>
      <w:r w:rsidR="00F64F73" w:rsidRPr="00617579">
        <w:rPr>
          <w:sz w:val="25"/>
          <w:szCs w:val="25"/>
        </w:rPr>
        <w:fldChar w:fldCharType="end"/>
      </w:r>
      <w:bookmarkEnd w:id="7"/>
      <w:r w:rsidRPr="00617579">
        <w:rPr>
          <w:sz w:val="25"/>
          <w:szCs w:val="25"/>
        </w:rPr>
        <w:t xml:space="preserve"> </w:t>
      </w:r>
      <w:r w:rsidR="00B774B0" w:rsidRPr="00617579">
        <w:rPr>
          <w:sz w:val="25"/>
          <w:szCs w:val="25"/>
        </w:rPr>
        <w:fldChar w:fldCharType="begin"/>
      </w:r>
      <w:r w:rsidR="00B774B0" w:rsidRPr="00617579">
        <w:rPr>
          <w:sz w:val="25"/>
          <w:szCs w:val="25"/>
        </w:rPr>
        <w:instrText xml:space="preserve"> REF company1_name \* MERGEFORMAT</w:instrText>
      </w:r>
      <w:r w:rsidR="00B774B0" w:rsidRPr="00617579">
        <w:rPr>
          <w:sz w:val="25"/>
          <w:szCs w:val="25"/>
        </w:rPr>
        <w:fldChar w:fldCharType="separate"/>
      </w:r>
      <w:r w:rsidR="00D26D4B" w:rsidRPr="00617579">
        <w:rPr>
          <w:sz w:val="25"/>
          <w:szCs w:val="25"/>
        </w:rPr>
        <w:t>Puget Sound Energy, Inc.</w:t>
      </w:r>
      <w:r w:rsidR="00B774B0" w:rsidRPr="00617579">
        <w:rPr>
          <w:sz w:val="25"/>
          <w:szCs w:val="25"/>
        </w:rPr>
        <w:fldChar w:fldCharType="end"/>
      </w:r>
      <w:r w:rsidR="00DE18AD" w:rsidRPr="00617579">
        <w:rPr>
          <w:sz w:val="25"/>
          <w:szCs w:val="25"/>
        </w:rPr>
        <w:t>,</w:t>
      </w:r>
      <w:r w:rsidR="00B03157" w:rsidRPr="00617579">
        <w:rPr>
          <w:bCs/>
          <w:sz w:val="25"/>
          <w:szCs w:val="25"/>
        </w:rPr>
        <w:t xml:space="preserve"> </w:t>
      </w:r>
      <w:r w:rsidRPr="00617579">
        <w:rPr>
          <w:sz w:val="25"/>
          <w:szCs w:val="25"/>
        </w:rPr>
        <w:t>filed on</w:t>
      </w:r>
      <w:r w:rsidR="00901C1F" w:rsidRPr="00617579">
        <w:rPr>
          <w:sz w:val="25"/>
          <w:szCs w:val="25"/>
        </w:rPr>
        <w:t xml:space="preserve"> </w:t>
      </w:r>
      <w:r w:rsidR="00086925" w:rsidRPr="00617579">
        <w:rPr>
          <w:sz w:val="25"/>
          <w:szCs w:val="25"/>
        </w:rPr>
        <w:t>July 24, 2014</w:t>
      </w:r>
      <w:r w:rsidR="00032D36" w:rsidRPr="00617579">
        <w:rPr>
          <w:sz w:val="25"/>
          <w:szCs w:val="25"/>
        </w:rPr>
        <w:t>,</w:t>
      </w:r>
      <w:r w:rsidR="00D44320" w:rsidRPr="00617579">
        <w:rPr>
          <w:sz w:val="25"/>
          <w:szCs w:val="25"/>
        </w:rPr>
        <w:t xml:space="preserve"> </w:t>
      </w:r>
      <w:bookmarkStart w:id="8" w:name="Dropdown4"/>
      <w:r w:rsidR="00F33449" w:rsidRPr="00617579">
        <w:rPr>
          <w:sz w:val="25"/>
          <w:szCs w:val="25"/>
        </w:rPr>
        <w:t>are</w:t>
      </w:r>
      <w:r w:rsidR="00F64F73" w:rsidRPr="00617579">
        <w:rPr>
          <w:sz w:val="25"/>
          <w:szCs w:val="25"/>
        </w:rPr>
        <w:fldChar w:fldCharType="begin"/>
      </w:r>
      <w:r w:rsidR="004C0D94" w:rsidRPr="00617579">
        <w:rPr>
          <w:sz w:val="25"/>
          <w:szCs w:val="25"/>
        </w:rPr>
        <w:instrText xml:space="preserve"> if num_revisions</w:instrText>
      </w:r>
      <w:r w:rsidR="00AF5C8B" w:rsidRPr="00617579">
        <w:rPr>
          <w:sz w:val="25"/>
          <w:szCs w:val="25"/>
        </w:rPr>
        <w:instrText xml:space="preserve"> </w:instrText>
      </w:r>
      <w:r w:rsidR="004C0D94" w:rsidRPr="00617579">
        <w:rPr>
          <w:sz w:val="25"/>
          <w:szCs w:val="25"/>
        </w:rPr>
        <w:instrText>=</w:instrText>
      </w:r>
      <w:r w:rsidR="00AF5C8B" w:rsidRPr="00617579">
        <w:rPr>
          <w:sz w:val="25"/>
          <w:szCs w:val="25"/>
        </w:rPr>
        <w:instrText xml:space="preserve"> </w:instrText>
      </w:r>
      <w:r w:rsidR="004C0D94" w:rsidRPr="00617579">
        <w:rPr>
          <w:sz w:val="25"/>
          <w:szCs w:val="25"/>
        </w:rPr>
        <w:instrText xml:space="preserve">?es are is \* MERGEFORMAT </w:instrText>
      </w:r>
      <w:r w:rsidR="00F64F73" w:rsidRPr="00617579">
        <w:rPr>
          <w:sz w:val="25"/>
          <w:szCs w:val="25"/>
        </w:rPr>
        <w:fldChar w:fldCharType="separate"/>
      </w:r>
      <w:r w:rsidR="00D26D4B" w:rsidRPr="00617579">
        <w:rPr>
          <w:noProof/>
          <w:sz w:val="25"/>
          <w:szCs w:val="25"/>
        </w:rPr>
        <w:t>are</w:t>
      </w:r>
      <w:r w:rsidR="00F64F73" w:rsidRPr="00617579">
        <w:rPr>
          <w:sz w:val="25"/>
          <w:szCs w:val="25"/>
        </w:rPr>
        <w:fldChar w:fldCharType="end"/>
      </w:r>
      <w:bookmarkEnd w:id="8"/>
      <w:r w:rsidR="00BD570A" w:rsidRPr="00617579">
        <w:rPr>
          <w:sz w:val="25"/>
          <w:szCs w:val="25"/>
        </w:rPr>
        <w:t xml:space="preserve"> </w:t>
      </w:r>
      <w:r w:rsidR="003928AE" w:rsidRPr="00617579">
        <w:rPr>
          <w:sz w:val="25"/>
          <w:szCs w:val="25"/>
        </w:rPr>
        <w:t>suspended, and any further action regarding those proposed revisions will be determined at a later date.</w:t>
      </w:r>
      <w:r w:rsidR="002E1F6C" w:rsidRPr="00617579">
        <w:rPr>
          <w:sz w:val="25"/>
          <w:szCs w:val="25"/>
        </w:rPr>
        <w:br/>
      </w:r>
    </w:p>
    <w:p w14:paraId="2DD48965" w14:textId="7CE1A4DF" w:rsidR="00C80D00" w:rsidRPr="00617579" w:rsidRDefault="00565BAE" w:rsidP="00344504">
      <w:pPr>
        <w:numPr>
          <w:ilvl w:val="0"/>
          <w:numId w:val="1"/>
        </w:numPr>
        <w:tabs>
          <w:tab w:val="left" w:pos="0"/>
          <w:tab w:val="num" w:pos="180"/>
        </w:tabs>
        <w:spacing w:line="264" w:lineRule="auto"/>
        <w:ind w:left="720" w:hanging="1440"/>
        <w:rPr>
          <w:sz w:val="25"/>
          <w:szCs w:val="25"/>
        </w:rPr>
      </w:pPr>
      <w:r w:rsidRPr="00617579">
        <w:rPr>
          <w:sz w:val="25"/>
          <w:szCs w:val="25"/>
        </w:rPr>
        <w:t>(</w:t>
      </w:r>
      <w:r w:rsidR="003928AE" w:rsidRPr="00617579">
        <w:rPr>
          <w:sz w:val="25"/>
          <w:szCs w:val="25"/>
        </w:rPr>
        <w:t>2</w:t>
      </w:r>
      <w:r w:rsidRPr="00617579">
        <w:rPr>
          <w:sz w:val="25"/>
          <w:szCs w:val="25"/>
        </w:rPr>
        <w:t>)</w:t>
      </w:r>
      <w:r w:rsidRPr="00617579">
        <w:rPr>
          <w:sz w:val="25"/>
          <w:szCs w:val="25"/>
        </w:rPr>
        <w:tab/>
      </w:r>
      <w:r w:rsidRPr="00617579">
        <w:rPr>
          <w:sz w:val="25"/>
          <w:szCs w:val="25"/>
        </w:rPr>
        <w:fldChar w:fldCharType="begin"/>
      </w:r>
      <w:r w:rsidRPr="00617579">
        <w:rPr>
          <w:sz w:val="25"/>
          <w:szCs w:val="25"/>
        </w:rPr>
        <w:instrText xml:space="preserve"> REF company1_name \* MERGEFORMAT</w:instrText>
      </w:r>
      <w:r w:rsidRPr="00617579">
        <w:rPr>
          <w:sz w:val="25"/>
          <w:szCs w:val="25"/>
        </w:rPr>
        <w:fldChar w:fldCharType="separate"/>
      </w:r>
      <w:r w:rsidR="00D26D4B" w:rsidRPr="00617579">
        <w:rPr>
          <w:sz w:val="25"/>
          <w:szCs w:val="25"/>
        </w:rPr>
        <w:t>Puget Sound Energy, Inc.</w:t>
      </w:r>
      <w:r w:rsidRPr="00617579">
        <w:rPr>
          <w:sz w:val="25"/>
          <w:szCs w:val="25"/>
        </w:rPr>
        <w:fldChar w:fldCharType="end"/>
      </w:r>
      <w:r w:rsidRPr="00617579">
        <w:rPr>
          <w:sz w:val="25"/>
          <w:szCs w:val="25"/>
        </w:rPr>
        <w:t xml:space="preserve"> </w:t>
      </w:r>
      <w:r w:rsidR="003318FD" w:rsidRPr="00617579">
        <w:rPr>
          <w:sz w:val="25"/>
          <w:szCs w:val="25"/>
        </w:rPr>
        <w:t xml:space="preserve">may file proposed rates, terms, and conditions for the sale of RECs to its non-residential customers for the Commission’s approval under RCW </w:t>
      </w:r>
      <w:proofErr w:type="gramStart"/>
      <w:r w:rsidR="003318FD" w:rsidRPr="00617579">
        <w:rPr>
          <w:sz w:val="25"/>
          <w:szCs w:val="25"/>
        </w:rPr>
        <w:t>19.29A.090(</w:t>
      </w:r>
      <w:proofErr w:type="gramEnd"/>
      <w:r w:rsidR="003318FD" w:rsidRPr="00617579">
        <w:rPr>
          <w:sz w:val="25"/>
          <w:szCs w:val="25"/>
        </w:rPr>
        <w:t>5), and may designate information within those filings as confidential pursuant to WAC 480-07-160.</w:t>
      </w:r>
      <w:r w:rsidR="003318FD" w:rsidRPr="00617579">
        <w:rPr>
          <w:sz w:val="25"/>
          <w:szCs w:val="25"/>
        </w:rPr>
        <w:br/>
      </w:r>
    </w:p>
    <w:p w14:paraId="31D21FF7" w14:textId="77777777" w:rsidR="00D26D4B" w:rsidRDefault="00D26D4B" w:rsidP="00344504">
      <w:pPr>
        <w:spacing w:line="264" w:lineRule="auto"/>
        <w:rPr>
          <w:sz w:val="25"/>
          <w:szCs w:val="25"/>
        </w:rPr>
      </w:pPr>
    </w:p>
    <w:p w14:paraId="652102AC" w14:textId="77777777" w:rsidR="00D26D4B" w:rsidRDefault="00D26D4B" w:rsidP="00344504">
      <w:pPr>
        <w:spacing w:line="264" w:lineRule="auto"/>
        <w:rPr>
          <w:sz w:val="25"/>
          <w:szCs w:val="25"/>
        </w:rPr>
      </w:pPr>
    </w:p>
    <w:p w14:paraId="2DD48966" w14:textId="77777777" w:rsidR="00F27132" w:rsidRPr="00617579" w:rsidRDefault="00F27132" w:rsidP="00344504">
      <w:pPr>
        <w:spacing w:line="264" w:lineRule="auto"/>
        <w:rPr>
          <w:b/>
          <w:sz w:val="25"/>
          <w:szCs w:val="25"/>
        </w:rPr>
      </w:pPr>
      <w:r w:rsidRPr="00617579">
        <w:rPr>
          <w:sz w:val="25"/>
          <w:szCs w:val="25"/>
        </w:rPr>
        <w:lastRenderedPageBreak/>
        <w:t>DATED at Olympia, Washington, and effective</w:t>
      </w:r>
      <w:r w:rsidR="00901C1F" w:rsidRPr="00617579">
        <w:rPr>
          <w:sz w:val="25"/>
          <w:szCs w:val="25"/>
        </w:rPr>
        <w:t xml:space="preserve"> </w:t>
      </w:r>
      <w:r w:rsidR="006F1E6D" w:rsidRPr="00617579">
        <w:rPr>
          <w:sz w:val="25"/>
          <w:szCs w:val="25"/>
        </w:rPr>
        <w:t>October 16, 2014</w:t>
      </w:r>
      <w:r w:rsidRPr="00617579">
        <w:rPr>
          <w:sz w:val="25"/>
          <w:szCs w:val="25"/>
        </w:rPr>
        <w:t>.</w:t>
      </w:r>
    </w:p>
    <w:p w14:paraId="2DD48967" w14:textId="77777777" w:rsidR="00F27132" w:rsidRPr="00617579" w:rsidRDefault="00F27132" w:rsidP="00344504">
      <w:pPr>
        <w:spacing w:line="264" w:lineRule="auto"/>
        <w:rPr>
          <w:b/>
          <w:sz w:val="25"/>
          <w:szCs w:val="25"/>
        </w:rPr>
      </w:pPr>
    </w:p>
    <w:p w14:paraId="2DD48968" w14:textId="77777777" w:rsidR="00F27132" w:rsidRPr="00617579" w:rsidRDefault="00F27132" w:rsidP="00344504">
      <w:pPr>
        <w:spacing w:line="264" w:lineRule="auto"/>
        <w:jc w:val="center"/>
        <w:rPr>
          <w:sz w:val="25"/>
          <w:szCs w:val="25"/>
        </w:rPr>
      </w:pPr>
      <w:r w:rsidRPr="00617579">
        <w:rPr>
          <w:sz w:val="25"/>
          <w:szCs w:val="25"/>
        </w:rPr>
        <w:t>WASHINGTON UTILITIES AND TRANSPORTATION COMMISSION</w:t>
      </w:r>
    </w:p>
    <w:p w14:paraId="2DD48969" w14:textId="77777777" w:rsidR="00F27132" w:rsidRPr="00617579" w:rsidRDefault="00F27132" w:rsidP="00344504">
      <w:pPr>
        <w:spacing w:line="264" w:lineRule="auto"/>
        <w:rPr>
          <w:sz w:val="25"/>
          <w:szCs w:val="25"/>
        </w:rPr>
      </w:pPr>
    </w:p>
    <w:p w14:paraId="1862FB1A" w14:textId="77777777" w:rsidR="003318FD" w:rsidRPr="00617579" w:rsidRDefault="003318FD" w:rsidP="003318FD">
      <w:pPr>
        <w:spacing w:line="264" w:lineRule="auto"/>
        <w:ind w:firstLine="4320"/>
        <w:rPr>
          <w:sz w:val="25"/>
          <w:szCs w:val="25"/>
        </w:rPr>
      </w:pPr>
    </w:p>
    <w:p w14:paraId="2847E2D2" w14:textId="77777777" w:rsidR="003318FD" w:rsidRPr="00617579" w:rsidRDefault="003318FD" w:rsidP="003318FD">
      <w:pPr>
        <w:spacing w:line="264" w:lineRule="auto"/>
        <w:ind w:firstLine="4320"/>
        <w:rPr>
          <w:sz w:val="25"/>
          <w:szCs w:val="25"/>
        </w:rPr>
      </w:pPr>
    </w:p>
    <w:p w14:paraId="68D56BFA" w14:textId="77777777" w:rsidR="003318FD" w:rsidRPr="00617579" w:rsidRDefault="003318FD" w:rsidP="003318FD">
      <w:pPr>
        <w:spacing w:line="264" w:lineRule="auto"/>
        <w:ind w:firstLine="4320"/>
        <w:rPr>
          <w:sz w:val="25"/>
          <w:szCs w:val="25"/>
        </w:rPr>
      </w:pPr>
    </w:p>
    <w:p w14:paraId="41456F1D" w14:textId="77777777" w:rsidR="003318FD" w:rsidRPr="00617579" w:rsidRDefault="003318FD" w:rsidP="003318FD">
      <w:pPr>
        <w:spacing w:line="264" w:lineRule="auto"/>
        <w:ind w:firstLine="4320"/>
        <w:rPr>
          <w:sz w:val="25"/>
          <w:szCs w:val="25"/>
        </w:rPr>
      </w:pPr>
      <w:r w:rsidRPr="00617579">
        <w:rPr>
          <w:sz w:val="25"/>
          <w:szCs w:val="25"/>
        </w:rPr>
        <w:t>PHILIP B. JONES, Commissioner</w:t>
      </w:r>
    </w:p>
    <w:p w14:paraId="1FC48A06" w14:textId="77777777" w:rsidR="003318FD" w:rsidRPr="00617579" w:rsidRDefault="003318FD" w:rsidP="003318FD">
      <w:pPr>
        <w:spacing w:line="264" w:lineRule="auto"/>
        <w:rPr>
          <w:sz w:val="25"/>
          <w:szCs w:val="25"/>
        </w:rPr>
      </w:pPr>
    </w:p>
    <w:p w14:paraId="51EFBD87" w14:textId="77777777" w:rsidR="003318FD" w:rsidRPr="00617579" w:rsidRDefault="003318FD" w:rsidP="003318FD">
      <w:pPr>
        <w:spacing w:line="264" w:lineRule="auto"/>
        <w:rPr>
          <w:sz w:val="25"/>
          <w:szCs w:val="25"/>
        </w:rPr>
      </w:pPr>
    </w:p>
    <w:p w14:paraId="7546CA78" w14:textId="77777777" w:rsidR="003318FD" w:rsidRPr="00617579" w:rsidRDefault="003318FD" w:rsidP="003318FD">
      <w:pPr>
        <w:spacing w:line="264" w:lineRule="auto"/>
        <w:rPr>
          <w:sz w:val="25"/>
          <w:szCs w:val="25"/>
        </w:rPr>
      </w:pPr>
    </w:p>
    <w:p w14:paraId="2DD4896B" w14:textId="5F2B660D" w:rsidR="00F27132" w:rsidRPr="00617579" w:rsidRDefault="003318FD" w:rsidP="003928AE">
      <w:pPr>
        <w:spacing w:line="264" w:lineRule="auto"/>
        <w:ind w:firstLine="4320"/>
        <w:rPr>
          <w:sz w:val="25"/>
          <w:szCs w:val="25"/>
        </w:rPr>
      </w:pPr>
      <w:r w:rsidRPr="00617579">
        <w:rPr>
          <w:sz w:val="25"/>
          <w:szCs w:val="25"/>
        </w:rPr>
        <w:t>JEFFREY D. GOLTZ, Commissioner</w:t>
      </w:r>
    </w:p>
    <w:p w14:paraId="2DD4896C" w14:textId="5A485FD6" w:rsidR="00C80D00" w:rsidRPr="00617579" w:rsidRDefault="003B4A09" w:rsidP="00086925">
      <w:pPr>
        <w:spacing w:line="264" w:lineRule="auto"/>
        <w:rPr>
          <w:sz w:val="25"/>
          <w:szCs w:val="25"/>
        </w:rPr>
      </w:pPr>
      <w:r w:rsidRPr="00617579">
        <w:rPr>
          <w:sz w:val="25"/>
          <w:szCs w:val="25"/>
        </w:rPr>
        <w:tab/>
      </w:r>
      <w:r w:rsidRPr="00617579">
        <w:rPr>
          <w:sz w:val="25"/>
          <w:szCs w:val="25"/>
        </w:rPr>
        <w:tab/>
      </w:r>
      <w:r w:rsidRPr="00617579">
        <w:rPr>
          <w:sz w:val="25"/>
          <w:szCs w:val="25"/>
        </w:rPr>
        <w:tab/>
      </w:r>
      <w:r w:rsidRPr="00617579">
        <w:rPr>
          <w:sz w:val="25"/>
          <w:szCs w:val="25"/>
        </w:rPr>
        <w:tab/>
      </w:r>
    </w:p>
    <w:sectPr w:rsidR="00C80D00" w:rsidRPr="00617579" w:rsidSect="00D53767">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36F41" w14:textId="77777777" w:rsidR="00F52B66" w:rsidRDefault="00F52B66">
      <w:r>
        <w:separator/>
      </w:r>
    </w:p>
  </w:endnote>
  <w:endnote w:type="continuationSeparator" w:id="0">
    <w:p w14:paraId="5EE816A9" w14:textId="77777777" w:rsidR="00F52B66" w:rsidRDefault="00F52B66">
      <w:r>
        <w:continuationSeparator/>
      </w:r>
    </w:p>
  </w:endnote>
  <w:endnote w:type="continuationNotice" w:id="1">
    <w:p w14:paraId="6AABDC5C" w14:textId="77777777" w:rsidR="00F52B66" w:rsidRDefault="00F52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4A591" w14:textId="77777777" w:rsidR="00F52B66" w:rsidRDefault="00F52B66">
      <w:r>
        <w:separator/>
      </w:r>
    </w:p>
  </w:footnote>
  <w:footnote w:type="continuationSeparator" w:id="0">
    <w:p w14:paraId="59D5A946" w14:textId="77777777" w:rsidR="00F52B66" w:rsidRDefault="00F52B66">
      <w:r>
        <w:continuationSeparator/>
      </w:r>
    </w:p>
  </w:footnote>
  <w:footnote w:type="continuationNotice" w:id="1">
    <w:p w14:paraId="4994B71F" w14:textId="77777777" w:rsidR="00F52B66" w:rsidRDefault="00F52B66"/>
  </w:footnote>
  <w:footnote w:id="2">
    <w:p w14:paraId="2DD48979" w14:textId="0D1E0B84" w:rsidR="0011122F" w:rsidRDefault="0011122F">
      <w:pPr>
        <w:pStyle w:val="FootnoteText"/>
      </w:pPr>
      <w:r>
        <w:rPr>
          <w:rStyle w:val="FootnoteReference"/>
        </w:rPr>
        <w:footnoteRef/>
      </w:r>
      <w:r>
        <w:t xml:space="preserve"> RCW 19.29</w:t>
      </w:r>
      <w:r w:rsidR="0096485C">
        <w:t>A</w:t>
      </w:r>
      <w:r>
        <w:t>.090 describes with some specificity the process and requirements for utilities to sell so-called “green power</w:t>
      </w:r>
      <w:r w:rsidR="002E1F6C">
        <w:t>,</w:t>
      </w:r>
      <w:r>
        <w:t>” including the sale of RECs to utility customers.</w:t>
      </w:r>
    </w:p>
  </w:footnote>
  <w:footnote w:id="3">
    <w:p w14:paraId="2DD4897A" w14:textId="48AAAD48" w:rsidR="00E24EBC" w:rsidRDefault="00E24EBC">
      <w:pPr>
        <w:pStyle w:val="FootnoteText"/>
      </w:pPr>
      <w:r>
        <w:rPr>
          <w:rStyle w:val="FootnoteReference"/>
        </w:rPr>
        <w:footnoteRef/>
      </w:r>
      <w:r>
        <w:t xml:space="preserve"> </w:t>
      </w:r>
      <w:r w:rsidR="00F33449">
        <w:t>For purposes of this Order, and for the interim period, we deem the provisions of WAC 480-80-015, the special contract rule, inapplicable.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8973" w14:textId="77777777" w:rsidR="000A311B" w:rsidRPr="00A748CC" w:rsidRDefault="000A311B"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Pr>
        <w:b/>
        <w:sz w:val="20"/>
      </w:rPr>
      <w:t>UE-</w:t>
    </w:r>
    <w:r w:rsidR="00086925">
      <w:rPr>
        <w:b/>
        <w:sz w:val="20"/>
      </w:rPr>
      <w:t>141505</w:t>
    </w:r>
    <w:r w:rsidRPr="00A748CC">
      <w:rPr>
        <w:b/>
        <w:sz w:val="20"/>
      </w:rPr>
      <w:tab/>
      <w:t xml:space="preserve">                 </w:t>
    </w:r>
    <w:r w:rsidR="00596166">
      <w:rPr>
        <w:b/>
        <w:sz w:val="20"/>
      </w:rPr>
      <w:tab/>
    </w:r>
    <w:r w:rsidR="00596166">
      <w:rPr>
        <w:b/>
        <w:sz w:val="20"/>
      </w:rPr>
      <w:tab/>
    </w:r>
    <w:r w:rsidRPr="00A748CC">
      <w:rPr>
        <w:b/>
        <w:sz w:val="20"/>
      </w:rPr>
      <w:t xml:space="preserve">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7E2960">
      <w:rPr>
        <w:rStyle w:val="PageNumber"/>
        <w:b/>
        <w:noProof/>
        <w:sz w:val="20"/>
      </w:rPr>
      <w:t>2</w:t>
    </w:r>
    <w:r w:rsidRPr="00A748CC">
      <w:rPr>
        <w:rStyle w:val="PageNumber"/>
        <w:b/>
        <w:sz w:val="20"/>
      </w:rPr>
      <w:fldChar w:fldCharType="end"/>
    </w:r>
  </w:p>
  <w:p w14:paraId="2DD48974" w14:textId="77777777" w:rsidR="000A311B" w:rsidRPr="0050337D" w:rsidRDefault="000A311B" w:rsidP="00680AE9">
    <w:pPr>
      <w:pStyle w:val="Header"/>
      <w:tabs>
        <w:tab w:val="left" w:pos="7000"/>
      </w:tabs>
      <w:rPr>
        <w:rStyle w:val="PageNumber"/>
        <w:sz w:val="20"/>
      </w:rPr>
    </w:pPr>
    <w:r w:rsidRPr="00A748CC">
      <w:rPr>
        <w:rStyle w:val="PageNumber"/>
        <w:b/>
        <w:sz w:val="20"/>
      </w:rPr>
      <w:t xml:space="preserve">ORDER </w:t>
    </w:r>
    <w:fldSimple w:instr=" REF order_no  \* MERGEFORMAT ">
      <w:r w:rsidR="00D26D4B" w:rsidRPr="00D26D4B">
        <w:rPr>
          <w:b/>
          <w:sz w:val="20"/>
        </w:rPr>
        <w:t>01</w:t>
      </w:r>
    </w:fldSimple>
  </w:p>
  <w:p w14:paraId="2DD48975" w14:textId="77777777" w:rsidR="000A311B" w:rsidRPr="003F2878" w:rsidRDefault="000A311B">
    <w:pPr>
      <w:pStyle w:val="Header"/>
      <w:rPr>
        <w:rStyle w:val="PageNumber"/>
        <w:b/>
        <w:sz w:val="20"/>
        <w:szCs w:val="20"/>
      </w:rPr>
    </w:pPr>
  </w:p>
  <w:p w14:paraId="2DD48976" w14:textId="77777777" w:rsidR="000A311B" w:rsidRPr="00F94149" w:rsidRDefault="000A311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51B1613"/>
    <w:multiLevelType w:val="hybridMultilevel"/>
    <w:tmpl w:val="C53878AA"/>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5DA551D0"/>
    <w:multiLevelType w:val="hybridMultilevel"/>
    <w:tmpl w:val="E76A71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86"/>
    <w:rsid w:val="00007CF2"/>
    <w:rsid w:val="00011425"/>
    <w:rsid w:val="00013171"/>
    <w:rsid w:val="00015411"/>
    <w:rsid w:val="0002361C"/>
    <w:rsid w:val="00032D36"/>
    <w:rsid w:val="00071A3D"/>
    <w:rsid w:val="00076BFA"/>
    <w:rsid w:val="00081520"/>
    <w:rsid w:val="00086925"/>
    <w:rsid w:val="00090B12"/>
    <w:rsid w:val="000A311B"/>
    <w:rsid w:val="000B4A18"/>
    <w:rsid w:val="000D2057"/>
    <w:rsid w:val="0011122F"/>
    <w:rsid w:val="00144CB9"/>
    <w:rsid w:val="00145889"/>
    <w:rsid w:val="00146297"/>
    <w:rsid w:val="0014796C"/>
    <w:rsid w:val="00161289"/>
    <w:rsid w:val="00177E23"/>
    <w:rsid w:val="00181EAD"/>
    <w:rsid w:val="001A0A3A"/>
    <w:rsid w:val="001A1AFA"/>
    <w:rsid w:val="001A6892"/>
    <w:rsid w:val="001B037C"/>
    <w:rsid w:val="001C6C34"/>
    <w:rsid w:val="001F79BC"/>
    <w:rsid w:val="00213B92"/>
    <w:rsid w:val="00275B69"/>
    <w:rsid w:val="00281FF8"/>
    <w:rsid w:val="002A17E6"/>
    <w:rsid w:val="002A35D9"/>
    <w:rsid w:val="002A6B3C"/>
    <w:rsid w:val="002B56E1"/>
    <w:rsid w:val="002B7E74"/>
    <w:rsid w:val="002C5393"/>
    <w:rsid w:val="002D07C3"/>
    <w:rsid w:val="002D40D4"/>
    <w:rsid w:val="002E149D"/>
    <w:rsid w:val="002E1F6C"/>
    <w:rsid w:val="003318FD"/>
    <w:rsid w:val="00337633"/>
    <w:rsid w:val="00341C3A"/>
    <w:rsid w:val="00344504"/>
    <w:rsid w:val="00355054"/>
    <w:rsid w:val="003812A2"/>
    <w:rsid w:val="003928AE"/>
    <w:rsid w:val="00396B74"/>
    <w:rsid w:val="003B4A09"/>
    <w:rsid w:val="003F0448"/>
    <w:rsid w:val="003F2878"/>
    <w:rsid w:val="003F609B"/>
    <w:rsid w:val="00406D96"/>
    <w:rsid w:val="00411655"/>
    <w:rsid w:val="00426DA6"/>
    <w:rsid w:val="004300C0"/>
    <w:rsid w:val="00442F3E"/>
    <w:rsid w:val="004544E9"/>
    <w:rsid w:val="00461EF3"/>
    <w:rsid w:val="004868EE"/>
    <w:rsid w:val="00495D6D"/>
    <w:rsid w:val="004A3B48"/>
    <w:rsid w:val="004B04CC"/>
    <w:rsid w:val="004B0F54"/>
    <w:rsid w:val="004C0D94"/>
    <w:rsid w:val="004C25FB"/>
    <w:rsid w:val="004C3145"/>
    <w:rsid w:val="004C4AFB"/>
    <w:rsid w:val="004D0C22"/>
    <w:rsid w:val="004F0EBB"/>
    <w:rsid w:val="004F15FF"/>
    <w:rsid w:val="00501969"/>
    <w:rsid w:val="00510863"/>
    <w:rsid w:val="00516B2E"/>
    <w:rsid w:val="00521F67"/>
    <w:rsid w:val="0052326B"/>
    <w:rsid w:val="0053279B"/>
    <w:rsid w:val="00541578"/>
    <w:rsid w:val="00552131"/>
    <w:rsid w:val="00565BAE"/>
    <w:rsid w:val="00596166"/>
    <w:rsid w:val="005B7D2B"/>
    <w:rsid w:val="005D2509"/>
    <w:rsid w:val="005F221D"/>
    <w:rsid w:val="005F5580"/>
    <w:rsid w:val="005F5F80"/>
    <w:rsid w:val="005F6B18"/>
    <w:rsid w:val="00600838"/>
    <w:rsid w:val="0060594E"/>
    <w:rsid w:val="0061259A"/>
    <w:rsid w:val="00617579"/>
    <w:rsid w:val="00625ADE"/>
    <w:rsid w:val="00635BBB"/>
    <w:rsid w:val="0063718F"/>
    <w:rsid w:val="00641898"/>
    <w:rsid w:val="006764F7"/>
    <w:rsid w:val="00680AE9"/>
    <w:rsid w:val="00695098"/>
    <w:rsid w:val="006D340F"/>
    <w:rsid w:val="006F1E6D"/>
    <w:rsid w:val="006F75CF"/>
    <w:rsid w:val="007621C5"/>
    <w:rsid w:val="00767254"/>
    <w:rsid w:val="00777DC4"/>
    <w:rsid w:val="007B20B2"/>
    <w:rsid w:val="007B5740"/>
    <w:rsid w:val="007B59BA"/>
    <w:rsid w:val="007E2960"/>
    <w:rsid w:val="00844A0D"/>
    <w:rsid w:val="00852F1D"/>
    <w:rsid w:val="00856F33"/>
    <w:rsid w:val="008832EF"/>
    <w:rsid w:val="008B07EC"/>
    <w:rsid w:val="008C4BFA"/>
    <w:rsid w:val="008D421B"/>
    <w:rsid w:val="008D615C"/>
    <w:rsid w:val="008E0AEB"/>
    <w:rsid w:val="008F1AC4"/>
    <w:rsid w:val="008F3EBB"/>
    <w:rsid w:val="00901C1F"/>
    <w:rsid w:val="00937144"/>
    <w:rsid w:val="00937846"/>
    <w:rsid w:val="00946C88"/>
    <w:rsid w:val="00950142"/>
    <w:rsid w:val="00964818"/>
    <w:rsid w:val="0096485C"/>
    <w:rsid w:val="0096699C"/>
    <w:rsid w:val="0096761D"/>
    <w:rsid w:val="00972186"/>
    <w:rsid w:val="009866AA"/>
    <w:rsid w:val="009900C2"/>
    <w:rsid w:val="00991399"/>
    <w:rsid w:val="009A085B"/>
    <w:rsid w:val="009A20AF"/>
    <w:rsid w:val="009D6558"/>
    <w:rsid w:val="009F1A98"/>
    <w:rsid w:val="00A029C7"/>
    <w:rsid w:val="00A12FFE"/>
    <w:rsid w:val="00A20ABA"/>
    <w:rsid w:val="00A318F1"/>
    <w:rsid w:val="00A52309"/>
    <w:rsid w:val="00AB2914"/>
    <w:rsid w:val="00AC6AF7"/>
    <w:rsid w:val="00AE37A9"/>
    <w:rsid w:val="00AE3B26"/>
    <w:rsid w:val="00AF5C8B"/>
    <w:rsid w:val="00B03157"/>
    <w:rsid w:val="00B149EF"/>
    <w:rsid w:val="00B30A88"/>
    <w:rsid w:val="00B365DE"/>
    <w:rsid w:val="00B40138"/>
    <w:rsid w:val="00B56548"/>
    <w:rsid w:val="00B60264"/>
    <w:rsid w:val="00B774B0"/>
    <w:rsid w:val="00B931F3"/>
    <w:rsid w:val="00BA3E8E"/>
    <w:rsid w:val="00BB5218"/>
    <w:rsid w:val="00BC6E86"/>
    <w:rsid w:val="00BD570A"/>
    <w:rsid w:val="00C001D1"/>
    <w:rsid w:val="00C03913"/>
    <w:rsid w:val="00C314C2"/>
    <w:rsid w:val="00C665A5"/>
    <w:rsid w:val="00C80D00"/>
    <w:rsid w:val="00C9128B"/>
    <w:rsid w:val="00C9545C"/>
    <w:rsid w:val="00CA0CDE"/>
    <w:rsid w:val="00CC4FDE"/>
    <w:rsid w:val="00CD4AB2"/>
    <w:rsid w:val="00CE2DE3"/>
    <w:rsid w:val="00CE47E0"/>
    <w:rsid w:val="00CE534E"/>
    <w:rsid w:val="00D10115"/>
    <w:rsid w:val="00D1100A"/>
    <w:rsid w:val="00D26D4B"/>
    <w:rsid w:val="00D35EE4"/>
    <w:rsid w:val="00D44320"/>
    <w:rsid w:val="00D53767"/>
    <w:rsid w:val="00D8751C"/>
    <w:rsid w:val="00DE18AD"/>
    <w:rsid w:val="00DE6BC4"/>
    <w:rsid w:val="00E06E3B"/>
    <w:rsid w:val="00E24EBC"/>
    <w:rsid w:val="00E327B1"/>
    <w:rsid w:val="00E34056"/>
    <w:rsid w:val="00E54657"/>
    <w:rsid w:val="00E7229A"/>
    <w:rsid w:val="00E964D6"/>
    <w:rsid w:val="00EB01CA"/>
    <w:rsid w:val="00EB51A1"/>
    <w:rsid w:val="00ED4794"/>
    <w:rsid w:val="00F0791F"/>
    <w:rsid w:val="00F27132"/>
    <w:rsid w:val="00F30728"/>
    <w:rsid w:val="00F33449"/>
    <w:rsid w:val="00F52B66"/>
    <w:rsid w:val="00F5678A"/>
    <w:rsid w:val="00F64E20"/>
    <w:rsid w:val="00F64F73"/>
    <w:rsid w:val="00F65360"/>
    <w:rsid w:val="00F67D7B"/>
    <w:rsid w:val="00F94149"/>
    <w:rsid w:val="00FB39BF"/>
    <w:rsid w:val="00FC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4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basedOn w:val="DefaultParagraphFont"/>
    <w:rsid w:val="00C665A5"/>
    <w:rPr>
      <w:color w:val="0000FF"/>
      <w:u w:val="none"/>
    </w:rPr>
  </w:style>
  <w:style w:type="character" w:styleId="FollowedHyperlink">
    <w:name w:val="FollowedHyperlink"/>
    <w:basedOn w:val="DefaultParagraphFont"/>
    <w:rsid w:val="008832EF"/>
    <w:rPr>
      <w:color w:val="800080"/>
      <w:u w:val="single"/>
    </w:rPr>
  </w:style>
  <w:style w:type="paragraph" w:styleId="ListParagraph">
    <w:name w:val="List Paragraph"/>
    <w:basedOn w:val="Normal"/>
    <w:uiPriority w:val="34"/>
    <w:qFormat/>
    <w:rsid w:val="00275B69"/>
    <w:pPr>
      <w:ind w:left="720"/>
    </w:pPr>
  </w:style>
  <w:style w:type="paragraph" w:styleId="BodyText3">
    <w:name w:val="Body Text 3"/>
    <w:basedOn w:val="Normal"/>
    <w:link w:val="BodyText3Char"/>
    <w:rsid w:val="00A52309"/>
    <w:pPr>
      <w:spacing w:after="120"/>
    </w:pPr>
    <w:rPr>
      <w:sz w:val="16"/>
      <w:szCs w:val="16"/>
    </w:rPr>
  </w:style>
  <w:style w:type="character" w:customStyle="1" w:styleId="BodyText3Char">
    <w:name w:val="Body Text 3 Char"/>
    <w:basedOn w:val="DefaultParagraphFont"/>
    <w:link w:val="BodyText3"/>
    <w:rsid w:val="00A52309"/>
    <w:rPr>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901C1F"/>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901C1F"/>
  </w:style>
  <w:style w:type="character" w:customStyle="1" w:styleId="HeaderChar">
    <w:name w:val="Header Char"/>
    <w:basedOn w:val="DefaultParagraphFont"/>
    <w:link w:val="Header"/>
    <w:uiPriority w:val="99"/>
    <w:rsid w:val="00B40138"/>
    <w:rPr>
      <w:sz w:val="24"/>
      <w:szCs w:val="24"/>
    </w:rPr>
  </w:style>
  <w:style w:type="character" w:styleId="FootnoteReference">
    <w:name w:val="footnote reference"/>
    <w:basedOn w:val="DefaultParagraphFont"/>
    <w:semiHidden/>
    <w:unhideWhenUsed/>
    <w:rsid w:val="00E24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555020">
      <w:bodyDiv w:val="1"/>
      <w:marLeft w:val="0"/>
      <w:marRight w:val="0"/>
      <w:marTop w:val="0"/>
      <w:marBottom w:val="0"/>
      <w:divBdr>
        <w:top w:val="none" w:sz="0" w:space="0" w:color="auto"/>
        <w:left w:val="none" w:sz="0" w:space="0" w:color="auto"/>
        <w:bottom w:val="none" w:sz="0" w:space="0" w:color="auto"/>
        <w:right w:val="none" w:sz="0" w:space="0" w:color="auto"/>
      </w:divBdr>
    </w:div>
    <w:div w:id="9348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Suspension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2014-07-24T07:00:00+00:00</OpenedDate>
    <Date1 xmlns="dc463f71-b30c-4ab2-9473-d307f9d35888">2014-10-16T07:00:00+00:00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141505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2E4317C9E0C24B85A6D78AD7935D9D" ma:contentTypeVersion="175" ma:contentTypeDescription="" ma:contentTypeScope="" ma:versionID="e9e12b863965c7a1fd1699a0b624b5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148FF0-5945-4B81-8FBA-3D3016076771}"/>
</file>

<file path=customXml/itemProps2.xml><?xml version="1.0" encoding="utf-8"?>
<ds:datastoreItem xmlns:ds="http://schemas.openxmlformats.org/officeDocument/2006/customXml" ds:itemID="{12F598FB-F881-48CD-A025-D617E7524BEB}"/>
</file>

<file path=customXml/itemProps3.xml><?xml version="1.0" encoding="utf-8"?>
<ds:datastoreItem xmlns:ds="http://schemas.openxmlformats.org/officeDocument/2006/customXml" ds:itemID="{68B63402-50C8-4E09-BBDA-73D2A0E9F0B3}"/>
</file>

<file path=customXml/itemProps4.xml><?xml version="1.0" encoding="utf-8"?>
<ds:datastoreItem xmlns:ds="http://schemas.openxmlformats.org/officeDocument/2006/customXml" ds:itemID="{2565C153-681E-48C4-88B0-A396D2A3D911}"/>
</file>

<file path=customXml/itemProps5.xml><?xml version="1.0" encoding="utf-8"?>
<ds:datastoreItem xmlns:ds="http://schemas.openxmlformats.org/officeDocument/2006/customXml" ds:itemID="{D1A8E119-3298-4484-B662-AD7A2B2D3A9C}"/>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Complaint and Order Suspending Tariff; Authorizing Filings Pursuant to RCW 19.29A.090</vt:lpstr>
    </vt:vector>
  </TitlesOfParts>
  <Company/>
  <LinksUpToDate>false</LinksUpToDate>
  <CharactersWithSpaces>6023</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and Order Suspending Tariff; Authorizing Filings Pursuant to RCW 19.29A.090</dc:title>
  <dc:subject/>
  <dc:creator/>
  <cp:keywords/>
  <cp:lastModifiedBy/>
  <cp:revision>1</cp:revision>
  <dcterms:created xsi:type="dcterms:W3CDTF">2014-10-16T19:16:00Z</dcterms:created>
  <dcterms:modified xsi:type="dcterms:W3CDTF">2014-10-16T19:16:00Z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0x0101006E56B4D1795A2E4DB2F0B01679ED314A00BE2E4317C9E0C24B85A6D78AD7935D9D</vt:lpwstr>
  </property>
  <property fmtid="{D5CDD505-2E9C-101B-9397-08002B2CF9AE}" pid="3" name="_docset_NoMedatataSyncRequired">
    <vt:lpwstr>False</vt:lpwstr>
  </property>
</Properties>
</file>