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1B" w:rsidRDefault="0051561B" w:rsidP="0051561B">
      <w:pPr>
        <w:pStyle w:val="Heading1"/>
        <w:spacing w:after="0"/>
        <w:jc w:val="right"/>
        <w:rPr>
          <w:rFonts w:ascii="Arial" w:hAnsi="Arial" w:cs="Arial"/>
          <w:b w:val="0"/>
          <w:bCs w:val="0"/>
          <w:sz w:val="20"/>
        </w:rPr>
      </w:pPr>
    </w:p>
    <w:p w:rsidR="0051561B" w:rsidRDefault="0051561B" w:rsidP="0051561B">
      <w:pPr>
        <w:pStyle w:val="Heading1"/>
        <w:spacing w:after="0"/>
        <w:jc w:val="right"/>
        <w:rPr>
          <w:rFonts w:ascii="Arial" w:hAnsi="Arial" w:cs="Arial"/>
          <w:b w:val="0"/>
          <w:bCs w:val="0"/>
          <w:sz w:val="20"/>
        </w:rPr>
      </w:pPr>
    </w:p>
    <w:p w:rsidR="0051561B" w:rsidRPr="008C2DA4" w:rsidRDefault="0051561B" w:rsidP="0051561B">
      <w:pPr>
        <w:pStyle w:val="Heading1"/>
        <w:spacing w:after="0"/>
        <w:jc w:val="center"/>
        <w:rPr>
          <w:rFonts w:ascii="Arial" w:hAnsi="Arial" w:cs="Arial"/>
          <w:color w:val="auto"/>
          <w:sz w:val="24"/>
          <w:szCs w:val="24"/>
          <w:u w:val="single"/>
        </w:rPr>
      </w:pPr>
      <w:r w:rsidRPr="008C2DA4">
        <w:rPr>
          <w:rFonts w:ascii="Arial" w:hAnsi="Arial" w:cs="Arial"/>
          <w:color w:val="auto"/>
          <w:sz w:val="24"/>
          <w:szCs w:val="24"/>
          <w:u w:val="single"/>
        </w:rPr>
        <w:t>ITEM 85 - ESTIMATES</w:t>
      </w:r>
    </w:p>
    <w:p w:rsidR="0051561B" w:rsidRPr="006F49D0" w:rsidRDefault="0051561B" w:rsidP="0051561B">
      <w:pPr>
        <w:rPr>
          <w:rFonts w:ascii="Arial" w:hAnsi="Arial" w:cs="Arial"/>
        </w:rPr>
      </w:pPr>
    </w:p>
    <w:p w:rsidR="0051561B" w:rsidRPr="006F49D0" w:rsidRDefault="0051561B" w:rsidP="0051561B">
      <w:pPr>
        <w:pStyle w:val="TariffNormalText"/>
        <w:numPr>
          <w:ilvl w:val="0"/>
          <w:numId w:val="3"/>
        </w:numPr>
        <w:tabs>
          <w:tab w:val="num" w:pos="720"/>
        </w:tabs>
        <w:spacing w:after="0"/>
      </w:pPr>
      <w:r w:rsidRPr="006F49D0">
        <w:t>Carriers must give customers a copy of the customer information required in WAC 480-15-620 at the same time</w:t>
      </w:r>
      <w:r>
        <w:t xml:space="preserve"> as</w:t>
      </w:r>
      <w:r w:rsidRPr="006F49D0">
        <w:t xml:space="preserve"> they provide an estimate.</w:t>
      </w:r>
    </w:p>
    <w:p w:rsidR="0051561B" w:rsidRPr="006F49D0" w:rsidRDefault="0051561B" w:rsidP="0051561B">
      <w:pPr>
        <w:pStyle w:val="TariffNormalText"/>
        <w:numPr>
          <w:ilvl w:val="0"/>
          <w:numId w:val="0"/>
        </w:numPr>
        <w:tabs>
          <w:tab w:val="num" w:pos="720"/>
        </w:tabs>
        <w:spacing w:after="0"/>
      </w:pPr>
    </w:p>
    <w:p w:rsidR="0051561B" w:rsidRPr="006F49D0" w:rsidRDefault="0051561B" w:rsidP="0051561B">
      <w:pPr>
        <w:pStyle w:val="TariffNormalText"/>
        <w:numPr>
          <w:ilvl w:val="0"/>
          <w:numId w:val="3"/>
        </w:numPr>
        <w:tabs>
          <w:tab w:val="num" w:pos="720"/>
        </w:tabs>
        <w:spacing w:after="0"/>
      </w:pPr>
      <w:r w:rsidRPr="006F49D0">
        <w:t>Carriers must include the following elements in all binding and nonbinding estimates, even if those estimates are completed by the customer in electronic or hard-copy format:</w:t>
      </w:r>
    </w:p>
    <w:p w:rsidR="0051561B" w:rsidRPr="006F49D0" w:rsidRDefault="0051561B" w:rsidP="0051561B">
      <w:pPr>
        <w:pStyle w:val="TariffNormalText"/>
        <w:numPr>
          <w:ilvl w:val="0"/>
          <w:numId w:val="4"/>
        </w:numPr>
        <w:tabs>
          <w:tab w:val="clear" w:pos="1440"/>
          <w:tab w:val="clear" w:pos="2880"/>
          <w:tab w:val="num" w:pos="1080"/>
        </w:tabs>
        <w:spacing w:after="0"/>
        <w:ind w:left="1080"/>
      </w:pPr>
      <w:r w:rsidRPr="006F49D0">
        <w:t>Carrier’s name, address, phone number, fax number (if any), and e-mail address (if any).</w:t>
      </w:r>
    </w:p>
    <w:p w:rsidR="0051561B" w:rsidRPr="006F49D0" w:rsidRDefault="0051561B" w:rsidP="0051561B">
      <w:pPr>
        <w:pStyle w:val="TariffNormalText"/>
        <w:numPr>
          <w:ilvl w:val="0"/>
          <w:numId w:val="4"/>
        </w:numPr>
        <w:tabs>
          <w:tab w:val="clear" w:pos="1440"/>
          <w:tab w:val="clear" w:pos="2880"/>
          <w:tab w:val="num" w:pos="1080"/>
        </w:tabs>
        <w:spacing w:after="0"/>
        <w:ind w:left="1080"/>
      </w:pPr>
      <w:r w:rsidRPr="006F49D0">
        <w:t xml:space="preserve">Whether the estimate is binding or nonbinding. </w:t>
      </w:r>
    </w:p>
    <w:p w:rsidR="0051561B" w:rsidRPr="006F49D0" w:rsidRDefault="0051561B" w:rsidP="0051561B">
      <w:pPr>
        <w:pStyle w:val="TariffNormalText"/>
        <w:numPr>
          <w:ilvl w:val="0"/>
          <w:numId w:val="4"/>
        </w:numPr>
        <w:tabs>
          <w:tab w:val="clear" w:pos="1440"/>
          <w:tab w:val="clear" w:pos="2880"/>
          <w:tab w:val="num" w:pos="1080"/>
        </w:tabs>
        <w:spacing w:after="0"/>
        <w:ind w:left="1080"/>
      </w:pPr>
      <w:r w:rsidRPr="006F49D0">
        <w:t xml:space="preserve">A space for the customer to sign or initial stating that the customer </w:t>
      </w:r>
      <w:proofErr w:type="gramStart"/>
      <w:r w:rsidRPr="006F49D0">
        <w:t>was provided</w:t>
      </w:r>
      <w:proofErr w:type="gramEnd"/>
      <w:r w:rsidRPr="006F49D0">
        <w:t xml:space="preserve"> a copy of the brochure “Your Guide to Moving in </w:t>
      </w:r>
      <w:smartTag w:uri="urn:schemas-microsoft-com:office:smarttags" w:element="place">
        <w:smartTag w:uri="urn:schemas-microsoft-com:office:smarttags" w:element="PlaceName">
          <w:r w:rsidRPr="006F49D0">
            <w:t>Washington</w:t>
          </w:r>
        </w:smartTag>
        <w:r w:rsidRPr="006F49D0">
          <w:t xml:space="preserve"> </w:t>
        </w:r>
        <w:smartTag w:uri="urn:schemas-microsoft-com:office:smarttags" w:element="PlaceType">
          <w:r w:rsidRPr="006F49D0">
            <w:t>State</w:t>
          </w:r>
        </w:smartTag>
      </w:smartTag>
      <w:r>
        <w:t>.</w:t>
      </w:r>
      <w:r w:rsidRPr="006F49D0">
        <w:t>”</w:t>
      </w:r>
    </w:p>
    <w:p w:rsidR="0051561B" w:rsidRPr="006F49D0" w:rsidRDefault="0051561B" w:rsidP="0051561B">
      <w:pPr>
        <w:pStyle w:val="TariffNormalText"/>
        <w:numPr>
          <w:ilvl w:val="0"/>
          <w:numId w:val="4"/>
        </w:numPr>
        <w:tabs>
          <w:tab w:val="clear" w:pos="1440"/>
          <w:tab w:val="clear" w:pos="2880"/>
          <w:tab w:val="num" w:pos="1080"/>
        </w:tabs>
        <w:spacing w:after="0"/>
        <w:ind w:left="1080"/>
      </w:pPr>
      <w:r w:rsidRPr="006F49D0">
        <w:t>Customer’s name, phone number and address.</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Customer</w:t>
      </w:r>
      <w:r>
        <w:t>’s</w:t>
      </w:r>
      <w:r w:rsidRPr="006F49D0">
        <w:t xml:space="preserve"> contact person, if other than customer.</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Origin, destination and any intermediate stops for the shipment.</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A household goods cube sheet inventory of the items upon which the estimate is based and the estimated cubic footage for each item.</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 xml:space="preserve">For </w:t>
      </w:r>
      <w:r>
        <w:t>long distance</w:t>
      </w:r>
      <w:r w:rsidRPr="006F49D0">
        <w:t xml:space="preserve"> shipments, the estimated total weight of the shipment and an explanation of the formula used. The formula </w:t>
      </w:r>
      <w:proofErr w:type="gramStart"/>
      <w:r w:rsidRPr="006F49D0">
        <w:t>may not be based</w:t>
      </w:r>
      <w:proofErr w:type="gramEnd"/>
      <w:r w:rsidRPr="006F49D0">
        <w:t xml:space="preserve"> on less than seven pounds per cubic foot.</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 xml:space="preserve">For </w:t>
      </w:r>
      <w:r>
        <w:t>local moves</w:t>
      </w:r>
      <w:r w:rsidRPr="006F49D0">
        <w:t xml:space="preserve">, the number of carrier personnel and vehicles that </w:t>
      </w:r>
      <w:proofErr w:type="gramStart"/>
      <w:r w:rsidRPr="006F49D0">
        <w:t>will be used</w:t>
      </w:r>
      <w:proofErr w:type="gramEnd"/>
      <w:r w:rsidRPr="006F49D0">
        <w:t>, the number of hours each will be involved in the move and associated rates and charges.</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 xml:space="preserve">For </w:t>
      </w:r>
      <w:r>
        <w:t>long distance</w:t>
      </w:r>
      <w:r w:rsidRPr="006F49D0">
        <w:t xml:space="preserve"> </w:t>
      </w:r>
      <w:r>
        <w:t>moves</w:t>
      </w:r>
      <w:r w:rsidRPr="006F49D0">
        <w:t>, the mileage between the origin, destination and intermediate stops and associated rates and charges.</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Overtime hours and charges</w:t>
      </w:r>
      <w:r>
        <w:t>, if applicable</w:t>
      </w:r>
      <w:r w:rsidRPr="006F49D0">
        <w:t>.</w:t>
      </w:r>
    </w:p>
    <w:p w:rsidR="0051561B" w:rsidRPr="006F49D0" w:rsidRDefault="0051561B" w:rsidP="0051561B">
      <w:pPr>
        <w:pStyle w:val="TariffNormalText"/>
        <w:numPr>
          <w:ilvl w:val="1"/>
          <w:numId w:val="2"/>
        </w:numPr>
        <w:tabs>
          <w:tab w:val="clear" w:pos="1440"/>
          <w:tab w:val="clear" w:pos="2880"/>
          <w:tab w:val="num" w:pos="1080"/>
        </w:tabs>
        <w:spacing w:after="0"/>
        <w:ind w:left="1080"/>
      </w:pPr>
      <w:proofErr w:type="gramStart"/>
      <w:r w:rsidRPr="006F49D0">
        <w:t>Third-party</w:t>
      </w:r>
      <w:proofErr w:type="gramEnd"/>
      <w:r w:rsidRPr="006F49D0">
        <w:t xml:space="preserve"> or accessorial services to be provided and associated charges</w:t>
      </w:r>
      <w:r>
        <w:t>, if applicable</w:t>
      </w:r>
      <w:r w:rsidRPr="006F49D0">
        <w:t>.</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Charges for loss or damage protection coverage (valuation).</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Storage to be provided and associated charges</w:t>
      </w:r>
      <w:r>
        <w:t>, if applicable</w:t>
      </w:r>
      <w:r w:rsidRPr="006F49D0">
        <w:t>.</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Charges for packing and unpacking services, and for containers</w:t>
      </w:r>
      <w:r>
        <w:t>, if applicable</w:t>
      </w:r>
      <w:r w:rsidRPr="006F49D0">
        <w:t>.</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 xml:space="preserve">For binding estimates, a statement that the estimate is a guarantee of the cost of the move and </w:t>
      </w:r>
      <w:r>
        <w:t xml:space="preserve">that </w:t>
      </w:r>
      <w:r w:rsidRPr="006F49D0">
        <w:t>the carrier will not charge above the estimated charges without preparing a supplemental estimate.</w:t>
      </w:r>
    </w:p>
    <w:p w:rsidR="0051561B" w:rsidRPr="006F49D0" w:rsidRDefault="0051561B" w:rsidP="0051561B">
      <w:pPr>
        <w:pStyle w:val="TariffNormalText"/>
        <w:numPr>
          <w:ilvl w:val="1"/>
          <w:numId w:val="2"/>
        </w:numPr>
        <w:tabs>
          <w:tab w:val="clear" w:pos="1440"/>
          <w:tab w:val="clear" w:pos="2880"/>
          <w:tab w:val="num" w:pos="1080"/>
        </w:tabs>
        <w:spacing w:after="0"/>
        <w:ind w:left="1080"/>
      </w:pPr>
      <w:r w:rsidRPr="006F49D0">
        <w:t>For nonbinding estimates, the following information:</w:t>
      </w:r>
    </w:p>
    <w:p w:rsidR="0051561B" w:rsidRPr="006F49D0" w:rsidRDefault="0051561B" w:rsidP="0051561B">
      <w:pPr>
        <w:pStyle w:val="TariffNormalText"/>
        <w:numPr>
          <w:ilvl w:val="2"/>
          <w:numId w:val="2"/>
        </w:numPr>
        <w:tabs>
          <w:tab w:val="clear" w:pos="1440"/>
          <w:tab w:val="clear" w:pos="2160"/>
          <w:tab w:val="clear" w:pos="2880"/>
          <w:tab w:val="num" w:pos="1800"/>
        </w:tabs>
        <w:spacing w:after="0"/>
        <w:ind w:left="1800"/>
      </w:pPr>
      <w:r w:rsidRPr="006F49D0">
        <w:t>The estimate is not binding.</w:t>
      </w:r>
    </w:p>
    <w:p w:rsidR="0051561B" w:rsidRPr="006F49D0" w:rsidRDefault="0051561B" w:rsidP="0051561B">
      <w:pPr>
        <w:pStyle w:val="TariffNormalText"/>
        <w:numPr>
          <w:ilvl w:val="2"/>
          <w:numId w:val="2"/>
        </w:numPr>
        <w:tabs>
          <w:tab w:val="clear" w:pos="1440"/>
          <w:tab w:val="clear" w:pos="2160"/>
          <w:tab w:val="clear" w:pos="2880"/>
          <w:tab w:val="num" w:pos="1800"/>
        </w:tabs>
        <w:spacing w:after="0"/>
        <w:ind w:left="1800"/>
      </w:pPr>
      <w:r w:rsidRPr="006F49D0">
        <w:t>The cost of the move may exceed the estimate.</w:t>
      </w:r>
    </w:p>
    <w:p w:rsidR="0051561B" w:rsidRPr="002F7E83" w:rsidRDefault="0051561B" w:rsidP="0051561B">
      <w:pPr>
        <w:pStyle w:val="TariffNormalText"/>
        <w:numPr>
          <w:ilvl w:val="2"/>
          <w:numId w:val="2"/>
        </w:numPr>
        <w:tabs>
          <w:tab w:val="clear" w:pos="1440"/>
          <w:tab w:val="clear" w:pos="2160"/>
          <w:tab w:val="clear" w:pos="2880"/>
          <w:tab w:val="num" w:pos="1800"/>
        </w:tabs>
        <w:spacing w:after="0"/>
        <w:ind w:left="1800"/>
        <w:rPr>
          <w:b/>
        </w:rPr>
      </w:pPr>
      <w:r w:rsidRPr="006F49D0">
        <w:t>The carrier must release the shipment to a customer upon payment of no more than 110</w:t>
      </w:r>
      <w:r>
        <w:t xml:space="preserve"> </w:t>
      </w:r>
      <w:r w:rsidRPr="006F49D0">
        <w:t>percent of the estimate. Carriers must allow customers at least 30 days from the date of delivery to pay amounts in excess of the 110 percent.</w:t>
      </w:r>
    </w:p>
    <w:p w:rsidR="0051561B" w:rsidRDefault="0051561B" w:rsidP="0051561B">
      <w:pPr>
        <w:pStyle w:val="TariffNormalText"/>
        <w:numPr>
          <w:ilvl w:val="2"/>
          <w:numId w:val="2"/>
        </w:numPr>
        <w:tabs>
          <w:tab w:val="clear" w:pos="1440"/>
          <w:tab w:val="clear" w:pos="2160"/>
          <w:tab w:val="clear" w:pos="2880"/>
          <w:tab w:val="num" w:pos="1800"/>
        </w:tabs>
        <w:spacing w:after="0"/>
        <w:ind w:left="1800"/>
        <w:sectPr w:rsidR="0051561B" w:rsidSect="00183250">
          <w:headerReference w:type="first" r:id="rId6"/>
          <w:footerReference w:type="first" r:id="rId7"/>
          <w:pgSz w:w="12240" w:h="15840"/>
          <w:pgMar w:top="1440" w:right="907" w:bottom="1440" w:left="900" w:header="720" w:footer="720" w:gutter="0"/>
          <w:cols w:space="720"/>
          <w:titlePg/>
          <w:docGrid w:linePitch="360"/>
        </w:sectPr>
      </w:pPr>
      <w:r w:rsidRPr="002F7E83">
        <w:t xml:space="preserve">The customer is not required to pay more than 125 percent of the estimate regardless of the total cost unless the carrier issues and the customer </w:t>
      </w:r>
      <w:proofErr w:type="gramStart"/>
      <w:r w:rsidRPr="002F7E83">
        <w:t>accepts</w:t>
      </w:r>
      <w:proofErr w:type="gramEnd"/>
      <w:r w:rsidRPr="002F7E83">
        <w:t xml:space="preserve"> a supplemental estimate. (The 125 percent does not include any finance-related charges the carrier may assess for extending credit, such as interest or late payment fees.)</w:t>
      </w:r>
    </w:p>
    <w:p w:rsidR="0051561B" w:rsidRPr="006F49D0" w:rsidRDefault="0051561B" w:rsidP="0051561B">
      <w:pPr>
        <w:ind w:left="720"/>
        <w:rPr>
          <w:rFonts w:ascii="Arial" w:hAnsi="Arial" w:cs="Arial"/>
        </w:rPr>
      </w:pPr>
    </w:p>
    <w:p w:rsidR="0051561B"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rPr>
      </w:pP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F49D0">
        <w:rPr>
          <w:rFonts w:ascii="Arial" w:hAnsi="Arial" w:cs="Arial"/>
          <w:b/>
          <w:bCs/>
          <w:u w:val="single"/>
        </w:rPr>
        <w:t>SECTION 2</w:t>
      </w:r>
      <w:proofErr w:type="gramStart"/>
      <w:r w:rsidRPr="006F49D0">
        <w:rPr>
          <w:rFonts w:ascii="Arial" w:hAnsi="Arial" w:cs="Arial"/>
          <w:b/>
          <w:bCs/>
          <w:u w:val="single"/>
        </w:rPr>
        <w:t>.</w:t>
      </w:r>
      <w:r w:rsidRPr="006F49D0">
        <w:rPr>
          <w:rFonts w:ascii="Arial" w:hAnsi="Arial" w:cs="Arial"/>
          <w:b/>
          <w:bCs/>
        </w:rPr>
        <w:t xml:space="preserve">  </w:t>
      </w:r>
      <w:proofErr w:type="gramEnd"/>
      <w:r w:rsidRPr="006F49D0">
        <w:rPr>
          <w:rFonts w:ascii="Arial" w:hAnsi="Arial" w:cs="Arial"/>
        </w:rPr>
        <w:t xml:space="preserve">The carrier's maximum liability shall be determined based on the valuation option selected by the customer on the face of this contract.  </w:t>
      </w: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6F49D0">
        <w:rPr>
          <w:rFonts w:ascii="Arial" w:hAnsi="Arial" w:cs="Arial"/>
        </w:rPr>
        <w:t>(A)</w:t>
      </w:r>
      <w:r w:rsidRPr="006F49D0">
        <w:rPr>
          <w:rFonts w:ascii="Arial" w:hAnsi="Arial" w:cs="Arial"/>
        </w:rPr>
        <w:tab/>
        <w:t xml:space="preserve">If the customer selected </w:t>
      </w:r>
      <w:r w:rsidRPr="006F49D0">
        <w:rPr>
          <w:rFonts w:ascii="Arial" w:hAnsi="Arial" w:cs="Arial"/>
          <w:b/>
          <w:bCs/>
        </w:rPr>
        <w:t>Basic Value Protection,</w:t>
      </w:r>
      <w:r w:rsidRPr="006F49D0">
        <w:rPr>
          <w:rFonts w:ascii="Arial" w:hAnsi="Arial" w:cs="Arial"/>
        </w:rPr>
        <w:t xml:space="preserve"> the carrier's maximum liability shall be the actual loss or damage not exceeding $</w:t>
      </w:r>
      <w:r>
        <w:rPr>
          <w:rFonts w:ascii="Arial" w:hAnsi="Arial" w:cs="Arial"/>
        </w:rPr>
        <w:t>0</w:t>
      </w:r>
      <w:r w:rsidRPr="006F49D0">
        <w:rPr>
          <w:rFonts w:ascii="Arial" w:hAnsi="Arial" w:cs="Arial"/>
        </w:rPr>
        <w:t>.60 per pound of weight of any lost or damaged article(s).</w:t>
      </w: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rPr>
      </w:pPr>
      <w:r w:rsidRPr="006F49D0">
        <w:rPr>
          <w:rFonts w:ascii="Arial" w:hAnsi="Arial" w:cs="Arial"/>
        </w:rPr>
        <w:t>(B)</w:t>
      </w:r>
      <w:r w:rsidRPr="006F49D0">
        <w:rPr>
          <w:rFonts w:ascii="Arial" w:hAnsi="Arial" w:cs="Arial"/>
        </w:rPr>
        <w:tab/>
        <w:t xml:space="preserve">If the customer selected </w:t>
      </w:r>
      <w:r w:rsidRPr="006F49D0">
        <w:rPr>
          <w:rFonts w:ascii="Arial" w:hAnsi="Arial" w:cs="Arial"/>
          <w:b/>
          <w:bCs/>
        </w:rPr>
        <w:t>Replacement Cost Coverage with Deductible,</w:t>
      </w:r>
      <w:r w:rsidRPr="006F49D0">
        <w:rPr>
          <w:rFonts w:ascii="Arial" w:hAnsi="Arial" w:cs="Arial"/>
        </w:rPr>
        <w:t xml:space="preserve"> the carrier's maximum liability shall be the amount of the actual loss or damage less a $300 deductible not exceeding $5.00 times the net weight of the shipment, or the lump sum declared value, whichever is greater. </w:t>
      </w:r>
      <w:r w:rsidRPr="006F49D0">
        <w:rPr>
          <w:rFonts w:ascii="Arial" w:hAnsi="Arial" w:cs="Arial"/>
          <w:b/>
        </w:rPr>
        <w:t xml:space="preserve">This option is the option </w:t>
      </w:r>
      <w:r>
        <w:rPr>
          <w:rFonts w:ascii="Arial" w:hAnsi="Arial" w:cs="Arial"/>
          <w:b/>
        </w:rPr>
        <w:t xml:space="preserve">that will apply </w:t>
      </w:r>
      <w:r w:rsidRPr="006F49D0">
        <w:rPr>
          <w:rFonts w:ascii="Arial" w:hAnsi="Arial" w:cs="Arial"/>
          <w:b/>
        </w:rPr>
        <w:t>if the customer fails to indicate a choice on the face of this contract</w:t>
      </w:r>
      <w:r>
        <w:rPr>
          <w:rFonts w:ascii="Arial" w:hAnsi="Arial" w:cs="Arial"/>
          <w:b/>
        </w:rPr>
        <w:t xml:space="preserve"> and the c</w:t>
      </w:r>
      <w:r w:rsidRPr="006F49D0">
        <w:rPr>
          <w:rFonts w:ascii="Arial" w:hAnsi="Arial" w:cs="Arial"/>
          <w:b/>
        </w:rPr>
        <w:t>ustomer will be liable for charges applying to</w:t>
      </w:r>
      <w:r>
        <w:rPr>
          <w:rFonts w:ascii="Arial" w:hAnsi="Arial" w:cs="Arial"/>
          <w:b/>
        </w:rPr>
        <w:t xml:space="preserve"> this option.</w:t>
      </w: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6F49D0">
        <w:rPr>
          <w:rFonts w:ascii="Arial" w:hAnsi="Arial" w:cs="Arial"/>
        </w:rPr>
        <w:t>(C)</w:t>
      </w:r>
      <w:r w:rsidRPr="006F49D0">
        <w:rPr>
          <w:rFonts w:ascii="Arial" w:hAnsi="Arial" w:cs="Arial"/>
        </w:rPr>
        <w:tab/>
        <w:t xml:space="preserve">If the customer selected </w:t>
      </w:r>
      <w:r w:rsidRPr="006F49D0">
        <w:rPr>
          <w:rFonts w:ascii="Arial" w:hAnsi="Arial" w:cs="Arial"/>
          <w:b/>
          <w:bCs/>
        </w:rPr>
        <w:t>Replacement Cost Coverage,</w:t>
      </w:r>
      <w:r w:rsidRPr="006F49D0">
        <w:rPr>
          <w:rFonts w:ascii="Arial" w:hAnsi="Arial" w:cs="Arial"/>
        </w:rPr>
        <w:t xml:space="preserve"> the carrier's maximum liability shall be the amount of the actual loss or damage not exceeding $5.00 times the net weight of the shipment, or the lump sum declared value, whichever is greater.</w:t>
      </w: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F49D0">
        <w:rPr>
          <w:rFonts w:ascii="Arial" w:hAnsi="Arial" w:cs="Arial"/>
        </w:rPr>
        <w:t xml:space="preserve">The customer is responsible for any additional insurance </w:t>
      </w:r>
      <w:r>
        <w:rPr>
          <w:rFonts w:ascii="Arial" w:hAnsi="Arial" w:cs="Arial"/>
        </w:rPr>
        <w:t>the customer</w:t>
      </w:r>
      <w:r w:rsidRPr="006F49D0">
        <w:rPr>
          <w:rFonts w:ascii="Arial" w:hAnsi="Arial" w:cs="Arial"/>
        </w:rPr>
        <w:t xml:space="preserve"> wishes to purchase.</w:t>
      </w: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6F49D0">
        <w:rPr>
          <w:rFonts w:ascii="Arial" w:hAnsi="Arial" w:cs="Arial"/>
          <w:b/>
          <w:bCs/>
          <w:u w:val="single"/>
        </w:rPr>
        <w:t>SECTION 3</w:t>
      </w:r>
      <w:proofErr w:type="gramStart"/>
      <w:r w:rsidRPr="006F49D0">
        <w:rPr>
          <w:rFonts w:ascii="Arial" w:hAnsi="Arial" w:cs="Arial"/>
          <w:b/>
          <w:bCs/>
        </w:rPr>
        <w:t>.</w:t>
      </w:r>
      <w:r w:rsidRPr="006F49D0">
        <w:rPr>
          <w:rFonts w:ascii="Arial" w:hAnsi="Arial" w:cs="Arial"/>
        </w:rPr>
        <w:t xml:space="preserve">  </w:t>
      </w:r>
      <w:proofErr w:type="gramEnd"/>
      <w:r w:rsidRPr="006F49D0">
        <w:rPr>
          <w:rFonts w:ascii="Arial" w:hAnsi="Arial" w:cs="Arial"/>
        </w:rPr>
        <w:t>Unless specific arrangements have been authorized by this contract, the carrier is not required to transport the customer's goods by any particular schedule, means, or vehicle and is not liable for delays resulting from causes other than negligence of the carrier</w:t>
      </w:r>
      <w:proofErr w:type="gramStart"/>
      <w:r w:rsidRPr="006F49D0">
        <w:rPr>
          <w:rFonts w:ascii="Arial" w:hAnsi="Arial" w:cs="Arial"/>
        </w:rPr>
        <w:t xml:space="preserve">.  </w:t>
      </w:r>
      <w:proofErr w:type="gramEnd"/>
      <w:r w:rsidRPr="006F49D0">
        <w:rPr>
          <w:rFonts w:ascii="Arial" w:hAnsi="Arial" w:cs="Arial"/>
        </w:rPr>
        <w:t>Further, in case of unforeseen circumstances which prevent the carrier from completing delivery, the carrier has the right to forward the customer's property by another carrier</w:t>
      </w:r>
      <w:r w:rsidRPr="006F49D0">
        <w:rPr>
          <w:rFonts w:ascii="Arial" w:hAnsi="Arial" w:cs="Arial"/>
          <w:b/>
          <w:bCs/>
        </w:rPr>
        <w:t>.</w:t>
      </w: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roofErr w:type="gramStart"/>
      <w:r w:rsidRPr="006F49D0">
        <w:rPr>
          <w:rFonts w:ascii="Arial" w:hAnsi="Arial" w:cs="Arial"/>
          <w:b/>
          <w:bCs/>
          <w:u w:val="single"/>
        </w:rPr>
        <w:t>SECTION 4</w:t>
      </w:r>
      <w:r w:rsidRPr="006F49D0">
        <w:rPr>
          <w:rFonts w:ascii="Arial" w:hAnsi="Arial" w:cs="Arial"/>
          <w:b/>
          <w:bCs/>
        </w:rPr>
        <w:t>.</w:t>
      </w:r>
      <w:proofErr w:type="gramEnd"/>
      <w:r w:rsidRPr="006F49D0">
        <w:rPr>
          <w:rFonts w:ascii="Arial" w:hAnsi="Arial" w:cs="Arial"/>
        </w:rPr>
        <w:t xml:space="preserve"> (A) The customer must pay all legal charges</w:t>
      </w:r>
      <w:proofErr w:type="gramStart"/>
      <w:r w:rsidRPr="006F49D0">
        <w:rPr>
          <w:rFonts w:ascii="Arial" w:hAnsi="Arial" w:cs="Arial"/>
        </w:rPr>
        <w:t xml:space="preserve">.  </w:t>
      </w:r>
      <w:proofErr w:type="gramEnd"/>
      <w:r w:rsidRPr="006F49D0">
        <w:rPr>
          <w:rFonts w:ascii="Arial" w:hAnsi="Arial" w:cs="Arial"/>
        </w:rPr>
        <w:t>(B) If the carrier is required to refer this contract for collection of charges due to an attorney, shipper agrees to pay reasonable attorney fees and collection costs</w:t>
      </w:r>
      <w:proofErr w:type="gramStart"/>
      <w:r w:rsidRPr="006F49D0">
        <w:rPr>
          <w:rFonts w:ascii="Arial" w:hAnsi="Arial" w:cs="Arial"/>
        </w:rPr>
        <w:t xml:space="preserve">.  </w:t>
      </w:r>
      <w:proofErr w:type="gramEnd"/>
      <w:r w:rsidRPr="006F49D0">
        <w:rPr>
          <w:rFonts w:ascii="Arial" w:hAnsi="Arial" w:cs="Arial"/>
        </w:rPr>
        <w:t xml:space="preserve">(C) If this contract is referred to a court for resolution, the </w:t>
      </w:r>
      <w:r>
        <w:rPr>
          <w:rFonts w:ascii="Arial" w:hAnsi="Arial" w:cs="Arial"/>
        </w:rPr>
        <w:t>losing</w:t>
      </w:r>
      <w:r w:rsidRPr="006F49D0">
        <w:rPr>
          <w:rFonts w:ascii="Arial" w:hAnsi="Arial" w:cs="Arial"/>
        </w:rPr>
        <w:t xml:space="preserve"> party shall be responsible for payment of </w:t>
      </w:r>
      <w:r>
        <w:rPr>
          <w:rFonts w:ascii="Arial" w:hAnsi="Arial" w:cs="Arial"/>
        </w:rPr>
        <w:t xml:space="preserve">the other party’s </w:t>
      </w:r>
      <w:r w:rsidRPr="006F49D0">
        <w:rPr>
          <w:rFonts w:ascii="Arial" w:hAnsi="Arial" w:cs="Arial"/>
        </w:rPr>
        <w:t>reasonable attorney fees and court costs</w:t>
      </w:r>
      <w:proofErr w:type="gramStart"/>
      <w:r w:rsidRPr="006F49D0">
        <w:rPr>
          <w:rFonts w:ascii="Arial" w:hAnsi="Arial" w:cs="Arial"/>
        </w:rPr>
        <w:t xml:space="preserve">.  </w:t>
      </w:r>
      <w:proofErr w:type="gramEnd"/>
      <w:r w:rsidRPr="006F49D0">
        <w:rPr>
          <w:rFonts w:ascii="Arial" w:hAnsi="Arial" w:cs="Arial"/>
        </w:rPr>
        <w:t>(D) The customer shall</w:t>
      </w:r>
      <w:r>
        <w:rPr>
          <w:rFonts w:ascii="Arial" w:hAnsi="Arial" w:cs="Arial"/>
        </w:rPr>
        <w:t xml:space="preserve"> be responsible to</w:t>
      </w:r>
      <w:r w:rsidRPr="006F49D0">
        <w:rPr>
          <w:rFonts w:ascii="Arial" w:hAnsi="Arial" w:cs="Arial"/>
        </w:rPr>
        <w:t xml:space="preserve"> indemnify the carrier </w:t>
      </w:r>
      <w:r>
        <w:rPr>
          <w:rFonts w:ascii="Arial" w:hAnsi="Arial" w:cs="Arial"/>
        </w:rPr>
        <w:t>against any</w:t>
      </w:r>
      <w:r w:rsidRPr="006F49D0">
        <w:rPr>
          <w:rFonts w:ascii="Arial" w:hAnsi="Arial" w:cs="Arial"/>
        </w:rPr>
        <w:t xml:space="preserve"> loss or damage caused by inclusion in the shipment of explosives, dangerous articles, or dangerous goods.</w:t>
      </w: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roofErr w:type="gramStart"/>
      <w:r w:rsidRPr="006F49D0">
        <w:rPr>
          <w:rFonts w:ascii="Arial" w:hAnsi="Arial" w:cs="Arial"/>
          <w:b/>
          <w:bCs/>
          <w:u w:val="single"/>
        </w:rPr>
        <w:t>SECTION 5</w:t>
      </w:r>
      <w:r w:rsidRPr="006F49D0">
        <w:rPr>
          <w:rFonts w:ascii="Arial" w:hAnsi="Arial" w:cs="Arial"/>
          <w:b/>
          <w:bCs/>
        </w:rPr>
        <w:t>.</w:t>
      </w:r>
      <w:proofErr w:type="gramEnd"/>
      <w:r w:rsidRPr="006F49D0">
        <w:rPr>
          <w:rFonts w:ascii="Arial" w:hAnsi="Arial" w:cs="Arial"/>
          <w:b/>
          <w:bCs/>
        </w:rPr>
        <w:t xml:space="preserve"> </w:t>
      </w: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w:t>
      </w:r>
      <w:r w:rsidRPr="006F49D0">
        <w:rPr>
          <w:rFonts w:ascii="Arial" w:hAnsi="Arial" w:cs="Arial"/>
        </w:rPr>
        <w:t>A</w:t>
      </w:r>
      <w:r>
        <w:rPr>
          <w:rFonts w:ascii="Arial" w:hAnsi="Arial" w:cs="Arial"/>
        </w:rPr>
        <w:t>)</w:t>
      </w:r>
      <w:r w:rsidRPr="006F49D0">
        <w:rPr>
          <w:rFonts w:ascii="Arial" w:hAnsi="Arial" w:cs="Arial"/>
        </w:rPr>
        <w:tab/>
        <w:t>A carrier may place a shipment into storage at the public warehouse nearest the point of destination if the carrier is unable to make a delivery because:</w:t>
      </w:r>
    </w:p>
    <w:p w:rsidR="0051561B" w:rsidRPr="006F49D0" w:rsidDel="003F78A4"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1561B" w:rsidRDefault="0051561B" w:rsidP="0051561B">
      <w:pPr>
        <w:pStyle w:val="a"/>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r w:rsidRPr="006F49D0">
        <w:rPr>
          <w:rFonts w:cs="Arial"/>
          <w:sz w:val="24"/>
        </w:rPr>
        <w:t>The carrier was unable to locate a customer at the address given on the bill of lading or the correct address if known by the carrier.</w:t>
      </w:r>
    </w:p>
    <w:p w:rsidR="0051561B" w:rsidRDefault="0051561B" w:rsidP="0051561B">
      <w:pPr>
        <w:pStyle w:val="a"/>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r w:rsidRPr="006F49D0">
        <w:rPr>
          <w:rFonts w:cs="Arial"/>
          <w:sz w:val="24"/>
        </w:rPr>
        <w:t>The customer refused or was unable to accept delivery.</w:t>
      </w:r>
    </w:p>
    <w:p w:rsidR="0051561B" w:rsidRPr="006F49D0" w:rsidRDefault="0051561B" w:rsidP="0051561B">
      <w:pPr>
        <w:pStyle w:val="a"/>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r w:rsidRPr="006F49D0" w:rsidDel="003F78A4">
        <w:rPr>
          <w:rFonts w:cs="Arial"/>
          <w:sz w:val="24"/>
        </w:rPr>
        <w:t>The customer (</w:t>
      </w:r>
      <w:r w:rsidRPr="006F49D0">
        <w:rPr>
          <w:rFonts w:cs="Arial"/>
          <w:sz w:val="24"/>
        </w:rPr>
        <w:t>for a shipment moving on a non-binding estimate</w:t>
      </w:r>
      <w:r w:rsidRPr="006F49D0" w:rsidDel="003F78A4">
        <w:rPr>
          <w:rFonts w:cs="Arial"/>
          <w:sz w:val="24"/>
        </w:rPr>
        <w:t>)</w:t>
      </w:r>
      <w:r w:rsidRPr="006F49D0">
        <w:rPr>
          <w:rFonts w:cs="Arial"/>
          <w:sz w:val="24"/>
        </w:rPr>
        <w:t xml:space="preserve"> was unable or refused to pay up to 110</w:t>
      </w:r>
      <w:r>
        <w:rPr>
          <w:rFonts w:cs="Arial"/>
          <w:sz w:val="24"/>
        </w:rPr>
        <w:t xml:space="preserve"> </w:t>
      </w:r>
      <w:r w:rsidRPr="006F49D0">
        <w:rPr>
          <w:rFonts w:cs="Arial"/>
          <w:sz w:val="24"/>
        </w:rPr>
        <w:t>percent of the amount of the original estimate plus supplements</w:t>
      </w:r>
      <w:r w:rsidRPr="006F49D0" w:rsidDel="003F78A4">
        <w:rPr>
          <w:rFonts w:cs="Arial"/>
          <w:sz w:val="24"/>
        </w:rPr>
        <w:t>, if any</w:t>
      </w:r>
      <w:r w:rsidRPr="006F49D0">
        <w:rPr>
          <w:rFonts w:cs="Arial"/>
          <w:sz w:val="24"/>
        </w:rPr>
        <w:t>.</w:t>
      </w:r>
    </w:p>
    <w:p w:rsidR="0051561B" w:rsidRPr="006F49D0" w:rsidDel="00425C09"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1561B"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sectPr w:rsidR="0051561B" w:rsidSect="00183250">
          <w:headerReference w:type="first" r:id="rId8"/>
          <w:footerReference w:type="first" r:id="rId9"/>
          <w:pgSz w:w="12240" w:h="15840"/>
          <w:pgMar w:top="1440" w:right="907" w:bottom="1440" w:left="900" w:header="720" w:footer="720" w:gutter="0"/>
          <w:cols w:space="720"/>
          <w:titlePg/>
          <w:docGrid w:linePitch="360"/>
        </w:sectPr>
      </w:pPr>
    </w:p>
    <w:p w:rsidR="0051561B"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rsidR="0051561B" w:rsidRPr="006F49D0"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 xml:space="preserve"> (</w:t>
      </w:r>
      <w:r w:rsidRPr="006F49D0">
        <w:rPr>
          <w:rFonts w:ascii="Arial" w:hAnsi="Arial" w:cs="Arial"/>
        </w:rPr>
        <w:t>B</w:t>
      </w:r>
      <w:r>
        <w:rPr>
          <w:rFonts w:ascii="Arial" w:hAnsi="Arial" w:cs="Arial"/>
        </w:rPr>
        <w:t>)</w:t>
      </w:r>
      <w:r w:rsidRPr="006F49D0">
        <w:rPr>
          <w:rFonts w:ascii="Arial" w:hAnsi="Arial" w:cs="Arial"/>
        </w:rPr>
        <w:tab/>
        <w:t>The carrier's liability as a common carrier ends with delivery to the public warehouse</w:t>
      </w:r>
      <w:proofErr w:type="gramStart"/>
      <w:r w:rsidRPr="006F49D0">
        <w:rPr>
          <w:rFonts w:ascii="Arial" w:hAnsi="Arial" w:cs="Arial"/>
        </w:rPr>
        <w:t xml:space="preserve">. </w:t>
      </w:r>
      <w:r w:rsidRPr="006F49D0" w:rsidDel="003F78A4">
        <w:rPr>
          <w:rFonts w:ascii="Arial" w:hAnsi="Arial" w:cs="Arial"/>
        </w:rPr>
        <w:t xml:space="preserve"> </w:t>
      </w:r>
      <w:proofErr w:type="gramEnd"/>
      <w:r w:rsidRPr="006F49D0">
        <w:rPr>
          <w:rFonts w:ascii="Arial" w:hAnsi="Arial" w:cs="Arial"/>
        </w:rPr>
        <w:t xml:space="preserve">The shipment becomes subject to the warehouse's liability, terms, and conditions. </w:t>
      </w:r>
    </w:p>
    <w:p w:rsidR="0051561B" w:rsidRPr="006F49D0" w:rsidDel="00425C09" w:rsidRDefault="0051561B" w:rsidP="00515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1561B" w:rsidRPr="006F49D0" w:rsidRDefault="0051561B" w:rsidP="0051561B">
      <w:pPr>
        <w:ind w:left="720" w:hanging="720"/>
        <w:rPr>
          <w:rFonts w:ascii="Arial" w:hAnsi="Arial" w:cs="Arial"/>
        </w:rPr>
      </w:pPr>
      <w:r>
        <w:rPr>
          <w:rFonts w:ascii="Arial" w:hAnsi="Arial" w:cs="Arial"/>
        </w:rPr>
        <w:t>(</w:t>
      </w:r>
      <w:r w:rsidRPr="006F49D0">
        <w:rPr>
          <w:rFonts w:ascii="Arial" w:hAnsi="Arial" w:cs="Arial"/>
        </w:rPr>
        <w:t>C</w:t>
      </w:r>
      <w:r>
        <w:rPr>
          <w:rFonts w:ascii="Arial" w:hAnsi="Arial" w:cs="Arial"/>
        </w:rPr>
        <w:t>)</w:t>
      </w:r>
      <w:r w:rsidRPr="006F49D0" w:rsidDel="0099111F">
        <w:rPr>
          <w:rFonts w:ascii="Arial" w:hAnsi="Arial" w:cs="Arial"/>
        </w:rPr>
        <w:tab/>
      </w:r>
      <w:r w:rsidRPr="006F49D0">
        <w:rPr>
          <w:rFonts w:ascii="Arial" w:hAnsi="Arial" w:cs="Arial"/>
        </w:rPr>
        <w:t>The carrier must notify the customer by every means of contact the carrier has for the customer, including telephone, e-mail, and fax, and the carrier must mail or deliver a written notice to the destination address advising that it was unable to make delivery and advising the customer of the name, address e-mail address, if applicable, and telephone number of the warehouse where the shipment is stored.</w:t>
      </w:r>
    </w:p>
    <w:p w:rsidR="0051561B" w:rsidRPr="006F49D0" w:rsidRDefault="0051561B" w:rsidP="0051561B">
      <w:pPr>
        <w:rPr>
          <w:rFonts w:ascii="Arial" w:hAnsi="Arial" w:cs="Arial"/>
        </w:rPr>
      </w:pPr>
    </w:p>
    <w:p w:rsidR="0051561B" w:rsidRPr="006F49D0" w:rsidRDefault="0051561B" w:rsidP="0051561B">
      <w:pPr>
        <w:ind w:left="720" w:hanging="720"/>
        <w:rPr>
          <w:rFonts w:ascii="Arial" w:hAnsi="Arial" w:cs="Arial"/>
          <w:b/>
        </w:rPr>
      </w:pPr>
      <w:r>
        <w:rPr>
          <w:rFonts w:ascii="Arial" w:hAnsi="Arial" w:cs="Arial"/>
        </w:rPr>
        <w:t>(D)</w:t>
      </w:r>
      <w:r w:rsidRPr="006F49D0">
        <w:rPr>
          <w:rFonts w:ascii="Arial" w:hAnsi="Arial" w:cs="Arial"/>
        </w:rPr>
        <w:t xml:space="preserve"> </w:t>
      </w:r>
      <w:r>
        <w:rPr>
          <w:rFonts w:ascii="Arial" w:hAnsi="Arial" w:cs="Arial"/>
        </w:rPr>
        <w:tab/>
      </w:r>
      <w:r w:rsidRPr="006F49D0">
        <w:rPr>
          <w:rFonts w:ascii="Arial" w:hAnsi="Arial" w:cs="Arial"/>
        </w:rPr>
        <w:t>If the customer does not receive or claim the shipment within 30 days after the carrier mailed or delivered the written notice required in Item 40(3), the shipment becomes subject to disposition by the carrier</w:t>
      </w:r>
      <w:r>
        <w:rPr>
          <w:rFonts w:ascii="Arial" w:hAnsi="Arial" w:cs="Arial"/>
        </w:rPr>
        <w:t xml:space="preserve"> in accordance with the Washington State Uniform Commercial Code, Chapter 62A.7 RCW</w:t>
      </w:r>
      <w:r w:rsidRPr="006F49D0">
        <w:rPr>
          <w:rFonts w:ascii="Arial" w:hAnsi="Arial" w:cs="Arial"/>
        </w:rPr>
        <w:t>.</w:t>
      </w:r>
      <w:r w:rsidRPr="006F49D0">
        <w:rPr>
          <w:rFonts w:ascii="Arial" w:hAnsi="Arial" w:cs="Arial"/>
          <w:b/>
        </w:rPr>
        <w:t xml:space="preserve"> </w:t>
      </w:r>
    </w:p>
    <w:p w:rsidR="0051561B" w:rsidRPr="006F49D0" w:rsidRDefault="0051561B" w:rsidP="0051561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rial" w:hAnsi="Arial" w:cs="Arial"/>
        </w:rPr>
      </w:pPr>
    </w:p>
    <w:p w:rsidR="0051561B" w:rsidRPr="006F49D0" w:rsidRDefault="0051561B" w:rsidP="0051561B">
      <w:pPr>
        <w:rPr>
          <w:rFonts w:ascii="Arial" w:hAnsi="Arial" w:cs="Arial"/>
        </w:rPr>
      </w:pPr>
      <w:r w:rsidRPr="006F49D0">
        <w:rPr>
          <w:rFonts w:ascii="Arial" w:hAnsi="Arial" w:cs="Arial"/>
          <w:b/>
          <w:bCs/>
          <w:u w:val="single"/>
        </w:rPr>
        <w:t>SECTION 6</w:t>
      </w:r>
      <w:proofErr w:type="gramStart"/>
      <w:r w:rsidRPr="006F49D0">
        <w:rPr>
          <w:rFonts w:ascii="Arial" w:hAnsi="Arial" w:cs="Arial"/>
          <w:b/>
          <w:bCs/>
        </w:rPr>
        <w:t>.</w:t>
      </w:r>
      <w:r w:rsidRPr="006F49D0">
        <w:rPr>
          <w:rFonts w:ascii="Arial" w:hAnsi="Arial" w:cs="Arial"/>
        </w:rPr>
        <w:t xml:space="preserve">  </w:t>
      </w:r>
      <w:proofErr w:type="gramEnd"/>
      <w:r w:rsidRPr="006F49D0">
        <w:rPr>
          <w:rFonts w:ascii="Arial" w:hAnsi="Arial" w:cs="Arial"/>
        </w:rPr>
        <w:t>To receive compensation for a claim for loss, damage, overcharge, injury or delay, the customer must file a written claim with the carrier within nine months after delivery</w:t>
      </w:r>
      <w:proofErr w:type="gramStart"/>
      <w:r w:rsidRPr="006F49D0">
        <w:rPr>
          <w:rFonts w:ascii="Arial" w:hAnsi="Arial" w:cs="Arial"/>
        </w:rPr>
        <w:t xml:space="preserve">.  </w:t>
      </w:r>
      <w:proofErr w:type="gramEnd"/>
      <w:r w:rsidRPr="006F49D0">
        <w:rPr>
          <w:rFonts w:ascii="Arial" w:hAnsi="Arial" w:cs="Arial"/>
        </w:rPr>
        <w:t xml:space="preserve">In the case of failure to make delivery, the claim </w:t>
      </w:r>
      <w:proofErr w:type="gramStart"/>
      <w:r w:rsidRPr="006F49D0">
        <w:rPr>
          <w:rFonts w:ascii="Arial" w:hAnsi="Arial" w:cs="Arial"/>
        </w:rPr>
        <w:t>must be filed</w:t>
      </w:r>
      <w:proofErr w:type="gramEnd"/>
      <w:r w:rsidRPr="006F49D0">
        <w:rPr>
          <w:rFonts w:ascii="Arial" w:hAnsi="Arial" w:cs="Arial"/>
        </w:rPr>
        <w:t xml:space="preserve"> within nine months after a reasonable time for delivery has elapsed. Claims must contain sufficient information to identify the property involved. A copy of the original paid transportation bill, bill of lading contract or shipping receipt </w:t>
      </w:r>
      <w:r>
        <w:rPr>
          <w:rFonts w:ascii="Arial" w:hAnsi="Arial" w:cs="Arial"/>
        </w:rPr>
        <w:t>must</w:t>
      </w:r>
      <w:r w:rsidRPr="006F49D0">
        <w:rPr>
          <w:rFonts w:ascii="Arial" w:hAnsi="Arial" w:cs="Arial"/>
        </w:rPr>
        <w:t xml:space="preserve"> accompany the written claim.  </w:t>
      </w:r>
    </w:p>
    <w:p w:rsidR="0051561B" w:rsidRDefault="0051561B" w:rsidP="0051561B">
      <w:pPr>
        <w:pStyle w:val="Heading1"/>
        <w:spacing w:after="0"/>
        <w:sectPr w:rsidR="0051561B" w:rsidSect="00183250">
          <w:headerReference w:type="first" r:id="rId10"/>
          <w:footerReference w:type="first" r:id="rId11"/>
          <w:pgSz w:w="12240" w:h="15840"/>
          <w:pgMar w:top="1440" w:right="907" w:bottom="1440" w:left="900" w:header="720" w:footer="720" w:gutter="0"/>
          <w:cols w:space="720"/>
          <w:titlePg/>
          <w:docGrid w:linePitch="360"/>
        </w:sectPr>
      </w:pPr>
      <w:bookmarkStart w:id="0" w:name="_GoBack"/>
      <w:bookmarkEnd w:id="0"/>
    </w:p>
    <w:p w:rsidR="001C51C3" w:rsidRDefault="0051561B"/>
    <w:sectPr w:rsidR="001C5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E0" w:rsidRPr="005E0395" w:rsidRDefault="0051561B" w:rsidP="00036E10">
    <w:pPr>
      <w:pBdr>
        <w:bottom w:val="single" w:sz="12" w:space="1" w:color="auto"/>
      </w:pBdr>
      <w:spacing w:line="240" w:lineRule="exact"/>
      <w:rPr>
        <w:rFonts w:ascii="Arial" w:hAnsi="Arial" w:cs="Arial"/>
      </w:rPr>
    </w:pPr>
  </w:p>
  <w:p w:rsidR="00EA61E0" w:rsidRPr="005E0395" w:rsidRDefault="0051561B" w:rsidP="00EA61E0">
    <w:pPr>
      <w:pStyle w:val="Footer"/>
      <w:tabs>
        <w:tab w:val="right" w:pos="10433"/>
      </w:tabs>
      <w:rPr>
        <w:rFonts w:ascii="Arial" w:hAnsi="Arial" w:cs="Arial"/>
      </w:rPr>
    </w:pPr>
    <w:r>
      <w:rPr>
        <w:rFonts w:ascii="Arial" w:hAnsi="Arial" w:cs="Arial"/>
      </w:rPr>
      <w:t xml:space="preserve">*Revised in Docket TV-120835                                                                </w:t>
    </w:r>
    <w:r>
      <w:rPr>
        <w:rFonts w:ascii="Arial" w:hAnsi="Arial" w:cs="Arial"/>
      </w:rPr>
      <w:tab/>
    </w:r>
    <w:r w:rsidRPr="005E0395">
      <w:rPr>
        <w:rFonts w:ascii="Arial" w:hAnsi="Arial" w:cs="Arial"/>
      </w:rPr>
      <w:t xml:space="preserve">Effective: </w:t>
    </w:r>
    <w:r>
      <w:rPr>
        <w:rFonts w:ascii="Arial" w:hAnsi="Arial" w:cs="Arial"/>
      </w:rPr>
      <w:t>July 13</w:t>
    </w:r>
    <w:r w:rsidRPr="005E0395">
      <w:rPr>
        <w:rFonts w:ascii="Arial" w:hAnsi="Arial" w:cs="Arial"/>
      </w:rPr>
      <w:t>, 20</w:t>
    </w:r>
    <w:r>
      <w:rPr>
        <w:rFonts w:ascii="Arial" w:hAnsi="Arial" w:cs="Arial"/>
      </w:rPr>
      <w:t>12</w:t>
    </w:r>
  </w:p>
  <w:p w:rsidR="00EA61E0" w:rsidRDefault="00515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1B" w:rsidRPr="005E0395" w:rsidRDefault="0051561B" w:rsidP="00036E10">
    <w:pPr>
      <w:pBdr>
        <w:bottom w:val="single" w:sz="12" w:space="1" w:color="auto"/>
      </w:pBdr>
      <w:spacing w:line="240" w:lineRule="exact"/>
      <w:rPr>
        <w:rFonts w:ascii="Arial" w:hAnsi="Arial" w:cs="Arial"/>
      </w:rPr>
    </w:pPr>
  </w:p>
  <w:p w:rsidR="0051561B" w:rsidRPr="005E0395" w:rsidRDefault="0051561B" w:rsidP="00E31222">
    <w:pPr>
      <w:pStyle w:val="Footer"/>
      <w:tabs>
        <w:tab w:val="left" w:pos="687"/>
        <w:tab w:val="right" w:pos="10433"/>
      </w:tabs>
      <w:rPr>
        <w:rFonts w:ascii="Arial" w:hAnsi="Arial" w:cs="Arial"/>
      </w:rPr>
    </w:pPr>
    <w:r>
      <w:rPr>
        <w:rFonts w:ascii="Arial" w:hAnsi="Arial" w:cs="Arial"/>
      </w:rPr>
      <w:t xml:space="preserve">*Revised in Docket TV-121197                               </w:t>
    </w:r>
    <w:r>
      <w:rPr>
        <w:rFonts w:ascii="Arial" w:hAnsi="Arial" w:cs="Arial"/>
      </w:rPr>
      <w:tab/>
      <w:t xml:space="preserve">                           </w:t>
    </w:r>
    <w:r w:rsidRPr="005E0395">
      <w:rPr>
        <w:rFonts w:ascii="Arial" w:hAnsi="Arial" w:cs="Arial"/>
      </w:rPr>
      <w:t xml:space="preserve">Effective: </w:t>
    </w:r>
    <w:r>
      <w:rPr>
        <w:rFonts w:ascii="Arial" w:hAnsi="Arial" w:cs="Arial"/>
      </w:rPr>
      <w:t>September 28, 2012</w:t>
    </w:r>
  </w:p>
  <w:p w:rsidR="0051561B" w:rsidRDefault="00515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1B" w:rsidRPr="005E0395" w:rsidRDefault="0051561B" w:rsidP="00036E10">
    <w:pPr>
      <w:pBdr>
        <w:bottom w:val="single" w:sz="12" w:space="1" w:color="auto"/>
      </w:pBdr>
      <w:spacing w:line="240" w:lineRule="exact"/>
      <w:rPr>
        <w:rFonts w:ascii="Arial" w:hAnsi="Arial" w:cs="Arial"/>
      </w:rPr>
    </w:pPr>
  </w:p>
  <w:p w:rsidR="0051561B" w:rsidRPr="005E0395" w:rsidRDefault="0051561B" w:rsidP="00EA61E0">
    <w:pPr>
      <w:pStyle w:val="Footer"/>
      <w:tabs>
        <w:tab w:val="right" w:pos="10433"/>
      </w:tabs>
      <w:rPr>
        <w:rFonts w:ascii="Arial" w:hAnsi="Arial" w:cs="Arial"/>
      </w:rPr>
    </w:pPr>
    <w:r>
      <w:rPr>
        <w:rFonts w:ascii="Arial" w:hAnsi="Arial" w:cs="Arial"/>
      </w:rPr>
      <w:t xml:space="preserve">*Revised in Docket TV-121197                                                         </w:t>
    </w:r>
    <w:r>
      <w:rPr>
        <w:rFonts w:ascii="Arial" w:hAnsi="Arial" w:cs="Arial"/>
      </w:rPr>
      <w:tab/>
    </w:r>
    <w:r w:rsidRPr="005E0395">
      <w:rPr>
        <w:rFonts w:ascii="Arial" w:hAnsi="Arial" w:cs="Arial"/>
      </w:rPr>
      <w:t xml:space="preserve">Effective: </w:t>
    </w:r>
    <w:r>
      <w:rPr>
        <w:rFonts w:ascii="Arial" w:hAnsi="Arial" w:cs="Arial"/>
      </w:rPr>
      <w:t>September 28, 2012</w:t>
    </w:r>
  </w:p>
  <w:p w:rsidR="0051561B" w:rsidRDefault="0051561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E0" w:rsidRPr="006F49D0" w:rsidRDefault="0051561B" w:rsidP="00183250">
    <w:pPr>
      <w:jc w:val="center"/>
      <w:rPr>
        <w:rFonts w:ascii="Arial" w:hAnsi="Arial" w:cs="Arial"/>
        <w:b/>
        <w:bCs/>
      </w:rPr>
    </w:pPr>
    <w:smartTag w:uri="urn:schemas-microsoft-com:office:smarttags" w:element="place">
      <w:smartTag w:uri="urn:schemas-microsoft-com:office:smarttags" w:element="State">
        <w:r w:rsidRPr="006F49D0">
          <w:rPr>
            <w:rFonts w:ascii="Arial" w:hAnsi="Arial" w:cs="Arial"/>
            <w:b/>
            <w:bCs/>
          </w:rPr>
          <w:t>Washington</w:t>
        </w:r>
      </w:smartTag>
    </w:smartTag>
    <w:r w:rsidRPr="006F49D0">
      <w:rPr>
        <w:rFonts w:ascii="Arial" w:hAnsi="Arial" w:cs="Arial"/>
        <w:b/>
        <w:bCs/>
      </w:rPr>
      <w:t xml:space="preserve"> Utilities and Transportation Commission</w:t>
    </w:r>
  </w:p>
  <w:p w:rsidR="00EA61E0" w:rsidRPr="006F49D0" w:rsidRDefault="0051561B" w:rsidP="00183250">
    <w:pPr>
      <w:pBdr>
        <w:bottom w:val="single" w:sz="12" w:space="1" w:color="auto"/>
      </w:pBdr>
      <w:jc w:val="center"/>
      <w:rPr>
        <w:rFonts w:ascii="Arial" w:hAnsi="Arial" w:cs="Arial"/>
      </w:rPr>
    </w:pPr>
    <w:r w:rsidRPr="006F49D0">
      <w:rPr>
        <w:rFonts w:ascii="Arial" w:hAnsi="Arial" w:cs="Arial"/>
        <w:b/>
        <w:bCs/>
      </w:rPr>
      <w:t xml:space="preserve">Tariff </w:t>
    </w:r>
    <w:r w:rsidRPr="006F49D0">
      <w:rPr>
        <w:rFonts w:ascii="Arial" w:hAnsi="Arial" w:cs="Arial"/>
        <w:b/>
        <w:bCs/>
      </w:rPr>
      <w:t>15-C -- Household Goods</w:t>
    </w:r>
  </w:p>
  <w:tbl>
    <w:tblPr>
      <w:tblpPr w:leftFromText="180" w:rightFromText="180" w:vertAnchor="page" w:horzAnchor="margin" w:tblpY="1441"/>
      <w:tblW w:w="10728" w:type="dxa"/>
      <w:tblBorders>
        <w:bottom w:val="single" w:sz="4" w:space="0" w:color="auto"/>
        <w:insideH w:val="single" w:sz="4" w:space="0" w:color="auto"/>
      </w:tblBorders>
      <w:tblLook w:val="01E0" w:firstRow="1" w:lastRow="1" w:firstColumn="1" w:lastColumn="1" w:noHBand="0" w:noVBand="0"/>
    </w:tblPr>
    <w:tblGrid>
      <w:gridCol w:w="7668"/>
      <w:gridCol w:w="3060"/>
    </w:tblGrid>
    <w:tr w:rsidR="00EA61E0" w:rsidRPr="005E0089" w:rsidTr="0052318B">
      <w:tc>
        <w:tcPr>
          <w:tcW w:w="7668" w:type="dxa"/>
        </w:tcPr>
        <w:p w:rsidR="00EA61E0" w:rsidRPr="005F34E3" w:rsidRDefault="0051561B" w:rsidP="005E0089">
          <w:pPr>
            <w:pStyle w:val="Heading1"/>
            <w:spacing w:after="0"/>
            <w:rPr>
              <w:rFonts w:ascii="Arial" w:hAnsi="Arial" w:cs="Arial"/>
              <w:b w:val="0"/>
              <w:noProof/>
              <w:color w:val="auto"/>
              <w:sz w:val="24"/>
            </w:rPr>
          </w:pPr>
          <w:r>
            <w:rPr>
              <w:rFonts w:ascii="Arial" w:hAnsi="Arial" w:cs="Arial"/>
              <w:b w:val="0"/>
              <w:noProof/>
              <w:color w:val="auto"/>
              <w:sz w:val="24"/>
            </w:rPr>
            <w:t>Section 1 – General Application</w:t>
          </w:r>
        </w:p>
      </w:tc>
      <w:tc>
        <w:tcPr>
          <w:tcW w:w="3060" w:type="dxa"/>
        </w:tcPr>
        <w:p w:rsidR="00EA61E0" w:rsidRPr="00AA285A" w:rsidRDefault="0051561B" w:rsidP="00EA61E0">
          <w:pPr>
            <w:pStyle w:val="Heading1"/>
            <w:spacing w:after="0"/>
            <w:jc w:val="right"/>
            <w:rPr>
              <w:rFonts w:ascii="Arial" w:hAnsi="Arial" w:cs="Arial"/>
              <w:b w:val="0"/>
              <w:noProof/>
              <w:color w:val="auto"/>
              <w:sz w:val="24"/>
            </w:rPr>
          </w:pPr>
          <w:r>
            <w:rPr>
              <w:rFonts w:ascii="Arial" w:hAnsi="Arial" w:cs="Arial"/>
              <w:b w:val="0"/>
              <w:noProof/>
              <w:color w:val="auto"/>
              <w:sz w:val="24"/>
            </w:rPr>
            <w:t>1</w:t>
          </w:r>
          <w:r w:rsidRPr="00EA61E0">
            <w:rPr>
              <w:rFonts w:ascii="Arial" w:hAnsi="Arial" w:cs="Arial"/>
              <w:b w:val="0"/>
              <w:noProof/>
              <w:color w:val="auto"/>
              <w:sz w:val="24"/>
              <w:vertAlign w:val="superscript"/>
            </w:rPr>
            <w:t>st</w:t>
          </w:r>
          <w:r>
            <w:rPr>
              <w:rFonts w:ascii="Arial" w:hAnsi="Arial" w:cs="Arial"/>
              <w:b w:val="0"/>
              <w:noProof/>
              <w:color w:val="auto"/>
              <w:sz w:val="24"/>
            </w:rPr>
            <w:t xml:space="preserve"> Revised</w:t>
          </w:r>
          <w:r w:rsidRPr="00AA285A">
            <w:rPr>
              <w:rFonts w:ascii="Arial" w:hAnsi="Arial" w:cs="Arial"/>
              <w:b w:val="0"/>
              <w:noProof/>
              <w:color w:val="auto"/>
              <w:sz w:val="24"/>
            </w:rPr>
            <w:t xml:space="preserve"> Page No.</w:t>
          </w:r>
          <w:r>
            <w:rPr>
              <w:rFonts w:ascii="Arial" w:hAnsi="Arial" w:cs="Arial"/>
              <w:b w:val="0"/>
              <w:noProof/>
              <w:color w:val="auto"/>
              <w:sz w:val="24"/>
            </w:rPr>
            <w:t xml:space="preserve"> 13*</w:t>
          </w:r>
          <w:r w:rsidRPr="00AA285A">
            <w:rPr>
              <w:rFonts w:ascii="Arial" w:hAnsi="Arial" w:cs="Arial"/>
              <w:b w:val="0"/>
              <w:noProof/>
              <w:color w:val="auto"/>
              <w:sz w:val="24"/>
            </w:rPr>
            <w:t xml:space="preserve"> </w:t>
          </w:r>
        </w:p>
      </w:tc>
    </w:tr>
  </w:tbl>
  <w:p w:rsidR="00EA61E0" w:rsidRPr="005E0089" w:rsidRDefault="0051561B" w:rsidP="005E008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1B" w:rsidRPr="006F49D0" w:rsidRDefault="0051561B" w:rsidP="00183250">
    <w:pPr>
      <w:jc w:val="center"/>
      <w:rPr>
        <w:rFonts w:ascii="Arial" w:hAnsi="Arial" w:cs="Arial"/>
        <w:b/>
        <w:bCs/>
      </w:rPr>
    </w:pPr>
    <w:r w:rsidRPr="006F49D0">
      <w:rPr>
        <w:rFonts w:ascii="Arial" w:hAnsi="Arial" w:cs="Arial"/>
        <w:b/>
        <w:bCs/>
      </w:rPr>
      <w:t>Washington Utilities and Transportation Commission</w:t>
    </w:r>
  </w:p>
  <w:p w:rsidR="0051561B" w:rsidRPr="006F49D0" w:rsidRDefault="0051561B" w:rsidP="00183250">
    <w:pPr>
      <w:pBdr>
        <w:bottom w:val="single" w:sz="12" w:space="1" w:color="auto"/>
      </w:pBdr>
      <w:jc w:val="center"/>
      <w:rPr>
        <w:rFonts w:ascii="Arial" w:hAnsi="Arial" w:cs="Arial"/>
      </w:rPr>
    </w:pPr>
    <w:r w:rsidRPr="006F49D0">
      <w:rPr>
        <w:rFonts w:ascii="Arial" w:hAnsi="Arial" w:cs="Arial"/>
        <w:b/>
        <w:bCs/>
      </w:rPr>
      <w:t>Tariff 15-C -- Household Goods</w:t>
    </w:r>
  </w:p>
  <w:tbl>
    <w:tblPr>
      <w:tblpPr w:leftFromText="180" w:rightFromText="180" w:vertAnchor="page" w:horzAnchor="margin" w:tblpY="1441"/>
      <w:tblW w:w="10548" w:type="dxa"/>
      <w:tblBorders>
        <w:bottom w:val="single" w:sz="4" w:space="0" w:color="auto"/>
        <w:insideH w:val="single" w:sz="4" w:space="0" w:color="auto"/>
      </w:tblBorders>
      <w:tblLook w:val="01E0" w:firstRow="1" w:lastRow="1" w:firstColumn="1" w:lastColumn="1" w:noHBand="0" w:noVBand="0"/>
    </w:tblPr>
    <w:tblGrid>
      <w:gridCol w:w="7668"/>
      <w:gridCol w:w="2880"/>
    </w:tblGrid>
    <w:tr w:rsidR="0051561B" w:rsidRPr="005E0089" w:rsidTr="005E0089">
      <w:tc>
        <w:tcPr>
          <w:tcW w:w="7668" w:type="dxa"/>
        </w:tcPr>
        <w:p w:rsidR="0051561B" w:rsidRPr="005F34E3" w:rsidRDefault="0051561B" w:rsidP="005E0089">
          <w:pPr>
            <w:pStyle w:val="Heading1"/>
            <w:spacing w:after="0"/>
            <w:rPr>
              <w:rFonts w:ascii="Arial" w:hAnsi="Arial" w:cs="Arial"/>
              <w:b w:val="0"/>
              <w:noProof/>
              <w:color w:val="auto"/>
              <w:sz w:val="24"/>
            </w:rPr>
          </w:pPr>
          <w:r>
            <w:rPr>
              <w:rFonts w:ascii="Arial" w:hAnsi="Arial" w:cs="Arial"/>
              <w:b w:val="0"/>
              <w:noProof/>
              <w:color w:val="auto"/>
              <w:sz w:val="24"/>
            </w:rPr>
            <w:t>Section 1 – General Application</w:t>
          </w:r>
        </w:p>
      </w:tc>
      <w:tc>
        <w:tcPr>
          <w:tcW w:w="2880" w:type="dxa"/>
        </w:tcPr>
        <w:p w:rsidR="0051561B" w:rsidRPr="00AA285A" w:rsidRDefault="0051561B" w:rsidP="00EA61E0">
          <w:pPr>
            <w:pStyle w:val="Heading1"/>
            <w:spacing w:after="0"/>
            <w:rPr>
              <w:rFonts w:ascii="Arial" w:hAnsi="Arial" w:cs="Arial"/>
              <w:b w:val="0"/>
              <w:noProof/>
              <w:color w:val="auto"/>
              <w:sz w:val="24"/>
            </w:rPr>
          </w:pPr>
          <w:r>
            <w:rPr>
              <w:rFonts w:ascii="Arial" w:hAnsi="Arial" w:cs="Arial"/>
              <w:b w:val="0"/>
              <w:noProof/>
              <w:color w:val="auto"/>
              <w:sz w:val="24"/>
            </w:rPr>
            <w:t>1</w:t>
          </w:r>
          <w:r w:rsidRPr="00EA61E0">
            <w:rPr>
              <w:rFonts w:ascii="Arial" w:hAnsi="Arial" w:cs="Arial"/>
              <w:b w:val="0"/>
              <w:noProof/>
              <w:color w:val="auto"/>
              <w:sz w:val="24"/>
              <w:vertAlign w:val="superscript"/>
            </w:rPr>
            <w:t>st</w:t>
          </w:r>
          <w:r>
            <w:rPr>
              <w:rFonts w:ascii="Arial" w:hAnsi="Arial" w:cs="Arial"/>
              <w:b w:val="0"/>
              <w:noProof/>
              <w:color w:val="auto"/>
              <w:sz w:val="24"/>
            </w:rPr>
            <w:t xml:space="preserve"> Revised Page </w:t>
          </w:r>
          <w:r w:rsidRPr="00AA285A">
            <w:rPr>
              <w:rFonts w:ascii="Arial" w:hAnsi="Arial" w:cs="Arial"/>
              <w:b w:val="0"/>
              <w:noProof/>
              <w:color w:val="auto"/>
              <w:sz w:val="24"/>
            </w:rPr>
            <w:t>No.</w:t>
          </w:r>
          <w:r>
            <w:rPr>
              <w:rFonts w:ascii="Arial" w:hAnsi="Arial" w:cs="Arial"/>
              <w:b w:val="0"/>
              <w:noProof/>
              <w:color w:val="auto"/>
              <w:sz w:val="24"/>
            </w:rPr>
            <w:t>23*</w:t>
          </w:r>
          <w:r w:rsidRPr="00AA285A">
            <w:rPr>
              <w:rFonts w:ascii="Arial" w:hAnsi="Arial" w:cs="Arial"/>
              <w:b w:val="0"/>
              <w:noProof/>
              <w:color w:val="auto"/>
              <w:sz w:val="24"/>
            </w:rPr>
            <w:t xml:space="preserve"> </w:t>
          </w:r>
        </w:p>
      </w:tc>
    </w:tr>
  </w:tbl>
  <w:p w:rsidR="0051561B" w:rsidRPr="005E0089" w:rsidRDefault="0051561B" w:rsidP="005E008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1B" w:rsidRPr="006F49D0" w:rsidRDefault="0051561B" w:rsidP="00183250">
    <w:pPr>
      <w:jc w:val="center"/>
      <w:rPr>
        <w:rFonts w:ascii="Arial" w:hAnsi="Arial" w:cs="Arial"/>
        <w:b/>
        <w:bCs/>
      </w:rPr>
    </w:pPr>
    <w:smartTag w:uri="urn:schemas-microsoft-com:office:smarttags" w:element="place">
      <w:smartTag w:uri="urn:schemas-microsoft-com:office:smarttags" w:element="State">
        <w:r w:rsidRPr="006F49D0">
          <w:rPr>
            <w:rFonts w:ascii="Arial" w:hAnsi="Arial" w:cs="Arial"/>
            <w:b/>
            <w:bCs/>
          </w:rPr>
          <w:t>Washington</w:t>
        </w:r>
      </w:smartTag>
    </w:smartTag>
    <w:r w:rsidRPr="006F49D0">
      <w:rPr>
        <w:rFonts w:ascii="Arial" w:hAnsi="Arial" w:cs="Arial"/>
        <w:b/>
        <w:bCs/>
      </w:rPr>
      <w:t xml:space="preserve"> Utilities and Transportation Commission</w:t>
    </w:r>
  </w:p>
  <w:p w:rsidR="0051561B" w:rsidRPr="006F49D0" w:rsidRDefault="0051561B" w:rsidP="00183250">
    <w:pPr>
      <w:pBdr>
        <w:bottom w:val="single" w:sz="12" w:space="1" w:color="auto"/>
      </w:pBdr>
      <w:jc w:val="center"/>
      <w:rPr>
        <w:rFonts w:ascii="Arial" w:hAnsi="Arial" w:cs="Arial"/>
      </w:rPr>
    </w:pPr>
    <w:r w:rsidRPr="006F49D0">
      <w:rPr>
        <w:rFonts w:ascii="Arial" w:hAnsi="Arial" w:cs="Arial"/>
        <w:b/>
        <w:bCs/>
      </w:rPr>
      <w:t>Tariff 15-C -- Household Goods</w:t>
    </w:r>
  </w:p>
  <w:tbl>
    <w:tblPr>
      <w:tblpPr w:leftFromText="180" w:rightFromText="180" w:vertAnchor="page" w:horzAnchor="margin" w:tblpY="1441"/>
      <w:tblW w:w="10728" w:type="dxa"/>
      <w:tblBorders>
        <w:bottom w:val="single" w:sz="4" w:space="0" w:color="auto"/>
        <w:insideH w:val="single" w:sz="4" w:space="0" w:color="auto"/>
      </w:tblBorders>
      <w:tblLook w:val="01E0" w:firstRow="1" w:lastRow="1" w:firstColumn="1" w:lastColumn="1" w:noHBand="0" w:noVBand="0"/>
    </w:tblPr>
    <w:tblGrid>
      <w:gridCol w:w="7668"/>
      <w:gridCol w:w="3060"/>
    </w:tblGrid>
    <w:tr w:rsidR="0051561B" w:rsidRPr="005E0089" w:rsidTr="0052318B">
      <w:tc>
        <w:tcPr>
          <w:tcW w:w="7668" w:type="dxa"/>
        </w:tcPr>
        <w:p w:rsidR="0051561B" w:rsidRPr="005F34E3" w:rsidRDefault="0051561B" w:rsidP="005E0089">
          <w:pPr>
            <w:pStyle w:val="Heading1"/>
            <w:spacing w:after="0"/>
            <w:rPr>
              <w:rFonts w:ascii="Arial" w:hAnsi="Arial" w:cs="Arial"/>
              <w:b w:val="0"/>
              <w:noProof/>
              <w:color w:val="auto"/>
              <w:sz w:val="24"/>
            </w:rPr>
          </w:pPr>
          <w:r>
            <w:rPr>
              <w:rFonts w:ascii="Arial" w:hAnsi="Arial" w:cs="Arial"/>
              <w:b w:val="0"/>
              <w:noProof/>
              <w:color w:val="auto"/>
              <w:sz w:val="24"/>
            </w:rPr>
            <w:t>Section 1 – General Application</w:t>
          </w:r>
        </w:p>
      </w:tc>
      <w:tc>
        <w:tcPr>
          <w:tcW w:w="3060" w:type="dxa"/>
        </w:tcPr>
        <w:p w:rsidR="0051561B" w:rsidRPr="00AA285A" w:rsidRDefault="0051561B" w:rsidP="003C2A63">
          <w:pPr>
            <w:pStyle w:val="Heading1"/>
            <w:spacing w:after="0"/>
            <w:jc w:val="right"/>
            <w:rPr>
              <w:rFonts w:ascii="Arial" w:hAnsi="Arial" w:cs="Arial"/>
              <w:b w:val="0"/>
              <w:noProof/>
              <w:color w:val="auto"/>
              <w:sz w:val="24"/>
            </w:rPr>
          </w:pPr>
          <w:r>
            <w:rPr>
              <w:rFonts w:ascii="Arial" w:hAnsi="Arial" w:cs="Arial"/>
              <w:b w:val="0"/>
              <w:noProof/>
              <w:color w:val="auto"/>
              <w:sz w:val="24"/>
            </w:rPr>
            <w:t>1</w:t>
          </w:r>
          <w:r w:rsidRPr="00EA61E0">
            <w:rPr>
              <w:rFonts w:ascii="Arial" w:hAnsi="Arial" w:cs="Arial"/>
              <w:b w:val="0"/>
              <w:noProof/>
              <w:color w:val="auto"/>
              <w:sz w:val="24"/>
              <w:vertAlign w:val="superscript"/>
            </w:rPr>
            <w:t>st</w:t>
          </w:r>
          <w:r>
            <w:rPr>
              <w:rFonts w:ascii="Arial" w:hAnsi="Arial" w:cs="Arial"/>
              <w:b w:val="0"/>
              <w:noProof/>
              <w:color w:val="auto"/>
              <w:sz w:val="24"/>
            </w:rPr>
            <w:t xml:space="preserve"> Revised</w:t>
          </w:r>
          <w:r w:rsidRPr="00AA285A">
            <w:rPr>
              <w:rFonts w:ascii="Arial" w:hAnsi="Arial" w:cs="Arial"/>
              <w:b w:val="0"/>
              <w:noProof/>
              <w:color w:val="auto"/>
              <w:sz w:val="24"/>
            </w:rPr>
            <w:t xml:space="preserve"> Page No.</w:t>
          </w:r>
          <w:r>
            <w:rPr>
              <w:rFonts w:ascii="Arial" w:hAnsi="Arial" w:cs="Arial"/>
              <w:b w:val="0"/>
              <w:noProof/>
              <w:color w:val="auto"/>
              <w:sz w:val="24"/>
            </w:rPr>
            <w:t xml:space="preserve"> 24*</w:t>
          </w:r>
          <w:r w:rsidRPr="00AA285A">
            <w:rPr>
              <w:rFonts w:ascii="Arial" w:hAnsi="Arial" w:cs="Arial"/>
              <w:b w:val="0"/>
              <w:noProof/>
              <w:color w:val="auto"/>
              <w:sz w:val="24"/>
            </w:rPr>
            <w:t xml:space="preserve"> </w:t>
          </w:r>
        </w:p>
      </w:tc>
    </w:tr>
  </w:tbl>
  <w:p w:rsidR="0051561B" w:rsidRPr="005E0089" w:rsidRDefault="0051561B" w:rsidP="005E008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2F7"/>
    <w:multiLevelType w:val="hybridMultilevel"/>
    <w:tmpl w:val="ECB0C95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1D46AF5"/>
    <w:multiLevelType w:val="hybridMultilevel"/>
    <w:tmpl w:val="7D9C6EB2"/>
    <w:lvl w:ilvl="0" w:tplc="0409000F">
      <w:start w:val="6"/>
      <w:numFmt w:val="decimal"/>
      <w:pStyle w:val="TariffNormalText"/>
      <w:lvlText w:val="%1."/>
      <w:lvlJc w:val="left"/>
      <w:pPr>
        <w:tabs>
          <w:tab w:val="num" w:pos="720"/>
        </w:tabs>
        <w:ind w:left="720" w:hanging="360"/>
      </w:pPr>
      <w:rPr>
        <w:rFonts w:ascii="Arial" w:hAnsi="Arial" w:hint="default"/>
      </w:rPr>
    </w:lvl>
    <w:lvl w:ilvl="1" w:tplc="04090019">
      <w:start w:val="1"/>
      <w:numFmt w:val="lowerLetter"/>
      <w:lvlText w:val="%2."/>
      <w:lvlJc w:val="left"/>
      <w:pPr>
        <w:tabs>
          <w:tab w:val="num" w:pos="1440"/>
        </w:tabs>
        <w:ind w:left="1440" w:hanging="360"/>
      </w:pPr>
    </w:lvl>
    <w:lvl w:ilvl="2" w:tplc="04090019">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0F1190"/>
    <w:multiLevelType w:val="hybridMultilevel"/>
    <w:tmpl w:val="E3745B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BBD33CE"/>
    <w:multiLevelType w:val="hybridMultilevel"/>
    <w:tmpl w:val="26D417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DEE77FC"/>
    <w:multiLevelType w:val="hybridMultilevel"/>
    <w:tmpl w:val="9738DBF4"/>
    <w:lvl w:ilvl="0" w:tplc="0409000F">
      <w:start w:val="1"/>
      <w:numFmt w:val="lowerRoman"/>
      <w:lvlText w:val="(%1)"/>
      <w:lvlJc w:val="left"/>
      <w:pPr>
        <w:tabs>
          <w:tab w:val="num" w:pos="1800"/>
        </w:tabs>
        <w:ind w:left="1800" w:hanging="360"/>
      </w:pPr>
      <w:rPr>
        <w:rFonts w:ascii="Times New Roman" w:eastAsia="Times New Roman" w:hAnsi="Times New Roman" w:cs="Times New Roman"/>
        <w:b w:val="0"/>
        <w:i w:val="0"/>
      </w:rPr>
    </w:lvl>
    <w:lvl w:ilvl="1" w:tplc="7CB4A8EC">
      <w:start w:val="5"/>
      <w:numFmt w:val="lowerLetter"/>
      <w:lvlText w:val="%2."/>
      <w:lvlJc w:val="left"/>
      <w:pPr>
        <w:tabs>
          <w:tab w:val="num" w:pos="1440"/>
        </w:tabs>
        <w:ind w:left="1440" w:hanging="360"/>
      </w:pPr>
      <w:rPr>
        <w:rFonts w:hint="default"/>
      </w:rPr>
    </w:lvl>
    <w:lvl w:ilvl="2" w:tplc="CFAA3624">
      <w:start w:val="1"/>
      <w:numFmt w:val="lowerRoman"/>
      <w:lvlText w:val="%3."/>
      <w:lvlJc w:val="right"/>
      <w:pPr>
        <w:tabs>
          <w:tab w:val="num" w:pos="2160"/>
        </w:tabs>
        <w:ind w:left="2160" w:hanging="180"/>
      </w:pPr>
      <w:rPr>
        <w:b w:val="0"/>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1B"/>
    <w:rsid w:val="0002405A"/>
    <w:rsid w:val="0051561B"/>
    <w:rsid w:val="008739D3"/>
    <w:rsid w:val="00A94CEE"/>
    <w:rsid w:val="00C1024C"/>
    <w:rsid w:val="00F3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1B"/>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link w:val="Heading1Char"/>
    <w:qFormat/>
    <w:rsid w:val="0051561B"/>
    <w:pPr>
      <w:spacing w:after="150"/>
      <w:outlineLvl w:val="0"/>
    </w:pPr>
    <w:rPr>
      <w:rFonts w:ascii="Georgia" w:hAnsi="Georgia"/>
      <w:b/>
      <w:bCs/>
      <w:color w:val="007700"/>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61B"/>
    <w:rPr>
      <w:rFonts w:ascii="Georgia" w:eastAsia="Times New Roman" w:hAnsi="Georgia" w:cs="Times New Roman"/>
      <w:b/>
      <w:bCs/>
      <w:color w:val="007700"/>
      <w:kern w:val="36"/>
      <w:sz w:val="28"/>
      <w:szCs w:val="28"/>
    </w:rPr>
  </w:style>
  <w:style w:type="paragraph" w:styleId="Footer">
    <w:name w:val="footer"/>
    <w:basedOn w:val="Normal"/>
    <w:link w:val="FooterChar"/>
    <w:uiPriority w:val="99"/>
    <w:rsid w:val="0051561B"/>
    <w:pPr>
      <w:tabs>
        <w:tab w:val="center" w:pos="4320"/>
        <w:tab w:val="right" w:pos="8640"/>
      </w:tabs>
    </w:pPr>
  </w:style>
  <w:style w:type="character" w:customStyle="1" w:styleId="FooterChar">
    <w:name w:val="Footer Char"/>
    <w:basedOn w:val="DefaultParagraphFont"/>
    <w:link w:val="Footer"/>
    <w:uiPriority w:val="99"/>
    <w:rsid w:val="0051561B"/>
    <w:rPr>
      <w:rFonts w:ascii="Times New Roman" w:eastAsia="Times New Roman" w:hAnsi="Times New Roman" w:cs="Times New Roman"/>
      <w:color w:val="000000"/>
      <w:sz w:val="24"/>
      <w:szCs w:val="24"/>
    </w:rPr>
  </w:style>
  <w:style w:type="paragraph" w:customStyle="1" w:styleId="TariffNormalText">
    <w:name w:val="Tariff Normal Text"/>
    <w:basedOn w:val="Normal"/>
    <w:rsid w:val="0051561B"/>
    <w:pPr>
      <w:widowControl w:val="0"/>
      <w:numPr>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Pr>
      <w:rFonts w:ascii="Arial" w:hAnsi="Arial" w:cs="Arial"/>
      <w:color w:val="auto"/>
    </w:rPr>
  </w:style>
  <w:style w:type="paragraph" w:styleId="Header">
    <w:name w:val="header"/>
    <w:basedOn w:val="Normal"/>
    <w:link w:val="HeaderChar"/>
    <w:rsid w:val="0051561B"/>
    <w:pPr>
      <w:tabs>
        <w:tab w:val="center" w:pos="4320"/>
        <w:tab w:val="right" w:pos="8640"/>
      </w:tabs>
    </w:pPr>
  </w:style>
  <w:style w:type="character" w:customStyle="1" w:styleId="HeaderChar">
    <w:name w:val="Header Char"/>
    <w:basedOn w:val="DefaultParagraphFont"/>
    <w:link w:val="Header"/>
    <w:rsid w:val="0051561B"/>
    <w:rPr>
      <w:rFonts w:ascii="Times New Roman" w:eastAsia="Times New Roman" w:hAnsi="Times New Roman" w:cs="Times New Roman"/>
      <w:color w:val="000000"/>
      <w:sz w:val="24"/>
      <w:szCs w:val="24"/>
    </w:rPr>
  </w:style>
  <w:style w:type="paragraph" w:customStyle="1" w:styleId="a">
    <w:name w:val="_"/>
    <w:basedOn w:val="Normal"/>
    <w:rsid w:val="0051561B"/>
    <w:pPr>
      <w:widowControl w:val="0"/>
      <w:autoSpaceDE w:val="0"/>
      <w:autoSpaceDN w:val="0"/>
      <w:adjustRightInd w:val="0"/>
      <w:ind w:left="1440" w:hanging="720"/>
    </w:pPr>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1B"/>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link w:val="Heading1Char"/>
    <w:qFormat/>
    <w:rsid w:val="0051561B"/>
    <w:pPr>
      <w:spacing w:after="150"/>
      <w:outlineLvl w:val="0"/>
    </w:pPr>
    <w:rPr>
      <w:rFonts w:ascii="Georgia" w:hAnsi="Georgia"/>
      <w:b/>
      <w:bCs/>
      <w:color w:val="007700"/>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61B"/>
    <w:rPr>
      <w:rFonts w:ascii="Georgia" w:eastAsia="Times New Roman" w:hAnsi="Georgia" w:cs="Times New Roman"/>
      <w:b/>
      <w:bCs/>
      <w:color w:val="007700"/>
      <w:kern w:val="36"/>
      <w:sz w:val="28"/>
      <w:szCs w:val="28"/>
    </w:rPr>
  </w:style>
  <w:style w:type="paragraph" w:styleId="Footer">
    <w:name w:val="footer"/>
    <w:basedOn w:val="Normal"/>
    <w:link w:val="FooterChar"/>
    <w:uiPriority w:val="99"/>
    <w:rsid w:val="0051561B"/>
    <w:pPr>
      <w:tabs>
        <w:tab w:val="center" w:pos="4320"/>
        <w:tab w:val="right" w:pos="8640"/>
      </w:tabs>
    </w:pPr>
  </w:style>
  <w:style w:type="character" w:customStyle="1" w:styleId="FooterChar">
    <w:name w:val="Footer Char"/>
    <w:basedOn w:val="DefaultParagraphFont"/>
    <w:link w:val="Footer"/>
    <w:uiPriority w:val="99"/>
    <w:rsid w:val="0051561B"/>
    <w:rPr>
      <w:rFonts w:ascii="Times New Roman" w:eastAsia="Times New Roman" w:hAnsi="Times New Roman" w:cs="Times New Roman"/>
      <w:color w:val="000000"/>
      <w:sz w:val="24"/>
      <w:szCs w:val="24"/>
    </w:rPr>
  </w:style>
  <w:style w:type="paragraph" w:customStyle="1" w:styleId="TariffNormalText">
    <w:name w:val="Tariff Normal Text"/>
    <w:basedOn w:val="Normal"/>
    <w:rsid w:val="0051561B"/>
    <w:pPr>
      <w:widowControl w:val="0"/>
      <w:numPr>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Pr>
      <w:rFonts w:ascii="Arial" w:hAnsi="Arial" w:cs="Arial"/>
      <w:color w:val="auto"/>
    </w:rPr>
  </w:style>
  <w:style w:type="paragraph" w:styleId="Header">
    <w:name w:val="header"/>
    <w:basedOn w:val="Normal"/>
    <w:link w:val="HeaderChar"/>
    <w:rsid w:val="0051561B"/>
    <w:pPr>
      <w:tabs>
        <w:tab w:val="center" w:pos="4320"/>
        <w:tab w:val="right" w:pos="8640"/>
      </w:tabs>
    </w:pPr>
  </w:style>
  <w:style w:type="character" w:customStyle="1" w:styleId="HeaderChar">
    <w:name w:val="Header Char"/>
    <w:basedOn w:val="DefaultParagraphFont"/>
    <w:link w:val="Header"/>
    <w:rsid w:val="0051561B"/>
    <w:rPr>
      <w:rFonts w:ascii="Times New Roman" w:eastAsia="Times New Roman" w:hAnsi="Times New Roman" w:cs="Times New Roman"/>
      <w:color w:val="000000"/>
      <w:sz w:val="24"/>
      <w:szCs w:val="24"/>
    </w:rPr>
  </w:style>
  <w:style w:type="paragraph" w:customStyle="1" w:styleId="a">
    <w:name w:val="_"/>
    <w:basedOn w:val="Normal"/>
    <w:rsid w:val="0051561B"/>
    <w:pPr>
      <w:widowControl w:val="0"/>
      <w:autoSpaceDE w:val="0"/>
      <w:autoSpaceDN w:val="0"/>
      <w:adjustRightInd w:val="0"/>
      <w:ind w:left="1440" w:hanging="720"/>
    </w:pPr>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BBDC9A61C9C740A5828825ED145830" ma:contentTypeVersion="139" ma:contentTypeDescription="" ma:contentTypeScope="" ma:versionID="21978a5e66cd34b634fec59b48c32f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207</IndustryCode>
    <CaseStatus xmlns="dc463f71-b30c-4ab2-9473-d307f9d35888">Closed</CaseStatus>
    <OpenedDate xmlns="dc463f71-b30c-4ab2-9473-d307f9d35888">2012-07-16T07:00:00+00:00</OpenedDate>
    <Date1 xmlns="dc463f71-b30c-4ab2-9473-d307f9d35888">2012-10-18T07:00:00+00:00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121197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582540-CB7B-496C-A83A-15E39D2D25BA}"/>
</file>

<file path=customXml/itemProps2.xml><?xml version="1.0" encoding="utf-8"?>
<ds:datastoreItem xmlns:ds="http://schemas.openxmlformats.org/officeDocument/2006/customXml" ds:itemID="{0A6F7E88-ADFF-4BF5-A932-30B2248F6FFB}"/>
</file>

<file path=customXml/itemProps3.xml><?xml version="1.0" encoding="utf-8"?>
<ds:datastoreItem xmlns:ds="http://schemas.openxmlformats.org/officeDocument/2006/customXml" ds:itemID="{636A0A10-5BCF-4EEA-A02F-617E69CEF140}"/>
</file>

<file path=customXml/itemProps4.xml><?xml version="1.0" encoding="utf-8"?>
<ds:datastoreItem xmlns:ds="http://schemas.openxmlformats.org/officeDocument/2006/customXml" ds:itemID="{C2799426-F17E-4424-997B-0C5E86B68392}"/>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5757</Characters>
  <Application>Microsoft Office Word</Application>
  <DocSecurity>0</DocSecurity>
  <Lines>47</Lines>
  <Paragraphs>13</Paragraphs>
  <ScaleCrop>false</ScaleCrop>
  <Company>Washington Utilities and Transportation Commission</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 Pearson</dc:creator>
  <cp:keywords/>
  <dc:description/>
  <cp:lastModifiedBy>Rayne Pearson</cp:lastModifiedBy>
  <cp:revision>1</cp:revision>
  <dcterms:created xsi:type="dcterms:W3CDTF">2012-10-16T21:18:00Z</dcterms:created>
  <dcterms:modified xsi:type="dcterms:W3CDTF">2012-10-16T21:21:00Z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0x0101006E56B4D1795A2E4DB2F0B01679ED314A006DBBDC9A61C9C740A5828825ED145830</vt:lpwstr>
  </property>
  <property fmtid="{D5CDD505-2E9C-101B-9397-08002B2CF9AE}" pid="3" name="_docset_NoMedatataSyncRequired">
    <vt:lpwstr>False</vt:lpwstr>
  </property>
</Properties>
</file>