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98145" w14:textId="77777777" w:rsidR="00427F7B" w:rsidRPr="0078584E" w:rsidRDefault="00427F7B" w:rsidP="00427F7B">
      <w:pPr>
        <w:outlineLvl w:val="0"/>
        <w:rPr>
          <w:rFonts w:ascii="Times New Roman" w:hAnsi="Times New Roman"/>
        </w:rPr>
      </w:pPr>
      <w:bookmarkStart w:id="0" w:name="_GoBack"/>
      <w:bookmarkEnd w:id="0"/>
      <w:r w:rsidRPr="0078584E">
        <w:rPr>
          <w:rFonts w:ascii="Times New Roman" w:hAnsi="Times New Roman"/>
        </w:rPr>
        <w:t>Agenda Date:</w:t>
      </w:r>
      <w:r w:rsidRPr="0078584E">
        <w:rPr>
          <w:rFonts w:ascii="Times New Roman" w:hAnsi="Times New Roman"/>
        </w:rPr>
        <w:tab/>
      </w:r>
      <w:r w:rsidRPr="0078584E">
        <w:rPr>
          <w:rFonts w:ascii="Times New Roman" w:hAnsi="Times New Roman"/>
        </w:rPr>
        <w:tab/>
      </w:r>
      <w:r>
        <w:rPr>
          <w:rFonts w:ascii="Times New Roman" w:hAnsi="Times New Roman"/>
        </w:rPr>
        <w:t>April</w:t>
      </w:r>
      <w:r w:rsidRPr="0078584E">
        <w:rPr>
          <w:rFonts w:ascii="Times New Roman" w:hAnsi="Times New Roman"/>
        </w:rPr>
        <w:t xml:space="preserve"> </w:t>
      </w:r>
      <w:r>
        <w:rPr>
          <w:rFonts w:ascii="Times New Roman" w:hAnsi="Times New Roman"/>
        </w:rPr>
        <w:t>2</w:t>
      </w:r>
      <w:r w:rsidR="006E6788">
        <w:rPr>
          <w:rFonts w:ascii="Times New Roman" w:hAnsi="Times New Roman"/>
        </w:rPr>
        <w:t>6</w:t>
      </w:r>
      <w:r w:rsidRPr="0078584E">
        <w:rPr>
          <w:rFonts w:ascii="Times New Roman" w:hAnsi="Times New Roman"/>
        </w:rPr>
        <w:t>, 201</w:t>
      </w:r>
      <w:r w:rsidR="006E6788">
        <w:rPr>
          <w:rFonts w:ascii="Times New Roman" w:hAnsi="Times New Roman"/>
        </w:rPr>
        <w:t>2</w:t>
      </w:r>
    </w:p>
    <w:p w14:paraId="43F98146" w14:textId="78103621" w:rsidR="00427F7B" w:rsidRPr="0078584E" w:rsidRDefault="00427F7B" w:rsidP="00427F7B">
      <w:pPr>
        <w:rPr>
          <w:rFonts w:ascii="Times New Roman" w:hAnsi="Times New Roman"/>
        </w:rPr>
      </w:pPr>
      <w:r w:rsidRPr="0078584E">
        <w:rPr>
          <w:rFonts w:ascii="Times New Roman" w:hAnsi="Times New Roman"/>
        </w:rPr>
        <w:t>Item Number:</w:t>
      </w:r>
      <w:r w:rsidRPr="0078584E">
        <w:rPr>
          <w:rFonts w:ascii="Times New Roman" w:hAnsi="Times New Roman"/>
        </w:rPr>
        <w:tab/>
      </w:r>
      <w:r w:rsidRPr="0078584E">
        <w:rPr>
          <w:rFonts w:ascii="Times New Roman" w:hAnsi="Times New Roman"/>
        </w:rPr>
        <w:tab/>
      </w:r>
      <w:r>
        <w:rPr>
          <w:rFonts w:ascii="Times New Roman" w:hAnsi="Times New Roman"/>
        </w:rPr>
        <w:t>A</w:t>
      </w:r>
      <w:r w:rsidR="00A37F73">
        <w:rPr>
          <w:rFonts w:ascii="Times New Roman" w:hAnsi="Times New Roman"/>
        </w:rPr>
        <w:t>2</w:t>
      </w:r>
    </w:p>
    <w:p w14:paraId="43F98147" w14:textId="77777777" w:rsidR="00427F7B" w:rsidRPr="0078584E" w:rsidRDefault="00427F7B" w:rsidP="00427F7B">
      <w:pPr>
        <w:rPr>
          <w:rFonts w:ascii="Times New Roman" w:hAnsi="Times New Roman"/>
        </w:rPr>
      </w:pPr>
    </w:p>
    <w:p w14:paraId="43F98148" w14:textId="77777777" w:rsidR="00427F7B" w:rsidRPr="0078584E" w:rsidRDefault="00427F7B" w:rsidP="00427F7B">
      <w:pPr>
        <w:rPr>
          <w:rFonts w:ascii="Times New Roman" w:hAnsi="Times New Roman"/>
          <w:b/>
          <w:bCs/>
        </w:rPr>
      </w:pPr>
      <w:r w:rsidRPr="0078584E">
        <w:rPr>
          <w:rFonts w:ascii="Times New Roman" w:hAnsi="Times New Roman"/>
          <w:b/>
          <w:bCs/>
        </w:rPr>
        <w:t>Docket:</w:t>
      </w:r>
      <w:r w:rsidRPr="0078584E">
        <w:rPr>
          <w:rFonts w:ascii="Times New Roman" w:hAnsi="Times New Roman"/>
          <w:b/>
          <w:bCs/>
        </w:rPr>
        <w:tab/>
      </w:r>
      <w:r w:rsidRPr="0078584E">
        <w:rPr>
          <w:rFonts w:ascii="Times New Roman" w:hAnsi="Times New Roman"/>
          <w:b/>
          <w:bCs/>
        </w:rPr>
        <w:tab/>
        <w:t>UG-1</w:t>
      </w:r>
      <w:r w:rsidR="006E6788">
        <w:rPr>
          <w:rFonts w:ascii="Times New Roman" w:hAnsi="Times New Roman"/>
          <w:b/>
          <w:bCs/>
        </w:rPr>
        <w:t>20291</w:t>
      </w:r>
    </w:p>
    <w:p w14:paraId="43F98149" w14:textId="77777777" w:rsidR="00427F7B" w:rsidRPr="0078584E" w:rsidRDefault="00427F7B" w:rsidP="00427F7B">
      <w:pPr>
        <w:rPr>
          <w:rFonts w:ascii="Times New Roman" w:hAnsi="Times New Roman"/>
        </w:rPr>
      </w:pPr>
      <w:r w:rsidRPr="0078584E">
        <w:rPr>
          <w:rFonts w:ascii="Times New Roman" w:hAnsi="Times New Roman"/>
        </w:rPr>
        <w:t>Company:</w:t>
      </w:r>
      <w:r w:rsidRPr="0078584E">
        <w:rPr>
          <w:rFonts w:ascii="Times New Roman" w:hAnsi="Times New Roman"/>
        </w:rPr>
        <w:tab/>
      </w:r>
      <w:r w:rsidRPr="0078584E">
        <w:rPr>
          <w:rFonts w:ascii="Times New Roman" w:hAnsi="Times New Roman"/>
        </w:rPr>
        <w:tab/>
      </w:r>
      <w:smartTag w:uri="urn:schemas-microsoft-com:office:smarttags" w:element="place">
        <w:r w:rsidRPr="0078584E">
          <w:rPr>
            <w:rFonts w:ascii="Times New Roman" w:hAnsi="Times New Roman"/>
          </w:rPr>
          <w:t>Puget Sound</w:t>
        </w:r>
      </w:smartTag>
      <w:r w:rsidRPr="0078584E">
        <w:rPr>
          <w:rFonts w:ascii="Times New Roman" w:hAnsi="Times New Roman"/>
        </w:rPr>
        <w:t xml:space="preserve"> Energy</w:t>
      </w:r>
    </w:p>
    <w:p w14:paraId="43F9814A" w14:textId="77777777" w:rsidR="00427F7B" w:rsidRPr="0078584E" w:rsidRDefault="00427F7B" w:rsidP="00427F7B">
      <w:pPr>
        <w:rPr>
          <w:rFonts w:ascii="Times New Roman" w:hAnsi="Times New Roman"/>
        </w:rPr>
      </w:pPr>
    </w:p>
    <w:p w14:paraId="43F9814B" w14:textId="77777777" w:rsidR="00427F7B" w:rsidRDefault="00427F7B" w:rsidP="00427F7B">
      <w:pPr>
        <w:rPr>
          <w:rFonts w:ascii="Times New Roman" w:hAnsi="Times New Roman"/>
        </w:rPr>
      </w:pPr>
      <w:r w:rsidRPr="0078584E">
        <w:rPr>
          <w:rFonts w:ascii="Times New Roman" w:hAnsi="Times New Roman"/>
        </w:rPr>
        <w:t>Staff:</w:t>
      </w:r>
      <w:r w:rsidRPr="0078584E">
        <w:rPr>
          <w:rFonts w:ascii="Times New Roman" w:hAnsi="Times New Roman"/>
        </w:rPr>
        <w:tab/>
      </w:r>
      <w:r w:rsidRPr="0078584E">
        <w:rPr>
          <w:rFonts w:ascii="Times New Roman" w:hAnsi="Times New Roman"/>
        </w:rPr>
        <w:tab/>
      </w:r>
      <w:r w:rsidRPr="0078584E">
        <w:rPr>
          <w:rFonts w:ascii="Times New Roman" w:hAnsi="Times New Roman"/>
        </w:rPr>
        <w:tab/>
      </w:r>
      <w:r>
        <w:rPr>
          <w:rFonts w:ascii="Times New Roman" w:hAnsi="Times New Roman"/>
        </w:rPr>
        <w:t>Edward Keating, Regulatory Analyst</w:t>
      </w:r>
    </w:p>
    <w:p w14:paraId="43F9814C" w14:textId="77777777" w:rsidR="00427F7B" w:rsidRPr="0078584E" w:rsidRDefault="00427F7B" w:rsidP="00427F7B">
      <w:pPr>
        <w:rPr>
          <w:rFonts w:ascii="Times New Roman" w:hAnsi="Times New Roman"/>
        </w:rPr>
      </w:pPr>
      <w:r w:rsidRPr="0078584E">
        <w:rPr>
          <w:rFonts w:ascii="Times New Roman" w:hAnsi="Times New Roman"/>
        </w:rPr>
        <w:tab/>
      </w:r>
      <w:r w:rsidRPr="0078584E">
        <w:rPr>
          <w:rFonts w:ascii="Times New Roman" w:hAnsi="Times New Roman"/>
        </w:rPr>
        <w:tab/>
      </w:r>
      <w:r w:rsidRPr="0078584E">
        <w:rPr>
          <w:rFonts w:ascii="Times New Roman" w:hAnsi="Times New Roman"/>
        </w:rPr>
        <w:tab/>
      </w:r>
      <w:r w:rsidR="006E6788">
        <w:rPr>
          <w:rFonts w:ascii="Times New Roman" w:hAnsi="Times New Roman"/>
        </w:rPr>
        <w:t>Deborah Reynolds, A/D Energy Conservation and Planning</w:t>
      </w:r>
    </w:p>
    <w:p w14:paraId="43F9814D" w14:textId="77777777" w:rsidR="00427F7B" w:rsidRPr="0078584E" w:rsidRDefault="00427F7B" w:rsidP="00427F7B">
      <w:pPr>
        <w:rPr>
          <w:rFonts w:ascii="Times New Roman" w:hAnsi="Times New Roman"/>
          <w:b/>
          <w:u w:val="single"/>
        </w:rPr>
      </w:pPr>
    </w:p>
    <w:p w14:paraId="43F9814E" w14:textId="77777777" w:rsidR="00427F7B" w:rsidRPr="0078584E" w:rsidRDefault="00427F7B" w:rsidP="00427F7B">
      <w:pPr>
        <w:outlineLvl w:val="0"/>
        <w:rPr>
          <w:rFonts w:ascii="Times New Roman" w:hAnsi="Times New Roman"/>
          <w:b/>
          <w:u w:val="single"/>
        </w:rPr>
      </w:pPr>
      <w:r w:rsidRPr="0078584E">
        <w:rPr>
          <w:rFonts w:ascii="Times New Roman" w:hAnsi="Times New Roman"/>
          <w:b/>
          <w:u w:val="single"/>
        </w:rPr>
        <w:t>Recommendation</w:t>
      </w:r>
    </w:p>
    <w:p w14:paraId="43F9814F" w14:textId="77777777" w:rsidR="00427F7B" w:rsidRPr="0078584E" w:rsidRDefault="00427F7B" w:rsidP="00427F7B">
      <w:pPr>
        <w:rPr>
          <w:rFonts w:ascii="Times New Roman" w:hAnsi="Times New Roman"/>
          <w:b/>
          <w:u w:val="single"/>
        </w:rPr>
      </w:pPr>
    </w:p>
    <w:p w14:paraId="43F98150" w14:textId="347A6E49" w:rsidR="00CA2BDC" w:rsidRDefault="00CA2BDC" w:rsidP="00CA2BDC">
      <w:pPr>
        <w:outlineLvl w:val="0"/>
        <w:rPr>
          <w:rFonts w:ascii="Times New Roman" w:hAnsi="Times New Roman"/>
          <w:bCs/>
        </w:rPr>
      </w:pPr>
      <w:r>
        <w:rPr>
          <w:rFonts w:ascii="Times New Roman" w:hAnsi="Times New Roman"/>
          <w:bCs/>
        </w:rPr>
        <w:t xml:space="preserve">Issue an </w:t>
      </w:r>
      <w:r w:rsidR="008A17EB">
        <w:rPr>
          <w:rFonts w:ascii="Times New Roman" w:hAnsi="Times New Roman"/>
          <w:bCs/>
        </w:rPr>
        <w:t>o</w:t>
      </w:r>
      <w:r>
        <w:rPr>
          <w:rFonts w:ascii="Times New Roman" w:hAnsi="Times New Roman"/>
          <w:bCs/>
        </w:rPr>
        <w:t xml:space="preserve">rder dismissing the </w:t>
      </w:r>
      <w:r w:rsidR="008A17EB">
        <w:rPr>
          <w:rFonts w:ascii="Times New Roman" w:hAnsi="Times New Roman"/>
          <w:bCs/>
        </w:rPr>
        <w:t>c</w:t>
      </w:r>
      <w:r w:rsidR="008F4CD1">
        <w:rPr>
          <w:rFonts w:ascii="Times New Roman" w:hAnsi="Times New Roman"/>
          <w:bCs/>
        </w:rPr>
        <w:t xml:space="preserve">omplaint </w:t>
      </w:r>
      <w:r>
        <w:rPr>
          <w:rFonts w:ascii="Times New Roman" w:hAnsi="Times New Roman"/>
          <w:bCs/>
        </w:rPr>
        <w:t xml:space="preserve">and </w:t>
      </w:r>
      <w:r w:rsidR="008A17EB">
        <w:rPr>
          <w:rFonts w:ascii="Times New Roman" w:hAnsi="Times New Roman"/>
          <w:bCs/>
        </w:rPr>
        <w:t>o</w:t>
      </w:r>
      <w:r w:rsidR="008F4CD1">
        <w:rPr>
          <w:rFonts w:ascii="Times New Roman" w:hAnsi="Times New Roman"/>
          <w:bCs/>
        </w:rPr>
        <w:t xml:space="preserve">rder </w:t>
      </w:r>
      <w:r w:rsidR="008A17EB">
        <w:rPr>
          <w:rFonts w:ascii="Times New Roman" w:hAnsi="Times New Roman"/>
          <w:bCs/>
        </w:rPr>
        <w:t>s</w:t>
      </w:r>
      <w:r w:rsidR="008F4CD1">
        <w:rPr>
          <w:rFonts w:ascii="Times New Roman" w:hAnsi="Times New Roman"/>
          <w:bCs/>
        </w:rPr>
        <w:t xml:space="preserve">uspending the </w:t>
      </w:r>
      <w:r w:rsidR="008A17EB">
        <w:rPr>
          <w:rFonts w:ascii="Times New Roman" w:hAnsi="Times New Roman"/>
          <w:bCs/>
        </w:rPr>
        <w:t>t</w:t>
      </w:r>
      <w:r w:rsidR="008F4CD1">
        <w:rPr>
          <w:rFonts w:ascii="Times New Roman" w:hAnsi="Times New Roman"/>
          <w:bCs/>
        </w:rPr>
        <w:t xml:space="preserve">ariff </w:t>
      </w:r>
      <w:r w:rsidR="008A17EB">
        <w:rPr>
          <w:rFonts w:ascii="Times New Roman" w:hAnsi="Times New Roman"/>
          <w:bCs/>
        </w:rPr>
        <w:t>r</w:t>
      </w:r>
      <w:r w:rsidR="008F4CD1">
        <w:rPr>
          <w:rFonts w:ascii="Times New Roman" w:hAnsi="Times New Roman"/>
          <w:bCs/>
        </w:rPr>
        <w:t xml:space="preserve">evision and </w:t>
      </w:r>
      <w:r>
        <w:rPr>
          <w:rFonts w:ascii="Times New Roman" w:hAnsi="Times New Roman"/>
          <w:bCs/>
        </w:rPr>
        <w:t>allow</w:t>
      </w:r>
      <w:r w:rsidR="008F4CD1">
        <w:rPr>
          <w:rFonts w:ascii="Times New Roman" w:hAnsi="Times New Roman"/>
          <w:bCs/>
        </w:rPr>
        <w:t xml:space="preserve"> the tariff revision filed by PSE on March 1, 2012, to be made permanent</w:t>
      </w:r>
      <w:r w:rsidR="00B007BA">
        <w:rPr>
          <w:rFonts w:ascii="Times New Roman" w:hAnsi="Times New Roman"/>
          <w:bCs/>
        </w:rPr>
        <w:t>.</w:t>
      </w:r>
    </w:p>
    <w:p w14:paraId="43F98151" w14:textId="77777777" w:rsidR="006E6788" w:rsidRDefault="00CA2BDC" w:rsidP="00CA2BDC">
      <w:pPr>
        <w:outlineLvl w:val="0"/>
        <w:rPr>
          <w:rFonts w:ascii="Times New Roman" w:hAnsi="Times New Roman"/>
          <w:b/>
          <w:bCs/>
          <w:u w:val="single"/>
        </w:rPr>
      </w:pPr>
      <w:r>
        <w:rPr>
          <w:rFonts w:ascii="Times New Roman" w:hAnsi="Times New Roman"/>
          <w:b/>
          <w:bCs/>
          <w:u w:val="single"/>
        </w:rPr>
        <w:t xml:space="preserve"> </w:t>
      </w:r>
    </w:p>
    <w:p w14:paraId="43F98152" w14:textId="77777777" w:rsidR="00427F7B" w:rsidRPr="0078584E" w:rsidRDefault="00427F7B" w:rsidP="00427F7B">
      <w:pPr>
        <w:outlineLvl w:val="0"/>
        <w:rPr>
          <w:rFonts w:ascii="Times New Roman" w:hAnsi="Times New Roman"/>
          <w:b/>
          <w:bCs/>
          <w:u w:val="single"/>
        </w:rPr>
      </w:pPr>
      <w:r w:rsidRPr="0078584E">
        <w:rPr>
          <w:rFonts w:ascii="Times New Roman" w:hAnsi="Times New Roman"/>
          <w:b/>
          <w:bCs/>
          <w:u w:val="single"/>
        </w:rPr>
        <w:t>Background</w:t>
      </w:r>
    </w:p>
    <w:p w14:paraId="43F98153" w14:textId="77777777" w:rsidR="00427F7B" w:rsidRPr="0078584E" w:rsidRDefault="00427F7B" w:rsidP="00427F7B">
      <w:pPr>
        <w:rPr>
          <w:rFonts w:ascii="Times New Roman" w:hAnsi="Times New Roman"/>
        </w:rPr>
      </w:pPr>
    </w:p>
    <w:p w14:paraId="43F98154" w14:textId="7B3D2663" w:rsidR="00427F7B" w:rsidRDefault="00427F7B" w:rsidP="00427F7B">
      <w:pPr>
        <w:rPr>
          <w:rFonts w:ascii="Times New Roman" w:hAnsi="Times New Roman"/>
        </w:rPr>
      </w:pPr>
      <w:r w:rsidRPr="0078584E">
        <w:rPr>
          <w:rFonts w:ascii="Times New Roman" w:hAnsi="Times New Roman"/>
        </w:rPr>
        <w:t xml:space="preserve">On March </w:t>
      </w:r>
      <w:r>
        <w:rPr>
          <w:rFonts w:ascii="Times New Roman" w:hAnsi="Times New Roman"/>
        </w:rPr>
        <w:t>1</w:t>
      </w:r>
      <w:r w:rsidRPr="0078584E">
        <w:rPr>
          <w:rFonts w:ascii="Times New Roman" w:hAnsi="Times New Roman"/>
        </w:rPr>
        <w:t>, 201</w:t>
      </w:r>
      <w:r w:rsidR="006E6788">
        <w:rPr>
          <w:rFonts w:ascii="Times New Roman" w:hAnsi="Times New Roman"/>
        </w:rPr>
        <w:t>2</w:t>
      </w:r>
      <w:r w:rsidR="00FF7193">
        <w:rPr>
          <w:rFonts w:ascii="Times New Roman" w:hAnsi="Times New Roman"/>
        </w:rPr>
        <w:t>, Puget Sound Energy (</w:t>
      </w:r>
      <w:r w:rsidRPr="0078584E">
        <w:rPr>
          <w:rFonts w:ascii="Times New Roman" w:hAnsi="Times New Roman"/>
        </w:rPr>
        <w:t>PSE</w:t>
      </w:r>
      <w:r w:rsidR="00FF7193">
        <w:rPr>
          <w:rFonts w:ascii="Times New Roman" w:hAnsi="Times New Roman"/>
        </w:rPr>
        <w:t xml:space="preserve"> or company</w:t>
      </w:r>
      <w:r w:rsidRPr="0078584E">
        <w:rPr>
          <w:rFonts w:ascii="Times New Roman" w:hAnsi="Times New Roman"/>
        </w:rPr>
        <w:t xml:space="preserve">) filed revisions to its Natural Gas Conservation Service Tracker, Supplemental Schedule 120. The purpose of the filing is to implement changes to rates under the conservation tracker mechanism. This mechanism was established as part of the settlement agreement approved by the </w:t>
      </w:r>
      <w:r>
        <w:rPr>
          <w:rFonts w:ascii="Times New Roman" w:hAnsi="Times New Roman"/>
        </w:rPr>
        <w:t>c</w:t>
      </w:r>
      <w:r w:rsidRPr="0078584E">
        <w:rPr>
          <w:rFonts w:ascii="Times New Roman" w:hAnsi="Times New Roman"/>
        </w:rPr>
        <w:t xml:space="preserve">ommission in Dockets </w:t>
      </w:r>
    </w:p>
    <w:p w14:paraId="43F98155" w14:textId="77777777" w:rsidR="006E6788" w:rsidRDefault="00427F7B" w:rsidP="00427F7B">
      <w:pPr>
        <w:rPr>
          <w:rFonts w:ascii="Times New Roman" w:hAnsi="Times New Roman"/>
        </w:rPr>
      </w:pPr>
      <w:r w:rsidRPr="0078584E">
        <w:rPr>
          <w:rFonts w:ascii="Times New Roman" w:hAnsi="Times New Roman"/>
        </w:rPr>
        <w:t>UE-011570 and UG-011571.</w:t>
      </w:r>
      <w:r w:rsidRPr="0078584E">
        <w:rPr>
          <w:rStyle w:val="FootnoteReference"/>
          <w:rFonts w:ascii="Times New Roman" w:hAnsi="Times New Roman"/>
        </w:rPr>
        <w:footnoteReference w:id="1"/>
      </w:r>
      <w:r w:rsidRPr="0078584E">
        <w:rPr>
          <w:rFonts w:ascii="Times New Roman" w:hAnsi="Times New Roman"/>
        </w:rPr>
        <w:t xml:space="preserve"> </w:t>
      </w:r>
      <w:r w:rsidR="006E6788">
        <w:rPr>
          <w:rFonts w:ascii="Times New Roman" w:hAnsi="Times New Roman"/>
        </w:rPr>
        <w:t xml:space="preserve"> </w:t>
      </w:r>
    </w:p>
    <w:p w14:paraId="43F98156" w14:textId="77777777" w:rsidR="006E6788" w:rsidRDefault="006E6788" w:rsidP="00427F7B">
      <w:pPr>
        <w:rPr>
          <w:rFonts w:ascii="Times New Roman" w:hAnsi="Times New Roman"/>
        </w:rPr>
      </w:pPr>
    </w:p>
    <w:p w14:paraId="43F98157" w14:textId="77777777" w:rsidR="00427F7B" w:rsidRPr="0078584E" w:rsidRDefault="00F7035D" w:rsidP="00427F7B">
      <w:pPr>
        <w:rPr>
          <w:rFonts w:ascii="Times New Roman" w:hAnsi="Times New Roman"/>
        </w:rPr>
      </w:pPr>
      <w:r>
        <w:rPr>
          <w:rFonts w:ascii="Times New Roman" w:hAnsi="Times New Roman"/>
        </w:rPr>
        <w:t xml:space="preserve">Unlike the electric conservation filing which spans two months from the filing date to the effective date, the natural gas filing only allows for thirty days. </w:t>
      </w:r>
      <w:r w:rsidR="006E6788">
        <w:rPr>
          <w:rFonts w:ascii="Times New Roman" w:hAnsi="Times New Roman"/>
        </w:rPr>
        <w:t>In order to give staff more time to complete a review of this filing, Staff requested the commission suspend the proposed tariff revision</w:t>
      </w:r>
      <w:r w:rsidR="00EF4A4F">
        <w:rPr>
          <w:rFonts w:ascii="Times New Roman" w:hAnsi="Times New Roman"/>
        </w:rPr>
        <w:t>.</w:t>
      </w:r>
      <w:r w:rsidR="006E6788">
        <w:rPr>
          <w:rFonts w:ascii="Times New Roman" w:hAnsi="Times New Roman"/>
        </w:rPr>
        <w:t xml:space="preserve"> </w:t>
      </w:r>
      <w:r w:rsidR="005F76E5">
        <w:rPr>
          <w:rFonts w:ascii="Times New Roman" w:hAnsi="Times New Roman"/>
        </w:rPr>
        <w:t>On March 29, 2012, the c</w:t>
      </w:r>
      <w:r w:rsidR="004D4CA8">
        <w:rPr>
          <w:rFonts w:ascii="Times New Roman" w:hAnsi="Times New Roman"/>
        </w:rPr>
        <w:t>ommission issued Order 01, suspending the tariff and allowing rates on a temporary basis, subject to revision.</w:t>
      </w:r>
      <w:r w:rsidR="006E6788">
        <w:rPr>
          <w:rFonts w:ascii="Times New Roman" w:hAnsi="Times New Roman"/>
        </w:rPr>
        <w:t xml:space="preserve"> </w:t>
      </w:r>
    </w:p>
    <w:p w14:paraId="43F98158" w14:textId="77777777" w:rsidR="00427F7B" w:rsidRDefault="00427F7B" w:rsidP="00427F7B">
      <w:pPr>
        <w:rPr>
          <w:rFonts w:ascii="Times New Roman" w:hAnsi="Times New Roman"/>
        </w:rPr>
      </w:pPr>
    </w:p>
    <w:p w14:paraId="43F98159" w14:textId="77777777" w:rsidR="00427F7B" w:rsidRDefault="00427F7B" w:rsidP="00427F7B">
      <w:pPr>
        <w:outlineLvl w:val="0"/>
        <w:rPr>
          <w:rFonts w:ascii="Times New Roman" w:hAnsi="Times New Roman"/>
          <w:b/>
          <w:u w:val="single"/>
        </w:rPr>
      </w:pPr>
      <w:r w:rsidRPr="0078584E">
        <w:rPr>
          <w:rFonts w:ascii="Times New Roman" w:hAnsi="Times New Roman"/>
          <w:b/>
          <w:u w:val="single"/>
        </w:rPr>
        <w:t>Discussion</w:t>
      </w:r>
    </w:p>
    <w:p w14:paraId="43F9815A" w14:textId="77777777" w:rsidR="00F7035D" w:rsidRDefault="00F7035D" w:rsidP="00427F7B">
      <w:pPr>
        <w:outlineLvl w:val="0"/>
        <w:rPr>
          <w:rFonts w:ascii="Times New Roman" w:hAnsi="Times New Roman"/>
          <w:b/>
          <w:u w:val="single"/>
        </w:rPr>
      </w:pPr>
    </w:p>
    <w:p w14:paraId="43F9815B" w14:textId="5567A4A9" w:rsidR="00F7035D" w:rsidRDefault="00F7035D" w:rsidP="00427F7B">
      <w:pPr>
        <w:outlineLvl w:val="0"/>
        <w:rPr>
          <w:rFonts w:ascii="Times New Roman" w:hAnsi="Times New Roman"/>
        </w:rPr>
      </w:pPr>
      <w:r>
        <w:rPr>
          <w:rFonts w:ascii="Times New Roman" w:hAnsi="Times New Roman"/>
        </w:rPr>
        <w:t>In addition to the procedural distinction between the electric and natural gas filing, there are  functional differe</w:t>
      </w:r>
      <w:r w:rsidR="003903B5">
        <w:rPr>
          <w:rFonts w:ascii="Times New Roman" w:hAnsi="Times New Roman"/>
        </w:rPr>
        <w:t xml:space="preserve">nces between the two programs. </w:t>
      </w:r>
      <w:r>
        <w:rPr>
          <w:rFonts w:ascii="Times New Roman" w:hAnsi="Times New Roman"/>
        </w:rPr>
        <w:t>One of the most significant differences is that the rates for natural gas are based on actual expendit</w:t>
      </w:r>
      <w:r w:rsidR="003903B5">
        <w:rPr>
          <w:rFonts w:ascii="Times New Roman" w:hAnsi="Times New Roman"/>
        </w:rPr>
        <w:t xml:space="preserve">ures during the previous year. </w:t>
      </w:r>
      <w:r>
        <w:rPr>
          <w:rFonts w:ascii="Times New Roman" w:hAnsi="Times New Roman"/>
        </w:rPr>
        <w:t>Unlike the electric conservation program, the company earns a return on the total amount expended and any amount under or over collected is trued up the following year.</w:t>
      </w:r>
      <w:r w:rsidR="00454869">
        <w:rPr>
          <w:rFonts w:ascii="Times New Roman" w:hAnsi="Times New Roman"/>
        </w:rPr>
        <w:t xml:space="preserve"> </w:t>
      </w:r>
    </w:p>
    <w:p w14:paraId="43F9815C" w14:textId="77777777" w:rsidR="00F7035D" w:rsidRDefault="00F7035D" w:rsidP="00427F7B">
      <w:pPr>
        <w:outlineLvl w:val="0"/>
        <w:rPr>
          <w:rFonts w:ascii="Times New Roman" w:hAnsi="Times New Roman"/>
        </w:rPr>
      </w:pPr>
    </w:p>
    <w:p w14:paraId="43F9815D" w14:textId="3BB378CE" w:rsidR="00F7035D" w:rsidRPr="00F7035D" w:rsidRDefault="00454869" w:rsidP="00427F7B">
      <w:pPr>
        <w:outlineLvl w:val="0"/>
        <w:rPr>
          <w:rFonts w:ascii="Times New Roman" w:hAnsi="Times New Roman"/>
        </w:rPr>
      </w:pPr>
      <w:r>
        <w:rPr>
          <w:rFonts w:ascii="Times New Roman" w:hAnsi="Times New Roman"/>
        </w:rPr>
        <w:t>The main function of staff’s review was ensuring the integrity of the financial data presented by PSE. Staff verified the true-up, interest amounts and requested rates needed to recover expenditures. In addition, o</w:t>
      </w:r>
      <w:r w:rsidR="00F7035D">
        <w:rPr>
          <w:rFonts w:ascii="Times New Roman" w:hAnsi="Times New Roman"/>
        </w:rPr>
        <w:t>n April 5, 2012, staff performed an on-site financial audit of PSE’s electric and gas conservation programs. The audit focused on operating expenses and incentive rebates for a select group of programs and months and attempted to confirm that exp</w:t>
      </w:r>
      <w:r w:rsidR="003903B5">
        <w:rPr>
          <w:rFonts w:ascii="Times New Roman" w:hAnsi="Times New Roman"/>
        </w:rPr>
        <w:t xml:space="preserve">enditures were paid as stated. </w:t>
      </w:r>
      <w:r>
        <w:rPr>
          <w:rFonts w:ascii="Times New Roman" w:hAnsi="Times New Roman"/>
        </w:rPr>
        <w:t xml:space="preserve">All audited samples for the gas conservation programs matched financial data presented by PSE.  </w:t>
      </w:r>
    </w:p>
    <w:p w14:paraId="5EBC1A2B" w14:textId="77777777" w:rsidR="00655BEC" w:rsidRDefault="00655BEC" w:rsidP="00427F7B">
      <w:pPr>
        <w:rPr>
          <w:rFonts w:ascii="Times New Roman" w:hAnsi="Times New Roman"/>
        </w:rPr>
      </w:pPr>
    </w:p>
    <w:p w14:paraId="59C9773C" w14:textId="7FE2CBA1" w:rsidR="007117B7" w:rsidRDefault="007117B7" w:rsidP="007117B7">
      <w:pPr>
        <w:rPr>
          <w:rFonts w:ascii="Times New Roman" w:hAnsi="Times New Roman"/>
          <w:b/>
        </w:rPr>
      </w:pPr>
      <w:r>
        <w:rPr>
          <w:rFonts w:ascii="Times New Roman" w:hAnsi="Times New Roman"/>
          <w:b/>
        </w:rPr>
        <w:lastRenderedPageBreak/>
        <w:t>Previous Year’s Performance</w:t>
      </w:r>
    </w:p>
    <w:p w14:paraId="3AAAE5AF" w14:textId="77777777" w:rsidR="007117B7" w:rsidRPr="007117B7" w:rsidRDefault="007117B7" w:rsidP="007117B7">
      <w:pPr>
        <w:ind w:left="1440" w:firstLine="720"/>
        <w:rPr>
          <w:rFonts w:ascii="Times New Roman" w:hAnsi="Times New Roman"/>
          <w:b/>
        </w:rPr>
      </w:pPr>
    </w:p>
    <w:p w14:paraId="43F9815F" w14:textId="2077BE2D" w:rsidR="00427F7B" w:rsidRDefault="00427F7B" w:rsidP="00427F7B">
      <w:pPr>
        <w:rPr>
          <w:rFonts w:ascii="Times New Roman" w:hAnsi="Times New Roman"/>
        </w:rPr>
      </w:pPr>
      <w:r w:rsidRPr="003C7D8D">
        <w:rPr>
          <w:rFonts w:ascii="Times New Roman" w:hAnsi="Times New Roman"/>
        </w:rPr>
        <w:t>During the calendar year 201</w:t>
      </w:r>
      <w:r w:rsidR="004D4CA8">
        <w:rPr>
          <w:rFonts w:ascii="Times New Roman" w:hAnsi="Times New Roman"/>
        </w:rPr>
        <w:t>1</w:t>
      </w:r>
      <w:r w:rsidRPr="003C7D8D">
        <w:rPr>
          <w:rFonts w:ascii="Times New Roman" w:hAnsi="Times New Roman"/>
        </w:rPr>
        <w:t>, PSE spent $</w:t>
      </w:r>
      <w:r w:rsidR="004D4CA8">
        <w:rPr>
          <w:rFonts w:ascii="Times New Roman" w:hAnsi="Times New Roman"/>
        </w:rPr>
        <w:t>15.5</w:t>
      </w:r>
      <w:r w:rsidRPr="003C7D8D">
        <w:rPr>
          <w:rFonts w:ascii="Times New Roman" w:hAnsi="Times New Roman"/>
        </w:rPr>
        <w:t xml:space="preserve"> million on natural gas energy efficiency programs compared to a budgeted amount of $1</w:t>
      </w:r>
      <w:r w:rsidR="004D4CA8">
        <w:rPr>
          <w:rFonts w:ascii="Times New Roman" w:hAnsi="Times New Roman"/>
        </w:rPr>
        <w:t>9.3</w:t>
      </w:r>
      <w:r w:rsidRPr="003C7D8D">
        <w:rPr>
          <w:rFonts w:ascii="Times New Roman" w:hAnsi="Times New Roman"/>
        </w:rPr>
        <w:t xml:space="preserve"> million. </w:t>
      </w:r>
      <w:r w:rsidR="008679B6">
        <w:rPr>
          <w:rFonts w:ascii="Times New Roman" w:hAnsi="Times New Roman"/>
        </w:rPr>
        <w:t>Even with t</w:t>
      </w:r>
      <w:r w:rsidR="008679B6" w:rsidRPr="003C7D8D">
        <w:rPr>
          <w:rFonts w:ascii="Times New Roman" w:hAnsi="Times New Roman"/>
        </w:rPr>
        <w:t xml:space="preserve">his </w:t>
      </w:r>
      <w:r w:rsidRPr="003C7D8D">
        <w:rPr>
          <w:rFonts w:ascii="Times New Roman" w:hAnsi="Times New Roman"/>
        </w:rPr>
        <w:t>2</w:t>
      </w:r>
      <w:r w:rsidR="004D4CA8">
        <w:rPr>
          <w:rFonts w:ascii="Times New Roman" w:hAnsi="Times New Roman"/>
        </w:rPr>
        <w:t>0 percent de</w:t>
      </w:r>
      <w:r w:rsidRPr="003C7D8D">
        <w:rPr>
          <w:rFonts w:ascii="Times New Roman" w:hAnsi="Times New Roman"/>
        </w:rPr>
        <w:t>crease ($3.</w:t>
      </w:r>
      <w:r w:rsidR="004D4CA8">
        <w:rPr>
          <w:rFonts w:ascii="Times New Roman" w:hAnsi="Times New Roman"/>
        </w:rPr>
        <w:t>8</w:t>
      </w:r>
      <w:r w:rsidRPr="003C7D8D">
        <w:rPr>
          <w:rFonts w:ascii="Times New Roman" w:hAnsi="Times New Roman"/>
        </w:rPr>
        <w:t xml:space="preserve"> million)</w:t>
      </w:r>
      <w:r w:rsidR="004D4CA8">
        <w:rPr>
          <w:rFonts w:ascii="Times New Roman" w:hAnsi="Times New Roman"/>
        </w:rPr>
        <w:t xml:space="preserve"> </w:t>
      </w:r>
      <w:r w:rsidR="008679B6">
        <w:rPr>
          <w:rFonts w:ascii="Times New Roman" w:hAnsi="Times New Roman"/>
        </w:rPr>
        <w:t xml:space="preserve">from the </w:t>
      </w:r>
      <w:r w:rsidRPr="003C7D8D">
        <w:rPr>
          <w:rFonts w:ascii="Times New Roman" w:hAnsi="Times New Roman"/>
        </w:rPr>
        <w:t>budget</w:t>
      </w:r>
      <w:r w:rsidR="008679B6">
        <w:rPr>
          <w:rFonts w:ascii="Times New Roman" w:hAnsi="Times New Roman"/>
        </w:rPr>
        <w:t>,</w:t>
      </w:r>
      <w:r w:rsidRPr="003C7D8D">
        <w:rPr>
          <w:rFonts w:ascii="Times New Roman" w:hAnsi="Times New Roman"/>
        </w:rPr>
        <w:t xml:space="preserve"> </w:t>
      </w:r>
      <w:r w:rsidR="008679B6">
        <w:rPr>
          <w:rFonts w:ascii="Times New Roman" w:hAnsi="Times New Roman"/>
        </w:rPr>
        <w:t xml:space="preserve">PSE’s efforts </w:t>
      </w:r>
      <w:r w:rsidRPr="003C7D8D">
        <w:rPr>
          <w:rFonts w:ascii="Times New Roman" w:hAnsi="Times New Roman"/>
        </w:rPr>
        <w:t xml:space="preserve">resulted in </w:t>
      </w:r>
      <w:r w:rsidR="00CA5F92">
        <w:rPr>
          <w:rFonts w:ascii="Times New Roman" w:hAnsi="Times New Roman"/>
        </w:rPr>
        <w:t>5,186,721</w:t>
      </w:r>
      <w:r w:rsidR="008679B6">
        <w:rPr>
          <w:rFonts w:ascii="Times New Roman" w:hAnsi="Times New Roman"/>
        </w:rPr>
        <w:t xml:space="preserve"> therms saved</w:t>
      </w:r>
      <w:r w:rsidRPr="003C7D8D">
        <w:rPr>
          <w:rFonts w:ascii="Times New Roman" w:hAnsi="Times New Roman"/>
        </w:rPr>
        <w:t xml:space="preserve"> versus</w:t>
      </w:r>
      <w:r w:rsidR="008679B6">
        <w:rPr>
          <w:rFonts w:ascii="Times New Roman" w:hAnsi="Times New Roman"/>
        </w:rPr>
        <w:t xml:space="preserve"> PSE’s 2011</w:t>
      </w:r>
      <w:r w:rsidRPr="003C7D8D">
        <w:rPr>
          <w:rFonts w:ascii="Times New Roman" w:hAnsi="Times New Roman"/>
        </w:rPr>
        <w:t xml:space="preserve"> </w:t>
      </w:r>
      <w:r>
        <w:rPr>
          <w:rFonts w:ascii="Times New Roman" w:hAnsi="Times New Roman"/>
        </w:rPr>
        <w:t>targ</w:t>
      </w:r>
      <w:r w:rsidRPr="003C7D8D">
        <w:rPr>
          <w:rFonts w:ascii="Times New Roman" w:hAnsi="Times New Roman"/>
        </w:rPr>
        <w:t xml:space="preserve">et of </w:t>
      </w:r>
      <w:r w:rsidR="00CA5F92">
        <w:rPr>
          <w:rFonts w:ascii="Times New Roman" w:hAnsi="Times New Roman"/>
        </w:rPr>
        <w:t>4,789,478</w:t>
      </w:r>
      <w:r w:rsidR="008679B6" w:rsidRPr="008679B6">
        <w:rPr>
          <w:rFonts w:ascii="Times New Roman" w:hAnsi="Times New Roman"/>
        </w:rPr>
        <w:t xml:space="preserve"> </w:t>
      </w:r>
      <w:r w:rsidR="008679B6" w:rsidRPr="003C7D8D">
        <w:rPr>
          <w:rFonts w:ascii="Times New Roman" w:hAnsi="Times New Roman"/>
        </w:rPr>
        <w:t>therm</w:t>
      </w:r>
      <w:r w:rsidR="008679B6">
        <w:rPr>
          <w:rFonts w:ascii="Times New Roman" w:hAnsi="Times New Roman"/>
        </w:rPr>
        <w:t>s</w:t>
      </w:r>
      <w:r w:rsidR="003903B5">
        <w:rPr>
          <w:rFonts w:ascii="Times New Roman" w:hAnsi="Times New Roman"/>
        </w:rPr>
        <w:t xml:space="preserve">. </w:t>
      </w:r>
    </w:p>
    <w:p w14:paraId="43F98160" w14:textId="77777777" w:rsidR="00427F7B" w:rsidRDefault="00427F7B" w:rsidP="00427F7B">
      <w:pPr>
        <w:rPr>
          <w:rFonts w:ascii="Times New Roman" w:hAnsi="Times New Roman"/>
        </w:rPr>
      </w:pPr>
    </w:p>
    <w:p w14:paraId="5B0DAA66" w14:textId="77777777" w:rsidR="007117B7" w:rsidRDefault="007117B7" w:rsidP="00427F7B">
      <w:pPr>
        <w:rPr>
          <w:rFonts w:ascii="Times New Roman" w:hAnsi="Times New Roman"/>
        </w:rPr>
      </w:pPr>
    </w:p>
    <w:p w14:paraId="364EFD52" w14:textId="0F590CB5" w:rsidR="007117B7" w:rsidRDefault="007117B7" w:rsidP="007117B7">
      <w:pPr>
        <w:rPr>
          <w:rFonts w:ascii="Times New Roman" w:hAnsi="Times New Roman"/>
          <w:b/>
        </w:rPr>
      </w:pPr>
      <w:r>
        <w:rPr>
          <w:rFonts w:ascii="Times New Roman" w:hAnsi="Times New Roman"/>
          <w:b/>
        </w:rPr>
        <w:t>Proposed Rates</w:t>
      </w:r>
    </w:p>
    <w:p w14:paraId="2CC792F3" w14:textId="77777777" w:rsidR="007117B7" w:rsidRDefault="007117B7" w:rsidP="007117B7">
      <w:pPr>
        <w:rPr>
          <w:rFonts w:ascii="Times New Roman" w:hAnsi="Times New Roman"/>
        </w:rPr>
      </w:pPr>
    </w:p>
    <w:p w14:paraId="679E1DD4" w14:textId="20B03E77" w:rsidR="002B5456" w:rsidRDefault="007117B7" w:rsidP="007117B7">
      <w:pPr>
        <w:rPr>
          <w:rFonts w:ascii="Times New Roman" w:hAnsi="Times New Roman"/>
        </w:rPr>
      </w:pPr>
      <w:r>
        <w:rPr>
          <w:rFonts w:ascii="Times New Roman" w:hAnsi="Times New Roman"/>
        </w:rPr>
        <w:t>The proposed rates generate approximately $15.9 million for recovery of 2011 natural gas cons</w:t>
      </w:r>
      <w:r w:rsidR="00A37F73">
        <w:rPr>
          <w:rFonts w:ascii="Times New Roman" w:hAnsi="Times New Roman"/>
        </w:rPr>
        <w:t xml:space="preserve">ervation program expenditures. </w:t>
      </w:r>
      <w:r>
        <w:rPr>
          <w:rFonts w:ascii="Times New Roman" w:hAnsi="Times New Roman"/>
        </w:rPr>
        <w:t>The filed rates result in a decrease of approximately $6.5 million or 28.6</w:t>
      </w:r>
      <w:r w:rsidR="008A17EB">
        <w:rPr>
          <w:rFonts w:ascii="Times New Roman" w:hAnsi="Times New Roman"/>
        </w:rPr>
        <w:t xml:space="preserve"> percent</w:t>
      </w:r>
      <w:r>
        <w:rPr>
          <w:rFonts w:ascii="Times New Roman" w:hAnsi="Times New Roman"/>
        </w:rPr>
        <w:t xml:space="preserve"> in the natural gas conservation revenue requirement, decreasing the average bill for a natural gas residential customer using 68 therms per month by $0.48 or 0.6</w:t>
      </w:r>
      <w:r w:rsidR="008A17EB">
        <w:rPr>
          <w:rFonts w:ascii="Times New Roman" w:hAnsi="Times New Roman"/>
        </w:rPr>
        <w:t xml:space="preserve"> percent</w:t>
      </w:r>
      <w:r>
        <w:rPr>
          <w:rFonts w:ascii="Times New Roman" w:hAnsi="Times New Roman"/>
        </w:rPr>
        <w:t>.</w:t>
      </w:r>
      <w:r w:rsidR="002B5456">
        <w:rPr>
          <w:rFonts w:ascii="Times New Roman" w:hAnsi="Times New Roman"/>
        </w:rPr>
        <w:t xml:space="preserve">  </w:t>
      </w:r>
    </w:p>
    <w:p w14:paraId="55395926" w14:textId="77777777" w:rsidR="002B5456" w:rsidRDefault="002B5456" w:rsidP="007117B7">
      <w:pPr>
        <w:rPr>
          <w:rFonts w:ascii="Times New Roman" w:hAnsi="Times New Roman"/>
        </w:rPr>
      </w:pPr>
    </w:p>
    <w:p w14:paraId="50BE4AAC" w14:textId="1C5D25D6" w:rsidR="007117B7" w:rsidRDefault="002B5456" w:rsidP="007117B7">
      <w:pPr>
        <w:rPr>
          <w:rFonts w:ascii="Times New Roman" w:hAnsi="Times New Roman"/>
        </w:rPr>
      </w:pPr>
      <w:r>
        <w:rPr>
          <w:rFonts w:ascii="Times New Roman" w:hAnsi="Times New Roman"/>
        </w:rPr>
        <w:t>Included in the</w:t>
      </w:r>
      <w:r w:rsidR="007117B7">
        <w:rPr>
          <w:rFonts w:ascii="Times New Roman" w:hAnsi="Times New Roman"/>
        </w:rPr>
        <w:t xml:space="preserve"> $15.9 million proposed for recovery, </w:t>
      </w:r>
      <w:r>
        <w:rPr>
          <w:rFonts w:ascii="Times New Roman" w:hAnsi="Times New Roman"/>
        </w:rPr>
        <w:t xml:space="preserve">are </w:t>
      </w:r>
      <w:r w:rsidR="007117B7">
        <w:rPr>
          <w:rFonts w:ascii="Times New Roman" w:hAnsi="Times New Roman"/>
        </w:rPr>
        <w:t>$15</w:t>
      </w:r>
      <w:r w:rsidR="008F4CD1">
        <w:rPr>
          <w:rFonts w:ascii="Times New Roman" w:hAnsi="Times New Roman"/>
        </w:rPr>
        <w:t>,</w:t>
      </w:r>
      <w:r w:rsidR="007117B7">
        <w:rPr>
          <w:rFonts w:ascii="Times New Roman" w:hAnsi="Times New Roman"/>
        </w:rPr>
        <w:t>1</w:t>
      </w:r>
      <w:r>
        <w:rPr>
          <w:rFonts w:ascii="Times New Roman" w:hAnsi="Times New Roman"/>
        </w:rPr>
        <w:t>32,021</w:t>
      </w:r>
      <w:r w:rsidR="007117B7">
        <w:rPr>
          <w:rFonts w:ascii="Times New Roman" w:hAnsi="Times New Roman"/>
        </w:rPr>
        <w:t xml:space="preserve"> for energy efficiency program expenditures, $1,049,921 for interest on deferred balances</w:t>
      </w:r>
      <w:r>
        <w:rPr>
          <w:rFonts w:ascii="Times New Roman" w:hAnsi="Times New Roman"/>
        </w:rPr>
        <w:t xml:space="preserve"> and a $322,396 adjustment for PSE’s previous over-collection.</w:t>
      </w:r>
    </w:p>
    <w:p w14:paraId="4FCB2F35" w14:textId="77777777" w:rsidR="007117B7" w:rsidRDefault="007117B7" w:rsidP="007117B7">
      <w:pPr>
        <w:rPr>
          <w:rFonts w:ascii="Times New Roman" w:hAnsi="Times New Roman"/>
        </w:rPr>
      </w:pPr>
    </w:p>
    <w:p w14:paraId="7F5D3C81" w14:textId="2F439C2D" w:rsidR="007117B7" w:rsidRPr="007117B7" w:rsidRDefault="007117B7" w:rsidP="007117B7">
      <w:pPr>
        <w:rPr>
          <w:rFonts w:ascii="Times New Roman" w:hAnsi="Times New Roman"/>
        </w:rPr>
      </w:pPr>
      <w:r w:rsidRPr="00AE57AC">
        <w:rPr>
          <w:rFonts w:ascii="Times New Roman" w:hAnsi="Times New Roman"/>
        </w:rPr>
        <w:t xml:space="preserve">This filing </w:t>
      </w:r>
      <w:r>
        <w:rPr>
          <w:rFonts w:ascii="Times New Roman" w:hAnsi="Times New Roman"/>
        </w:rPr>
        <w:t>dec</w:t>
      </w:r>
      <w:r w:rsidRPr="00AE57AC">
        <w:rPr>
          <w:rFonts w:ascii="Times New Roman" w:hAnsi="Times New Roman"/>
        </w:rPr>
        <w:t>reases the natural gas tracker charges to recover PSE’s 201</w:t>
      </w:r>
      <w:r>
        <w:rPr>
          <w:rFonts w:ascii="Times New Roman" w:hAnsi="Times New Roman"/>
        </w:rPr>
        <w:t>1</w:t>
      </w:r>
      <w:r w:rsidRPr="00AE57AC">
        <w:rPr>
          <w:rFonts w:ascii="Times New Roman" w:hAnsi="Times New Roman"/>
        </w:rPr>
        <w:t xml:space="preserve"> expenditures as shown in the following table.</w:t>
      </w:r>
    </w:p>
    <w:p w14:paraId="43F98163" w14:textId="77777777" w:rsidR="00427F7B" w:rsidRPr="0078584E" w:rsidRDefault="00427F7B" w:rsidP="00427F7B">
      <w:pPr>
        <w:rPr>
          <w:rFonts w:ascii="Times New Roman" w:hAnsi="Times New Roman"/>
        </w:rPr>
      </w:pPr>
    </w:p>
    <w:tbl>
      <w:tblPr>
        <w:tblW w:w="0" w:type="auto"/>
        <w:tblBorders>
          <w:top w:val="single" w:sz="4" w:space="0" w:color="000000"/>
          <w:insideH w:val="single" w:sz="4" w:space="0" w:color="000000"/>
        </w:tblBorders>
        <w:tblLook w:val="00A0" w:firstRow="1" w:lastRow="0" w:firstColumn="1" w:lastColumn="0" w:noHBand="0" w:noVBand="0"/>
      </w:tblPr>
      <w:tblGrid>
        <w:gridCol w:w="2388"/>
        <w:gridCol w:w="3930"/>
        <w:gridCol w:w="1620"/>
        <w:gridCol w:w="1614"/>
        <w:gridCol w:w="24"/>
      </w:tblGrid>
      <w:tr w:rsidR="00427F7B" w:rsidRPr="0078584E" w14:paraId="43F9816A" w14:textId="77777777" w:rsidTr="006E6788">
        <w:trPr>
          <w:gridAfter w:val="1"/>
          <w:wAfter w:w="21" w:type="dxa"/>
          <w:trHeight w:val="557"/>
        </w:trPr>
        <w:tc>
          <w:tcPr>
            <w:tcW w:w="2388" w:type="dxa"/>
          </w:tcPr>
          <w:p w14:paraId="43F98164" w14:textId="77777777" w:rsidR="00427F7B" w:rsidRPr="0078584E" w:rsidRDefault="00427F7B" w:rsidP="006E6788">
            <w:pPr>
              <w:rPr>
                <w:rFonts w:ascii="Times New Roman" w:hAnsi="Times New Roman"/>
                <w:b/>
              </w:rPr>
            </w:pPr>
          </w:p>
        </w:tc>
        <w:tc>
          <w:tcPr>
            <w:tcW w:w="3930" w:type="dxa"/>
          </w:tcPr>
          <w:p w14:paraId="43F98165" w14:textId="77777777" w:rsidR="00427F7B" w:rsidRPr="0078584E" w:rsidRDefault="00427F7B" w:rsidP="006E6788">
            <w:pPr>
              <w:rPr>
                <w:rFonts w:ascii="Times New Roman" w:hAnsi="Times New Roman"/>
                <w:b/>
              </w:rPr>
            </w:pPr>
            <w:r w:rsidRPr="0078584E">
              <w:rPr>
                <w:rFonts w:ascii="Times New Roman" w:hAnsi="Times New Roman"/>
                <w:b/>
                <w:bCs/>
              </w:rPr>
              <w:t>Schedule</w:t>
            </w:r>
          </w:p>
        </w:tc>
        <w:tc>
          <w:tcPr>
            <w:tcW w:w="1620" w:type="dxa"/>
          </w:tcPr>
          <w:p w14:paraId="43F98166" w14:textId="3B9829FE" w:rsidR="00427F7B" w:rsidRPr="0078584E" w:rsidRDefault="00427F7B" w:rsidP="006E6788">
            <w:pPr>
              <w:rPr>
                <w:rFonts w:ascii="Times New Roman" w:hAnsi="Times New Roman"/>
                <w:b/>
                <w:bCs/>
              </w:rPr>
            </w:pPr>
            <w:r w:rsidRPr="0078584E">
              <w:rPr>
                <w:rFonts w:ascii="Times New Roman" w:hAnsi="Times New Roman"/>
                <w:b/>
                <w:bCs/>
              </w:rPr>
              <w:t xml:space="preserve">Current Rate  </w:t>
            </w:r>
          </w:p>
          <w:p w14:paraId="43F98167" w14:textId="77777777" w:rsidR="00427F7B" w:rsidRPr="0078584E" w:rsidRDefault="00427F7B" w:rsidP="006E6788">
            <w:pPr>
              <w:rPr>
                <w:rFonts w:ascii="Times New Roman" w:hAnsi="Times New Roman"/>
                <w:b/>
              </w:rPr>
            </w:pPr>
            <w:r w:rsidRPr="0078584E">
              <w:rPr>
                <w:rFonts w:ascii="Times New Roman" w:hAnsi="Times New Roman"/>
                <w:b/>
                <w:bCs/>
              </w:rPr>
              <w:t>per Therm</w:t>
            </w:r>
          </w:p>
        </w:tc>
        <w:tc>
          <w:tcPr>
            <w:tcW w:w="1614" w:type="dxa"/>
          </w:tcPr>
          <w:p w14:paraId="43F98168" w14:textId="77777777" w:rsidR="00427F7B" w:rsidRPr="0078584E" w:rsidRDefault="00427F7B" w:rsidP="006E6788">
            <w:pPr>
              <w:rPr>
                <w:rFonts w:ascii="Times New Roman" w:hAnsi="Times New Roman"/>
                <w:b/>
                <w:vertAlign w:val="superscript"/>
              </w:rPr>
            </w:pPr>
            <w:r w:rsidRPr="0078584E">
              <w:rPr>
                <w:rFonts w:ascii="Times New Roman" w:hAnsi="Times New Roman"/>
                <w:b/>
              </w:rPr>
              <w:t>Proposed</w:t>
            </w:r>
          </w:p>
          <w:p w14:paraId="43F98169" w14:textId="77777777" w:rsidR="00427F7B" w:rsidRPr="0078584E" w:rsidRDefault="00427F7B" w:rsidP="006E6788">
            <w:pPr>
              <w:rPr>
                <w:rFonts w:ascii="Times New Roman" w:hAnsi="Times New Roman"/>
                <w:b/>
              </w:rPr>
            </w:pPr>
            <w:r w:rsidRPr="0078584E">
              <w:rPr>
                <w:rFonts w:ascii="Times New Roman" w:hAnsi="Times New Roman"/>
                <w:b/>
              </w:rPr>
              <w:t>Rate per Therm</w:t>
            </w:r>
          </w:p>
        </w:tc>
      </w:tr>
      <w:tr w:rsidR="00427F7B" w:rsidRPr="0078584E" w14:paraId="43F9816F" w14:textId="77777777" w:rsidTr="006E6788">
        <w:tc>
          <w:tcPr>
            <w:tcW w:w="2388" w:type="dxa"/>
          </w:tcPr>
          <w:p w14:paraId="43F9816B" w14:textId="77777777" w:rsidR="00427F7B" w:rsidRPr="0078584E" w:rsidRDefault="00427F7B" w:rsidP="006E6788">
            <w:pPr>
              <w:rPr>
                <w:rFonts w:ascii="Times New Roman" w:hAnsi="Times New Roman"/>
              </w:rPr>
            </w:pPr>
            <w:r w:rsidRPr="0078584E">
              <w:rPr>
                <w:rFonts w:ascii="Times New Roman" w:hAnsi="Times New Roman"/>
              </w:rPr>
              <w:t>Residential Service</w:t>
            </w:r>
          </w:p>
        </w:tc>
        <w:tc>
          <w:tcPr>
            <w:tcW w:w="3930" w:type="dxa"/>
          </w:tcPr>
          <w:p w14:paraId="43F9816C" w14:textId="581F2EE6" w:rsidR="00427F7B" w:rsidRPr="0078584E" w:rsidRDefault="00427F7B" w:rsidP="002B5456">
            <w:pPr>
              <w:rPr>
                <w:rFonts w:ascii="Times New Roman" w:hAnsi="Times New Roman"/>
              </w:rPr>
            </w:pPr>
            <w:r w:rsidRPr="0078584E">
              <w:rPr>
                <w:rFonts w:ascii="Times New Roman" w:hAnsi="Times New Roman"/>
              </w:rPr>
              <w:t>Schedules 23</w:t>
            </w:r>
            <w:r w:rsidR="008679B6">
              <w:rPr>
                <w:rFonts w:ascii="Times New Roman" w:hAnsi="Times New Roman"/>
              </w:rPr>
              <w:t>,</w:t>
            </w:r>
            <w:r w:rsidRPr="0078584E">
              <w:rPr>
                <w:rFonts w:ascii="Times New Roman" w:hAnsi="Times New Roman"/>
              </w:rPr>
              <w:t xml:space="preserve"> 53</w:t>
            </w:r>
          </w:p>
        </w:tc>
        <w:tc>
          <w:tcPr>
            <w:tcW w:w="1620" w:type="dxa"/>
          </w:tcPr>
          <w:p w14:paraId="43F9816D" w14:textId="77777777" w:rsidR="00427F7B" w:rsidRPr="0078584E" w:rsidRDefault="00427F7B" w:rsidP="003D6DD8">
            <w:pPr>
              <w:rPr>
                <w:rFonts w:ascii="Times New Roman" w:hAnsi="Times New Roman"/>
              </w:rPr>
            </w:pPr>
            <w:r w:rsidRPr="0078584E">
              <w:rPr>
                <w:rFonts w:ascii="Times New Roman" w:hAnsi="Times New Roman"/>
              </w:rPr>
              <w:t>$0.</w:t>
            </w:r>
            <w:r w:rsidR="003D6DD8" w:rsidRPr="0078584E">
              <w:rPr>
                <w:rFonts w:ascii="Times New Roman" w:hAnsi="Times New Roman"/>
              </w:rPr>
              <w:t xml:space="preserve"> 02</w:t>
            </w:r>
            <w:r w:rsidR="003D6DD8">
              <w:rPr>
                <w:rFonts w:ascii="Times New Roman" w:hAnsi="Times New Roman"/>
              </w:rPr>
              <w:t>62</w:t>
            </w:r>
            <w:r w:rsidR="003D6DD8" w:rsidRPr="0078584E">
              <w:rPr>
                <w:rFonts w:ascii="Times New Roman" w:hAnsi="Times New Roman"/>
              </w:rPr>
              <w:t>7</w:t>
            </w:r>
          </w:p>
        </w:tc>
        <w:tc>
          <w:tcPr>
            <w:tcW w:w="1638" w:type="dxa"/>
            <w:gridSpan w:val="2"/>
          </w:tcPr>
          <w:p w14:paraId="43F9816E" w14:textId="77777777" w:rsidR="00427F7B" w:rsidRPr="0078584E" w:rsidRDefault="00427F7B" w:rsidP="003D6DD8">
            <w:pPr>
              <w:rPr>
                <w:rFonts w:ascii="Times New Roman" w:hAnsi="Times New Roman"/>
              </w:rPr>
            </w:pPr>
            <w:r w:rsidRPr="0078584E">
              <w:rPr>
                <w:rFonts w:ascii="Times New Roman" w:hAnsi="Times New Roman"/>
              </w:rPr>
              <w:t>$0.</w:t>
            </w:r>
            <w:r w:rsidR="00255D81">
              <w:rPr>
                <w:rFonts w:ascii="Times New Roman" w:hAnsi="Times New Roman"/>
              </w:rPr>
              <w:t>01927</w:t>
            </w:r>
          </w:p>
        </w:tc>
      </w:tr>
      <w:tr w:rsidR="00427F7B" w:rsidRPr="0078584E" w14:paraId="43F98174" w14:textId="77777777" w:rsidTr="006E6788">
        <w:tc>
          <w:tcPr>
            <w:tcW w:w="2388" w:type="dxa"/>
          </w:tcPr>
          <w:p w14:paraId="43F98170" w14:textId="77777777" w:rsidR="00427F7B" w:rsidRPr="0078584E" w:rsidRDefault="00427F7B" w:rsidP="006E6788">
            <w:pPr>
              <w:rPr>
                <w:rFonts w:ascii="Times New Roman" w:hAnsi="Times New Roman"/>
              </w:rPr>
            </w:pPr>
            <w:r w:rsidRPr="0078584E">
              <w:rPr>
                <w:rFonts w:ascii="Times New Roman" w:hAnsi="Times New Roman"/>
              </w:rPr>
              <w:t>Commercial Service</w:t>
            </w:r>
          </w:p>
        </w:tc>
        <w:tc>
          <w:tcPr>
            <w:tcW w:w="3930" w:type="dxa"/>
          </w:tcPr>
          <w:p w14:paraId="43F98171" w14:textId="3F5723A4" w:rsidR="00427F7B" w:rsidRPr="0078584E" w:rsidRDefault="00427F7B" w:rsidP="002B5456">
            <w:pPr>
              <w:rPr>
                <w:rFonts w:ascii="Times New Roman" w:hAnsi="Times New Roman"/>
              </w:rPr>
            </w:pPr>
            <w:r w:rsidRPr="0078584E">
              <w:rPr>
                <w:rFonts w:ascii="Times New Roman" w:hAnsi="Times New Roman"/>
              </w:rPr>
              <w:t>Schedules 31, 41</w:t>
            </w:r>
          </w:p>
        </w:tc>
        <w:tc>
          <w:tcPr>
            <w:tcW w:w="1620" w:type="dxa"/>
          </w:tcPr>
          <w:p w14:paraId="43F98172" w14:textId="77777777" w:rsidR="00427F7B" w:rsidRPr="0078584E" w:rsidRDefault="00427F7B" w:rsidP="00255D81">
            <w:pPr>
              <w:rPr>
                <w:rFonts w:ascii="Times New Roman" w:hAnsi="Times New Roman"/>
              </w:rPr>
            </w:pPr>
            <w:r w:rsidRPr="0078584E">
              <w:rPr>
                <w:rFonts w:ascii="Times New Roman" w:hAnsi="Times New Roman"/>
              </w:rPr>
              <w:t>$0.</w:t>
            </w:r>
            <w:r w:rsidR="00255D81" w:rsidRPr="0078584E">
              <w:rPr>
                <w:rFonts w:ascii="Times New Roman" w:hAnsi="Times New Roman"/>
              </w:rPr>
              <w:t xml:space="preserve"> 02</w:t>
            </w:r>
            <w:r w:rsidR="00255D81">
              <w:rPr>
                <w:rFonts w:ascii="Times New Roman" w:hAnsi="Times New Roman"/>
              </w:rPr>
              <w:t>62</w:t>
            </w:r>
            <w:r w:rsidR="00255D81" w:rsidRPr="0078584E">
              <w:rPr>
                <w:rFonts w:ascii="Times New Roman" w:hAnsi="Times New Roman"/>
              </w:rPr>
              <w:t>7</w:t>
            </w:r>
          </w:p>
        </w:tc>
        <w:tc>
          <w:tcPr>
            <w:tcW w:w="1638" w:type="dxa"/>
            <w:gridSpan w:val="2"/>
          </w:tcPr>
          <w:p w14:paraId="43F98173" w14:textId="4E928AB4" w:rsidR="00427F7B" w:rsidRPr="0078584E" w:rsidRDefault="00427F7B" w:rsidP="00255D81">
            <w:pPr>
              <w:rPr>
                <w:rFonts w:ascii="Times New Roman" w:hAnsi="Times New Roman"/>
              </w:rPr>
            </w:pPr>
            <w:r w:rsidRPr="0078584E">
              <w:rPr>
                <w:rFonts w:ascii="Times New Roman" w:hAnsi="Times New Roman"/>
              </w:rPr>
              <w:t>$0.</w:t>
            </w:r>
            <w:r w:rsidR="008679B6">
              <w:rPr>
                <w:rFonts w:ascii="Times New Roman" w:hAnsi="Times New Roman"/>
              </w:rPr>
              <w:t>0</w:t>
            </w:r>
            <w:r w:rsidR="00255D81">
              <w:rPr>
                <w:rFonts w:ascii="Times New Roman" w:hAnsi="Times New Roman"/>
              </w:rPr>
              <w:t>1927</w:t>
            </w:r>
          </w:p>
        </w:tc>
      </w:tr>
      <w:tr w:rsidR="00427F7B" w:rsidRPr="0078584E" w14:paraId="43F98179" w14:textId="77777777" w:rsidTr="006E6788">
        <w:tc>
          <w:tcPr>
            <w:tcW w:w="2388" w:type="dxa"/>
          </w:tcPr>
          <w:p w14:paraId="43F98175" w14:textId="77777777" w:rsidR="00427F7B" w:rsidRPr="0078584E" w:rsidRDefault="00427F7B" w:rsidP="006E6788">
            <w:pPr>
              <w:rPr>
                <w:rFonts w:ascii="Times New Roman" w:hAnsi="Times New Roman"/>
              </w:rPr>
            </w:pPr>
            <w:r w:rsidRPr="0078584E">
              <w:rPr>
                <w:rFonts w:ascii="Times New Roman" w:hAnsi="Times New Roman"/>
              </w:rPr>
              <w:t>Interruptible Sales Service</w:t>
            </w:r>
          </w:p>
        </w:tc>
        <w:tc>
          <w:tcPr>
            <w:tcW w:w="3930" w:type="dxa"/>
          </w:tcPr>
          <w:p w14:paraId="43F98176" w14:textId="0CFF2E9C" w:rsidR="00427F7B" w:rsidRPr="0078584E" w:rsidRDefault="00427F7B" w:rsidP="002B5456">
            <w:pPr>
              <w:rPr>
                <w:rFonts w:ascii="Times New Roman" w:hAnsi="Times New Roman"/>
              </w:rPr>
            </w:pPr>
            <w:r w:rsidRPr="0078584E">
              <w:rPr>
                <w:rFonts w:ascii="Times New Roman" w:hAnsi="Times New Roman"/>
              </w:rPr>
              <w:t>Schedules 85, 86, 87</w:t>
            </w:r>
          </w:p>
        </w:tc>
        <w:tc>
          <w:tcPr>
            <w:tcW w:w="1620" w:type="dxa"/>
          </w:tcPr>
          <w:p w14:paraId="43F98177" w14:textId="77777777" w:rsidR="00427F7B" w:rsidRPr="0078584E" w:rsidRDefault="00427F7B" w:rsidP="00255D81">
            <w:pPr>
              <w:rPr>
                <w:rFonts w:ascii="Times New Roman" w:hAnsi="Times New Roman"/>
              </w:rPr>
            </w:pPr>
            <w:r w:rsidRPr="0078584E">
              <w:rPr>
                <w:rFonts w:ascii="Times New Roman" w:hAnsi="Times New Roman"/>
              </w:rPr>
              <w:t>$0.</w:t>
            </w:r>
            <w:r w:rsidR="00255D81" w:rsidRPr="0078584E">
              <w:rPr>
                <w:rFonts w:ascii="Times New Roman" w:hAnsi="Times New Roman"/>
              </w:rPr>
              <w:t xml:space="preserve"> 0</w:t>
            </w:r>
            <w:r w:rsidR="00255D81">
              <w:rPr>
                <w:rFonts w:ascii="Times New Roman" w:hAnsi="Times New Roman"/>
              </w:rPr>
              <w:t>2444</w:t>
            </w:r>
          </w:p>
        </w:tc>
        <w:tc>
          <w:tcPr>
            <w:tcW w:w="1638" w:type="dxa"/>
            <w:gridSpan w:val="2"/>
          </w:tcPr>
          <w:p w14:paraId="43F98178" w14:textId="77777777" w:rsidR="00427F7B" w:rsidRPr="0078584E" w:rsidRDefault="00427F7B" w:rsidP="00255D81">
            <w:pPr>
              <w:rPr>
                <w:rFonts w:ascii="Times New Roman" w:hAnsi="Times New Roman"/>
              </w:rPr>
            </w:pPr>
            <w:r w:rsidRPr="0078584E">
              <w:rPr>
                <w:rFonts w:ascii="Times New Roman" w:hAnsi="Times New Roman"/>
              </w:rPr>
              <w:t>$0.</w:t>
            </w:r>
            <w:r w:rsidR="00255D81">
              <w:rPr>
                <w:rFonts w:ascii="Times New Roman" w:hAnsi="Times New Roman"/>
              </w:rPr>
              <w:t>01767</w:t>
            </w:r>
          </w:p>
        </w:tc>
      </w:tr>
      <w:tr w:rsidR="00427F7B" w:rsidRPr="0078584E" w14:paraId="43F9817E" w14:textId="77777777" w:rsidTr="006E6788">
        <w:tc>
          <w:tcPr>
            <w:tcW w:w="2388" w:type="dxa"/>
          </w:tcPr>
          <w:p w14:paraId="43F9817A" w14:textId="77777777" w:rsidR="00427F7B" w:rsidRPr="0078584E" w:rsidRDefault="00427F7B" w:rsidP="006E6788">
            <w:pPr>
              <w:rPr>
                <w:rFonts w:ascii="Times New Roman" w:hAnsi="Times New Roman"/>
              </w:rPr>
            </w:pPr>
            <w:r w:rsidRPr="0078584E">
              <w:rPr>
                <w:rFonts w:ascii="Times New Roman" w:hAnsi="Times New Roman"/>
              </w:rPr>
              <w:t>Gas Lighting Services</w:t>
            </w:r>
          </w:p>
        </w:tc>
        <w:tc>
          <w:tcPr>
            <w:tcW w:w="3930" w:type="dxa"/>
          </w:tcPr>
          <w:p w14:paraId="43F9817B" w14:textId="6B99D799" w:rsidR="00427F7B" w:rsidRPr="0078584E" w:rsidRDefault="00427F7B" w:rsidP="006E6788">
            <w:pPr>
              <w:rPr>
                <w:rFonts w:ascii="Times New Roman" w:hAnsi="Times New Roman"/>
              </w:rPr>
            </w:pPr>
            <w:r w:rsidRPr="0078584E">
              <w:rPr>
                <w:rFonts w:ascii="Times New Roman" w:hAnsi="Times New Roman"/>
              </w:rPr>
              <w:t>Schedule 16</w:t>
            </w:r>
          </w:p>
        </w:tc>
        <w:tc>
          <w:tcPr>
            <w:tcW w:w="1620" w:type="dxa"/>
          </w:tcPr>
          <w:p w14:paraId="43F9817C" w14:textId="77777777" w:rsidR="00427F7B" w:rsidRPr="0078584E" w:rsidRDefault="00427F7B" w:rsidP="00255D81">
            <w:pPr>
              <w:rPr>
                <w:rFonts w:ascii="Times New Roman" w:hAnsi="Times New Roman"/>
              </w:rPr>
            </w:pPr>
            <w:r w:rsidRPr="0078584E">
              <w:rPr>
                <w:rFonts w:ascii="Times New Roman" w:hAnsi="Times New Roman"/>
              </w:rPr>
              <w:t>$0.</w:t>
            </w:r>
            <w:r w:rsidR="00255D81">
              <w:rPr>
                <w:rFonts w:ascii="Times New Roman" w:hAnsi="Times New Roman"/>
              </w:rPr>
              <w:t>5</w:t>
            </w:r>
            <w:r>
              <w:rPr>
                <w:rFonts w:ascii="Times New Roman" w:hAnsi="Times New Roman"/>
              </w:rPr>
              <w:t>0</w:t>
            </w:r>
            <w:r w:rsidRPr="0078584E">
              <w:rPr>
                <w:rFonts w:ascii="Times New Roman" w:hAnsi="Times New Roman"/>
              </w:rPr>
              <w:t>/mantle</w:t>
            </w:r>
          </w:p>
        </w:tc>
        <w:tc>
          <w:tcPr>
            <w:tcW w:w="1638" w:type="dxa"/>
            <w:gridSpan w:val="2"/>
          </w:tcPr>
          <w:p w14:paraId="43F9817D" w14:textId="77777777" w:rsidR="00427F7B" w:rsidRPr="0078584E" w:rsidRDefault="00427F7B" w:rsidP="00255D81">
            <w:pPr>
              <w:rPr>
                <w:rFonts w:ascii="Times New Roman" w:hAnsi="Times New Roman"/>
              </w:rPr>
            </w:pPr>
            <w:r w:rsidRPr="0078584E">
              <w:rPr>
                <w:rFonts w:ascii="Times New Roman" w:hAnsi="Times New Roman"/>
              </w:rPr>
              <w:t>$0.</w:t>
            </w:r>
            <w:r w:rsidR="00255D81">
              <w:rPr>
                <w:rFonts w:ascii="Times New Roman" w:hAnsi="Times New Roman"/>
              </w:rPr>
              <w:t>4</w:t>
            </w:r>
            <w:r w:rsidRPr="0078584E">
              <w:rPr>
                <w:rFonts w:ascii="Times New Roman" w:hAnsi="Times New Roman"/>
              </w:rPr>
              <w:t>0/mantle</w:t>
            </w:r>
          </w:p>
        </w:tc>
      </w:tr>
      <w:tr w:rsidR="00427F7B" w:rsidRPr="0078584E" w14:paraId="43F98183" w14:textId="77777777" w:rsidTr="006E6788">
        <w:tc>
          <w:tcPr>
            <w:tcW w:w="2388" w:type="dxa"/>
          </w:tcPr>
          <w:p w14:paraId="43F9817F" w14:textId="77777777" w:rsidR="00427F7B" w:rsidRPr="0078584E" w:rsidRDefault="00427F7B" w:rsidP="006E6788">
            <w:pPr>
              <w:rPr>
                <w:rFonts w:ascii="Times New Roman" w:hAnsi="Times New Roman"/>
              </w:rPr>
            </w:pPr>
          </w:p>
        </w:tc>
        <w:tc>
          <w:tcPr>
            <w:tcW w:w="3930" w:type="dxa"/>
          </w:tcPr>
          <w:p w14:paraId="43F98180" w14:textId="77777777" w:rsidR="00427F7B" w:rsidRPr="0078584E" w:rsidRDefault="00427F7B" w:rsidP="006E6788">
            <w:pPr>
              <w:rPr>
                <w:rFonts w:ascii="Times New Roman" w:hAnsi="Times New Roman"/>
              </w:rPr>
            </w:pPr>
          </w:p>
        </w:tc>
        <w:tc>
          <w:tcPr>
            <w:tcW w:w="1620" w:type="dxa"/>
          </w:tcPr>
          <w:p w14:paraId="43F98181" w14:textId="77777777" w:rsidR="00427F7B" w:rsidRPr="0078584E" w:rsidRDefault="00427F7B" w:rsidP="006E6788">
            <w:pPr>
              <w:rPr>
                <w:rFonts w:ascii="Times New Roman" w:hAnsi="Times New Roman"/>
              </w:rPr>
            </w:pPr>
          </w:p>
        </w:tc>
        <w:tc>
          <w:tcPr>
            <w:tcW w:w="1638" w:type="dxa"/>
            <w:gridSpan w:val="2"/>
          </w:tcPr>
          <w:p w14:paraId="43F98182" w14:textId="77777777" w:rsidR="00427F7B" w:rsidRPr="0078584E" w:rsidRDefault="00427F7B" w:rsidP="006E6788">
            <w:pPr>
              <w:rPr>
                <w:rFonts w:ascii="Times New Roman" w:hAnsi="Times New Roman"/>
              </w:rPr>
            </w:pPr>
          </w:p>
        </w:tc>
      </w:tr>
    </w:tbl>
    <w:p w14:paraId="43F98186" w14:textId="77777777" w:rsidR="00427F7B" w:rsidRDefault="00427F7B" w:rsidP="00427F7B">
      <w:pPr>
        <w:rPr>
          <w:rFonts w:ascii="Times New Roman" w:hAnsi="Times New Roman"/>
          <w:b/>
          <w:u w:val="single"/>
        </w:rPr>
      </w:pPr>
    </w:p>
    <w:p w14:paraId="43F98187" w14:textId="77777777" w:rsidR="00427F7B" w:rsidRPr="0078584E" w:rsidRDefault="00427F7B" w:rsidP="00427F7B">
      <w:pPr>
        <w:outlineLvl w:val="0"/>
        <w:rPr>
          <w:rFonts w:ascii="Times New Roman" w:hAnsi="Times New Roman"/>
          <w:b/>
          <w:u w:val="single"/>
        </w:rPr>
      </w:pPr>
      <w:r w:rsidRPr="0078584E">
        <w:rPr>
          <w:rFonts w:ascii="Times New Roman" w:hAnsi="Times New Roman"/>
          <w:b/>
          <w:u w:val="single"/>
        </w:rPr>
        <w:t>Conclusion</w:t>
      </w:r>
    </w:p>
    <w:p w14:paraId="43F98188" w14:textId="77777777" w:rsidR="00427F7B" w:rsidRPr="0078584E" w:rsidRDefault="00427F7B" w:rsidP="00427F7B">
      <w:pPr>
        <w:rPr>
          <w:rFonts w:ascii="Times New Roman" w:hAnsi="Times New Roman"/>
        </w:rPr>
      </w:pPr>
    </w:p>
    <w:p w14:paraId="41FA9C25" w14:textId="489560CD" w:rsidR="008F4CD1" w:rsidRDefault="00CA2BDC" w:rsidP="008F4CD1">
      <w:pPr>
        <w:outlineLvl w:val="0"/>
        <w:rPr>
          <w:rFonts w:ascii="Times New Roman" w:hAnsi="Times New Roman"/>
          <w:bCs/>
        </w:rPr>
      </w:pPr>
      <w:r>
        <w:rPr>
          <w:rFonts w:ascii="Times New Roman" w:hAnsi="Times New Roman"/>
        </w:rPr>
        <w:t xml:space="preserve">Staff has completed its review and recommends the commission issue an </w:t>
      </w:r>
      <w:r w:rsidR="008A17EB">
        <w:rPr>
          <w:rFonts w:ascii="Times New Roman" w:hAnsi="Times New Roman"/>
        </w:rPr>
        <w:t>o</w:t>
      </w:r>
      <w:r w:rsidR="008F4CD1">
        <w:rPr>
          <w:rFonts w:ascii="Times New Roman" w:hAnsi="Times New Roman"/>
          <w:bCs/>
        </w:rPr>
        <w:t xml:space="preserve">rder dismissing the </w:t>
      </w:r>
      <w:r w:rsidR="008A17EB">
        <w:rPr>
          <w:rFonts w:ascii="Times New Roman" w:hAnsi="Times New Roman"/>
          <w:bCs/>
        </w:rPr>
        <w:t>c</w:t>
      </w:r>
      <w:r w:rsidR="008F4CD1">
        <w:rPr>
          <w:rFonts w:ascii="Times New Roman" w:hAnsi="Times New Roman"/>
          <w:bCs/>
        </w:rPr>
        <w:t xml:space="preserve">omplaint and </w:t>
      </w:r>
      <w:r w:rsidR="008A17EB">
        <w:rPr>
          <w:rFonts w:ascii="Times New Roman" w:hAnsi="Times New Roman"/>
          <w:bCs/>
        </w:rPr>
        <w:t>o</w:t>
      </w:r>
      <w:r w:rsidR="008F4CD1">
        <w:rPr>
          <w:rFonts w:ascii="Times New Roman" w:hAnsi="Times New Roman"/>
          <w:bCs/>
        </w:rPr>
        <w:t xml:space="preserve">rder </w:t>
      </w:r>
      <w:r w:rsidR="008A17EB">
        <w:rPr>
          <w:rFonts w:ascii="Times New Roman" w:hAnsi="Times New Roman"/>
          <w:bCs/>
        </w:rPr>
        <w:t>s</w:t>
      </w:r>
      <w:r w:rsidR="008F4CD1">
        <w:rPr>
          <w:rFonts w:ascii="Times New Roman" w:hAnsi="Times New Roman"/>
          <w:bCs/>
        </w:rPr>
        <w:t xml:space="preserve">uspending the </w:t>
      </w:r>
      <w:r w:rsidR="008A17EB">
        <w:rPr>
          <w:rFonts w:ascii="Times New Roman" w:hAnsi="Times New Roman"/>
          <w:bCs/>
        </w:rPr>
        <w:t>t</w:t>
      </w:r>
      <w:r w:rsidR="008F4CD1">
        <w:rPr>
          <w:rFonts w:ascii="Times New Roman" w:hAnsi="Times New Roman"/>
          <w:bCs/>
        </w:rPr>
        <w:t xml:space="preserve">ariff </w:t>
      </w:r>
      <w:r w:rsidR="008A17EB">
        <w:rPr>
          <w:rFonts w:ascii="Times New Roman" w:hAnsi="Times New Roman"/>
          <w:bCs/>
        </w:rPr>
        <w:t>r</w:t>
      </w:r>
      <w:r w:rsidR="008F4CD1">
        <w:rPr>
          <w:rFonts w:ascii="Times New Roman" w:hAnsi="Times New Roman"/>
          <w:bCs/>
        </w:rPr>
        <w:t>evision and allow the tariff revision filed by PSE on March 1, 2012, to be made permanent.</w:t>
      </w:r>
    </w:p>
    <w:p w14:paraId="43F9818A" w14:textId="77777777" w:rsidR="00427F7B" w:rsidRPr="0078584E" w:rsidRDefault="00427F7B" w:rsidP="00427F7B">
      <w:pPr>
        <w:rPr>
          <w:rFonts w:ascii="Times New Roman" w:hAnsi="Times New Roman"/>
        </w:rPr>
      </w:pPr>
    </w:p>
    <w:p w14:paraId="43F9818B" w14:textId="77777777" w:rsidR="00427F7B" w:rsidRPr="0078584E" w:rsidRDefault="00427F7B" w:rsidP="00427F7B">
      <w:pPr>
        <w:rPr>
          <w:rFonts w:ascii="Times New Roman" w:hAnsi="Times New Roman"/>
        </w:rPr>
      </w:pPr>
    </w:p>
    <w:p w14:paraId="43F9818C" w14:textId="77777777" w:rsidR="002C039A" w:rsidRPr="00AD3312" w:rsidRDefault="002C039A" w:rsidP="00AD3312">
      <w:pPr>
        <w:rPr>
          <w:rFonts w:ascii="Times New Roman" w:hAnsi="Times New Roman"/>
        </w:rPr>
      </w:pPr>
    </w:p>
    <w:sectPr w:rsidR="002C039A" w:rsidRPr="00AD3312" w:rsidSect="00655BEC">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9818F" w14:textId="77777777" w:rsidR="007117B7" w:rsidRDefault="007117B7" w:rsidP="00427F7B">
      <w:r>
        <w:separator/>
      </w:r>
    </w:p>
  </w:endnote>
  <w:endnote w:type="continuationSeparator" w:id="0">
    <w:p w14:paraId="43F98190" w14:textId="77777777" w:rsidR="007117B7" w:rsidRDefault="007117B7" w:rsidP="0042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9818D" w14:textId="77777777" w:rsidR="007117B7" w:rsidRDefault="007117B7" w:rsidP="00427F7B">
      <w:r>
        <w:separator/>
      </w:r>
    </w:p>
  </w:footnote>
  <w:footnote w:type="continuationSeparator" w:id="0">
    <w:p w14:paraId="43F9818E" w14:textId="77777777" w:rsidR="007117B7" w:rsidRDefault="007117B7" w:rsidP="00427F7B">
      <w:r>
        <w:continuationSeparator/>
      </w:r>
    </w:p>
  </w:footnote>
  <w:footnote w:id="1">
    <w:p w14:paraId="43F98191" w14:textId="77777777" w:rsidR="007117B7" w:rsidRDefault="007117B7" w:rsidP="00427F7B">
      <w:pPr>
        <w:pStyle w:val="FootnoteText"/>
      </w:pPr>
      <w:r w:rsidRPr="002C5999">
        <w:rPr>
          <w:rStyle w:val="FootnoteReference"/>
          <w:rFonts w:ascii="Times New Roman" w:hAnsi="Times New Roman"/>
        </w:rPr>
        <w:footnoteRef/>
      </w:r>
      <w:r w:rsidRPr="002C5999">
        <w:rPr>
          <w:rFonts w:ascii="Times New Roman" w:hAnsi="Times New Roman"/>
        </w:rPr>
        <w:t xml:space="preserve"> Twelfth Supplemental Order, UE-011570 and UG-011571</w:t>
      </w:r>
      <w:r>
        <w:rPr>
          <w:rFonts w:ascii="Times New Roman" w:hAnsi="Times New Roman"/>
        </w:rPr>
        <w:t xml:space="preserve"> (consolidated)</w:t>
      </w:r>
      <w:r w:rsidRPr="002C5999">
        <w:rPr>
          <w:rFonts w:ascii="Times New Roman" w:hAnsi="Times New Roman"/>
        </w:rPr>
        <w:t>, Exhibit F to Settlement Attachment.</w:t>
      </w:r>
      <w:r>
        <w:rPr>
          <w:rFonts w:ascii="Times New Roman" w:hAnsi="Times New Roman"/>
        </w:rPr>
        <w:t xml:space="preserve"> See also Docket UG-950288 for details on deferral.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B39A" w14:textId="4F6186E0" w:rsidR="007117B7" w:rsidRPr="00655BEC" w:rsidRDefault="007117B7">
    <w:pPr>
      <w:pStyle w:val="Header"/>
      <w:rPr>
        <w:rFonts w:ascii="Times New Roman" w:hAnsi="Times New Roman"/>
      </w:rPr>
    </w:pPr>
    <w:r w:rsidRPr="00655BEC">
      <w:rPr>
        <w:rFonts w:ascii="Times New Roman" w:hAnsi="Times New Roman"/>
      </w:rPr>
      <w:t>Docket UG-120291</w:t>
    </w:r>
  </w:p>
  <w:p w14:paraId="1142EBEC" w14:textId="2DABA53D" w:rsidR="007117B7" w:rsidRPr="00655BEC" w:rsidRDefault="007117B7">
    <w:pPr>
      <w:pStyle w:val="Header"/>
      <w:rPr>
        <w:rFonts w:ascii="Times New Roman" w:hAnsi="Times New Roman"/>
      </w:rPr>
    </w:pPr>
    <w:r w:rsidRPr="00655BEC">
      <w:rPr>
        <w:rFonts w:ascii="Times New Roman" w:hAnsi="Times New Roman"/>
      </w:rPr>
      <w:t>April 26, 2012</w:t>
    </w:r>
  </w:p>
  <w:p w14:paraId="6B80222A" w14:textId="230AAFF9" w:rsidR="007117B7" w:rsidRPr="00655BEC" w:rsidRDefault="007117B7">
    <w:pPr>
      <w:pStyle w:val="Header"/>
      <w:rPr>
        <w:rFonts w:ascii="Times New Roman" w:hAnsi="Times New Roman"/>
        <w:noProof/>
      </w:rPr>
    </w:pPr>
    <w:r w:rsidRPr="00655BEC">
      <w:rPr>
        <w:rFonts w:ascii="Times New Roman" w:hAnsi="Times New Roman"/>
      </w:rPr>
      <w:t xml:space="preserve">Page </w:t>
    </w:r>
    <w:r w:rsidRPr="00655BEC">
      <w:rPr>
        <w:rFonts w:ascii="Times New Roman" w:hAnsi="Times New Roman"/>
      </w:rPr>
      <w:fldChar w:fldCharType="begin"/>
    </w:r>
    <w:r w:rsidRPr="00655BEC">
      <w:rPr>
        <w:rFonts w:ascii="Times New Roman" w:hAnsi="Times New Roman"/>
      </w:rPr>
      <w:instrText xml:space="preserve"> PAGE   \* MERGEFORMAT </w:instrText>
    </w:r>
    <w:r w:rsidRPr="00655BEC">
      <w:rPr>
        <w:rFonts w:ascii="Times New Roman" w:hAnsi="Times New Roman"/>
      </w:rPr>
      <w:fldChar w:fldCharType="separate"/>
    </w:r>
    <w:r w:rsidR="0059048C">
      <w:rPr>
        <w:rFonts w:ascii="Times New Roman" w:hAnsi="Times New Roman"/>
        <w:noProof/>
      </w:rPr>
      <w:t>2</w:t>
    </w:r>
    <w:r w:rsidRPr="00655BEC">
      <w:rPr>
        <w:rFonts w:ascii="Times New Roman" w:hAnsi="Times New Roman"/>
        <w:noProof/>
      </w:rPr>
      <w:fldChar w:fldCharType="end"/>
    </w:r>
  </w:p>
  <w:p w14:paraId="6C0D9B47" w14:textId="77777777" w:rsidR="007117B7" w:rsidRDefault="007117B7">
    <w:pPr>
      <w:pStyle w:val="Header"/>
    </w:pPr>
  </w:p>
  <w:p w14:paraId="67F63C5A" w14:textId="77777777" w:rsidR="007117B7" w:rsidRDefault="00711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D258F"/>
    <w:multiLevelType w:val="hybridMultilevel"/>
    <w:tmpl w:val="D4D235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7B"/>
    <w:rsid w:val="000E640C"/>
    <w:rsid w:val="001A7933"/>
    <w:rsid w:val="001B58A2"/>
    <w:rsid w:val="001C5AB1"/>
    <w:rsid w:val="001E1D7A"/>
    <w:rsid w:val="00255D81"/>
    <w:rsid w:val="002B5456"/>
    <w:rsid w:val="002C039A"/>
    <w:rsid w:val="0032564F"/>
    <w:rsid w:val="0038321C"/>
    <w:rsid w:val="003903B5"/>
    <w:rsid w:val="003D2573"/>
    <w:rsid w:val="003D6DD8"/>
    <w:rsid w:val="00427F7B"/>
    <w:rsid w:val="00454869"/>
    <w:rsid w:val="00494D35"/>
    <w:rsid w:val="004B4A49"/>
    <w:rsid w:val="004D4CA8"/>
    <w:rsid w:val="00552600"/>
    <w:rsid w:val="0059048C"/>
    <w:rsid w:val="005A6C74"/>
    <w:rsid w:val="005D685E"/>
    <w:rsid w:val="005F76E5"/>
    <w:rsid w:val="00655BEC"/>
    <w:rsid w:val="00672F7B"/>
    <w:rsid w:val="006A41EE"/>
    <w:rsid w:val="006E6788"/>
    <w:rsid w:val="007117B7"/>
    <w:rsid w:val="008679B6"/>
    <w:rsid w:val="008A17EB"/>
    <w:rsid w:val="008F4CD1"/>
    <w:rsid w:val="009269E7"/>
    <w:rsid w:val="00970817"/>
    <w:rsid w:val="009A6137"/>
    <w:rsid w:val="00A37F73"/>
    <w:rsid w:val="00A84C2A"/>
    <w:rsid w:val="00AD3312"/>
    <w:rsid w:val="00AE273E"/>
    <w:rsid w:val="00B007BA"/>
    <w:rsid w:val="00B13041"/>
    <w:rsid w:val="00CA2BDC"/>
    <w:rsid w:val="00CA5F92"/>
    <w:rsid w:val="00DA1B86"/>
    <w:rsid w:val="00DD2A47"/>
    <w:rsid w:val="00E6294D"/>
    <w:rsid w:val="00EF4A4F"/>
    <w:rsid w:val="00F21B68"/>
    <w:rsid w:val="00F7035D"/>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3F9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7B"/>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rsid w:val="00427F7B"/>
    <w:rPr>
      <w:sz w:val="20"/>
      <w:szCs w:val="20"/>
    </w:rPr>
  </w:style>
  <w:style w:type="character" w:customStyle="1" w:styleId="FootnoteTextChar">
    <w:name w:val="Footnote Text Char"/>
    <w:basedOn w:val="DefaultParagraphFont"/>
    <w:link w:val="FootnoteText"/>
    <w:uiPriority w:val="99"/>
    <w:rsid w:val="00427F7B"/>
    <w:rPr>
      <w:rFonts w:ascii="Palatino Linotype" w:eastAsia="Times New Roman" w:hAnsi="Palatino Linotype" w:cs="Times New Roman"/>
      <w:sz w:val="20"/>
      <w:szCs w:val="20"/>
    </w:rPr>
  </w:style>
  <w:style w:type="character" w:styleId="FootnoteReference">
    <w:name w:val="footnote reference"/>
    <w:basedOn w:val="DefaultParagraphFont"/>
    <w:uiPriority w:val="99"/>
    <w:rsid w:val="00427F7B"/>
    <w:rPr>
      <w:rFonts w:cs="Times New Roman"/>
      <w:vertAlign w:val="superscript"/>
    </w:rPr>
  </w:style>
  <w:style w:type="paragraph" w:styleId="ListParagraph">
    <w:name w:val="List Paragraph"/>
    <w:basedOn w:val="Normal"/>
    <w:uiPriority w:val="99"/>
    <w:qFormat/>
    <w:rsid w:val="00427F7B"/>
    <w:pPr>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EF4A4F"/>
    <w:rPr>
      <w:sz w:val="16"/>
      <w:szCs w:val="16"/>
    </w:rPr>
  </w:style>
  <w:style w:type="paragraph" w:styleId="CommentText">
    <w:name w:val="annotation text"/>
    <w:basedOn w:val="Normal"/>
    <w:link w:val="CommentTextChar"/>
    <w:uiPriority w:val="99"/>
    <w:semiHidden/>
    <w:unhideWhenUsed/>
    <w:rsid w:val="00EF4A4F"/>
    <w:rPr>
      <w:sz w:val="20"/>
      <w:szCs w:val="20"/>
    </w:rPr>
  </w:style>
  <w:style w:type="character" w:customStyle="1" w:styleId="CommentTextChar">
    <w:name w:val="Comment Text Char"/>
    <w:basedOn w:val="DefaultParagraphFont"/>
    <w:link w:val="CommentText"/>
    <w:uiPriority w:val="99"/>
    <w:semiHidden/>
    <w:rsid w:val="00EF4A4F"/>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EF4A4F"/>
    <w:rPr>
      <w:b/>
      <w:bCs/>
    </w:rPr>
  </w:style>
  <w:style w:type="character" w:customStyle="1" w:styleId="CommentSubjectChar">
    <w:name w:val="Comment Subject Char"/>
    <w:basedOn w:val="CommentTextChar"/>
    <w:link w:val="CommentSubject"/>
    <w:uiPriority w:val="99"/>
    <w:semiHidden/>
    <w:rsid w:val="00EF4A4F"/>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EF4A4F"/>
    <w:rPr>
      <w:rFonts w:ascii="Tahoma" w:hAnsi="Tahoma" w:cs="Tahoma"/>
      <w:sz w:val="16"/>
      <w:szCs w:val="16"/>
    </w:rPr>
  </w:style>
  <w:style w:type="character" w:customStyle="1" w:styleId="BalloonTextChar">
    <w:name w:val="Balloon Text Char"/>
    <w:basedOn w:val="DefaultParagraphFont"/>
    <w:link w:val="BalloonText"/>
    <w:uiPriority w:val="99"/>
    <w:semiHidden/>
    <w:rsid w:val="00EF4A4F"/>
    <w:rPr>
      <w:rFonts w:ascii="Tahoma" w:eastAsia="Times New Roman" w:hAnsi="Tahoma" w:cs="Tahoma"/>
      <w:sz w:val="16"/>
      <w:szCs w:val="16"/>
    </w:rPr>
  </w:style>
  <w:style w:type="paragraph" w:styleId="Header">
    <w:name w:val="header"/>
    <w:basedOn w:val="Normal"/>
    <w:link w:val="HeaderChar"/>
    <w:uiPriority w:val="99"/>
    <w:unhideWhenUsed/>
    <w:rsid w:val="00655BEC"/>
    <w:pPr>
      <w:tabs>
        <w:tab w:val="center" w:pos="4680"/>
        <w:tab w:val="right" w:pos="9360"/>
      </w:tabs>
    </w:pPr>
  </w:style>
  <w:style w:type="character" w:customStyle="1" w:styleId="HeaderChar">
    <w:name w:val="Header Char"/>
    <w:basedOn w:val="DefaultParagraphFont"/>
    <w:link w:val="Header"/>
    <w:uiPriority w:val="99"/>
    <w:rsid w:val="00655BEC"/>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655BEC"/>
    <w:pPr>
      <w:tabs>
        <w:tab w:val="center" w:pos="4680"/>
        <w:tab w:val="right" w:pos="9360"/>
      </w:tabs>
    </w:pPr>
  </w:style>
  <w:style w:type="character" w:customStyle="1" w:styleId="FooterChar">
    <w:name w:val="Footer Char"/>
    <w:basedOn w:val="DefaultParagraphFont"/>
    <w:link w:val="Footer"/>
    <w:uiPriority w:val="99"/>
    <w:rsid w:val="00655BEC"/>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7B"/>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rsid w:val="00427F7B"/>
    <w:rPr>
      <w:sz w:val="20"/>
      <w:szCs w:val="20"/>
    </w:rPr>
  </w:style>
  <w:style w:type="character" w:customStyle="1" w:styleId="FootnoteTextChar">
    <w:name w:val="Footnote Text Char"/>
    <w:basedOn w:val="DefaultParagraphFont"/>
    <w:link w:val="FootnoteText"/>
    <w:uiPriority w:val="99"/>
    <w:rsid w:val="00427F7B"/>
    <w:rPr>
      <w:rFonts w:ascii="Palatino Linotype" w:eastAsia="Times New Roman" w:hAnsi="Palatino Linotype" w:cs="Times New Roman"/>
      <w:sz w:val="20"/>
      <w:szCs w:val="20"/>
    </w:rPr>
  </w:style>
  <w:style w:type="character" w:styleId="FootnoteReference">
    <w:name w:val="footnote reference"/>
    <w:basedOn w:val="DefaultParagraphFont"/>
    <w:uiPriority w:val="99"/>
    <w:rsid w:val="00427F7B"/>
    <w:rPr>
      <w:rFonts w:cs="Times New Roman"/>
      <w:vertAlign w:val="superscript"/>
    </w:rPr>
  </w:style>
  <w:style w:type="paragraph" w:styleId="ListParagraph">
    <w:name w:val="List Paragraph"/>
    <w:basedOn w:val="Normal"/>
    <w:uiPriority w:val="99"/>
    <w:qFormat/>
    <w:rsid w:val="00427F7B"/>
    <w:pPr>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EF4A4F"/>
    <w:rPr>
      <w:sz w:val="16"/>
      <w:szCs w:val="16"/>
    </w:rPr>
  </w:style>
  <w:style w:type="paragraph" w:styleId="CommentText">
    <w:name w:val="annotation text"/>
    <w:basedOn w:val="Normal"/>
    <w:link w:val="CommentTextChar"/>
    <w:uiPriority w:val="99"/>
    <w:semiHidden/>
    <w:unhideWhenUsed/>
    <w:rsid w:val="00EF4A4F"/>
    <w:rPr>
      <w:sz w:val="20"/>
      <w:szCs w:val="20"/>
    </w:rPr>
  </w:style>
  <w:style w:type="character" w:customStyle="1" w:styleId="CommentTextChar">
    <w:name w:val="Comment Text Char"/>
    <w:basedOn w:val="DefaultParagraphFont"/>
    <w:link w:val="CommentText"/>
    <w:uiPriority w:val="99"/>
    <w:semiHidden/>
    <w:rsid w:val="00EF4A4F"/>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EF4A4F"/>
    <w:rPr>
      <w:b/>
      <w:bCs/>
    </w:rPr>
  </w:style>
  <w:style w:type="character" w:customStyle="1" w:styleId="CommentSubjectChar">
    <w:name w:val="Comment Subject Char"/>
    <w:basedOn w:val="CommentTextChar"/>
    <w:link w:val="CommentSubject"/>
    <w:uiPriority w:val="99"/>
    <w:semiHidden/>
    <w:rsid w:val="00EF4A4F"/>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EF4A4F"/>
    <w:rPr>
      <w:rFonts w:ascii="Tahoma" w:hAnsi="Tahoma" w:cs="Tahoma"/>
      <w:sz w:val="16"/>
      <w:szCs w:val="16"/>
    </w:rPr>
  </w:style>
  <w:style w:type="character" w:customStyle="1" w:styleId="BalloonTextChar">
    <w:name w:val="Balloon Text Char"/>
    <w:basedOn w:val="DefaultParagraphFont"/>
    <w:link w:val="BalloonText"/>
    <w:uiPriority w:val="99"/>
    <w:semiHidden/>
    <w:rsid w:val="00EF4A4F"/>
    <w:rPr>
      <w:rFonts w:ascii="Tahoma" w:eastAsia="Times New Roman" w:hAnsi="Tahoma" w:cs="Tahoma"/>
      <w:sz w:val="16"/>
      <w:szCs w:val="16"/>
    </w:rPr>
  </w:style>
  <w:style w:type="paragraph" w:styleId="Header">
    <w:name w:val="header"/>
    <w:basedOn w:val="Normal"/>
    <w:link w:val="HeaderChar"/>
    <w:uiPriority w:val="99"/>
    <w:unhideWhenUsed/>
    <w:rsid w:val="00655BEC"/>
    <w:pPr>
      <w:tabs>
        <w:tab w:val="center" w:pos="4680"/>
        <w:tab w:val="right" w:pos="9360"/>
      </w:tabs>
    </w:pPr>
  </w:style>
  <w:style w:type="character" w:customStyle="1" w:styleId="HeaderChar">
    <w:name w:val="Header Char"/>
    <w:basedOn w:val="DefaultParagraphFont"/>
    <w:link w:val="Header"/>
    <w:uiPriority w:val="99"/>
    <w:rsid w:val="00655BEC"/>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655BEC"/>
    <w:pPr>
      <w:tabs>
        <w:tab w:val="center" w:pos="4680"/>
        <w:tab w:val="right" w:pos="9360"/>
      </w:tabs>
    </w:pPr>
  </w:style>
  <w:style w:type="character" w:customStyle="1" w:styleId="FooterChar">
    <w:name w:val="Footer Char"/>
    <w:basedOn w:val="DefaultParagraphFont"/>
    <w:link w:val="Footer"/>
    <w:uiPriority w:val="99"/>
    <w:rsid w:val="00655BEC"/>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2012-03-01T08:00:00+00:00</OpenedDate>
    <Date1 xmlns="dc463f71-b30c-4ab2-9473-d307f9d35888">2012-04-26T07:00:00+00:00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120291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3327A351599D4DAF05B9EA72640A8E" ma:contentTypeVersion="127" ma:contentTypeDescription="" ma:contentTypeScope="" ma:versionID="188de7918f3032178a4d9b5dac0163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CF78A-F788-42B6-81CC-AAE58917CB24}"/>
</file>

<file path=customXml/itemProps2.xml><?xml version="1.0" encoding="utf-8"?>
<ds:datastoreItem xmlns:ds="http://schemas.openxmlformats.org/officeDocument/2006/customXml" ds:itemID="{F73B99B2-BCED-4C44-8593-81779A011895}"/>
</file>

<file path=customXml/itemProps3.xml><?xml version="1.0" encoding="utf-8"?>
<ds:datastoreItem xmlns:ds="http://schemas.openxmlformats.org/officeDocument/2006/customXml" ds:itemID="{94D816ED-BFD0-41E1-9C51-8E7A4E90856B}"/>
</file>

<file path=customXml/itemProps4.xml><?xml version="1.0" encoding="utf-8"?>
<ds:datastoreItem xmlns:ds="http://schemas.openxmlformats.org/officeDocument/2006/customXml" ds:itemID="{847C6E47-642F-430C-AFAC-7962002A4289}"/>
</file>

<file path=customXml/itemProps5.xml><?xml version="1.0" encoding="utf-8"?>
<ds:datastoreItem xmlns:ds="http://schemas.openxmlformats.org/officeDocument/2006/customXml" ds:itemID="{46D1EFF8-5270-401D-8393-E8D8EF0F9238}"/>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 Keating</dc:creator>
  <cp:lastModifiedBy>Lisa Wyse, Records Manager</cp:lastModifiedBy>
  <cp:revision>2</cp:revision>
  <dcterms:created xsi:type="dcterms:W3CDTF">2012-04-23T21:50:00Z</dcterms:created>
  <dcterms:modified xsi:type="dcterms:W3CDTF">2012-04-23T21:50:00Z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0x0101006E56B4D1795A2E4DB2F0B01679ED314A009B3327A351599D4DAF05B9EA72640A8E</vt:lpwstr>
  </property>
  <property fmtid="{D5CDD505-2E9C-101B-9397-08002B2CF9AE}" pid="3" name="_docset_NoMedatataSyncRequired">
    <vt:lpwstr>False</vt:lpwstr>
  </property>
</Properties>
</file>