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867F6" w14:textId="7F9E7DA0" w:rsidR="004F2928" w:rsidRPr="00276F60" w:rsidRDefault="003E4F91" w:rsidP="00AD3312">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2</w:t>
      </w:r>
      <w:r w:rsidRPr="003E4F91">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4F2928">
        <w:rPr>
          <w:rFonts w:ascii="Times New Roman" w:hAnsi="Times New Roman" w:cs="Times New Roman"/>
          <w:b/>
          <w:sz w:val="24"/>
          <w:szCs w:val="24"/>
        </w:rPr>
        <w:t>Revised Memo:</w:t>
      </w:r>
    </w:p>
    <w:p w14:paraId="7438DE78" w14:textId="2B7BC318" w:rsidR="002C039A"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EE13AD">
        <w:rPr>
          <w:rFonts w:ascii="Times New Roman" w:hAnsi="Times New Roman" w:cs="Times New Roman"/>
          <w:sz w:val="24"/>
          <w:szCs w:val="24"/>
        </w:rPr>
        <w:t>March 29</w:t>
      </w:r>
      <w:r>
        <w:rPr>
          <w:rFonts w:ascii="Times New Roman" w:hAnsi="Times New Roman" w:cs="Times New Roman"/>
          <w:sz w:val="24"/>
          <w:szCs w:val="24"/>
        </w:rPr>
        <w:t>, 201</w:t>
      </w:r>
      <w:r w:rsidR="00DB1F70">
        <w:rPr>
          <w:rFonts w:ascii="Times New Roman" w:hAnsi="Times New Roman" w:cs="Times New Roman"/>
          <w:sz w:val="24"/>
          <w:szCs w:val="24"/>
        </w:rPr>
        <w:t>2</w:t>
      </w:r>
    </w:p>
    <w:p w14:paraId="7438DE79" w14:textId="3F9A070C" w:rsidR="003A34EA" w:rsidRDefault="00DB1F70"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106554">
        <w:rPr>
          <w:rFonts w:ascii="Times New Roman" w:hAnsi="Times New Roman" w:cs="Times New Roman"/>
          <w:sz w:val="24"/>
          <w:szCs w:val="24"/>
        </w:rPr>
        <w:t>A3</w:t>
      </w:r>
    </w:p>
    <w:p w14:paraId="7438DE7A" w14:textId="77777777" w:rsidR="003A34EA" w:rsidRDefault="003A34EA" w:rsidP="00AD3312">
      <w:pPr>
        <w:rPr>
          <w:rFonts w:ascii="Times New Roman" w:hAnsi="Times New Roman" w:cs="Times New Roman"/>
          <w:sz w:val="24"/>
          <w:szCs w:val="24"/>
        </w:rPr>
      </w:pPr>
    </w:p>
    <w:p w14:paraId="7438DE7B" w14:textId="63E85EA2" w:rsidR="003A34EA" w:rsidRDefault="00EE13AD"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UT-120129</w:t>
      </w:r>
    </w:p>
    <w:p w14:paraId="7438DE7C" w14:textId="7936B9E7"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EE13AD">
        <w:rPr>
          <w:rFonts w:ascii="Times New Roman" w:hAnsi="Times New Roman" w:cs="Times New Roman"/>
          <w:sz w:val="24"/>
          <w:szCs w:val="24"/>
        </w:rPr>
        <w:t>Pioneer Telephone Company</w:t>
      </w:r>
    </w:p>
    <w:p w14:paraId="7438DE7D" w14:textId="77777777" w:rsidR="003A34EA" w:rsidRDefault="003A34EA" w:rsidP="00AD3312">
      <w:pPr>
        <w:rPr>
          <w:rFonts w:ascii="Times New Roman" w:hAnsi="Times New Roman" w:cs="Times New Roman"/>
          <w:sz w:val="24"/>
          <w:szCs w:val="24"/>
        </w:rPr>
      </w:pPr>
    </w:p>
    <w:p w14:paraId="2E33D74E" w14:textId="77777777" w:rsidR="00EE13AD" w:rsidRDefault="003A34EA" w:rsidP="00EE13AD">
      <w:pPr>
        <w:rPr>
          <w:rFonts w:ascii="Times New Roman" w:hAnsi="Times New Roman" w:cs="Times New Roman"/>
          <w:sz w:val="24"/>
          <w:szCs w:val="24"/>
        </w:rPr>
      </w:pPr>
      <w:r>
        <w:rPr>
          <w:rFonts w:ascii="Times New Roman" w:hAnsi="Times New Roman" w:cs="Times New Roman"/>
          <w:sz w:val="24"/>
          <w:szCs w:val="24"/>
        </w:rPr>
        <w:t>Staff:</w:t>
      </w:r>
      <w:r w:rsidR="00DB1F70">
        <w:rPr>
          <w:rFonts w:ascii="Times New Roman" w:hAnsi="Times New Roman" w:cs="Times New Roman"/>
          <w:sz w:val="24"/>
          <w:szCs w:val="24"/>
        </w:rPr>
        <w:tab/>
      </w:r>
      <w:r w:rsidR="00DB1F70">
        <w:rPr>
          <w:rFonts w:ascii="Times New Roman" w:hAnsi="Times New Roman" w:cs="Times New Roman"/>
          <w:sz w:val="24"/>
          <w:szCs w:val="24"/>
        </w:rPr>
        <w:tab/>
      </w:r>
      <w:r w:rsidR="00DB1F70">
        <w:rPr>
          <w:rFonts w:ascii="Times New Roman" w:hAnsi="Times New Roman" w:cs="Times New Roman"/>
          <w:sz w:val="24"/>
          <w:szCs w:val="24"/>
        </w:rPr>
        <w:tab/>
      </w:r>
      <w:r w:rsidR="00EE13AD">
        <w:rPr>
          <w:rFonts w:ascii="Times New Roman" w:hAnsi="Times New Roman" w:cs="Times New Roman"/>
          <w:sz w:val="24"/>
          <w:szCs w:val="24"/>
        </w:rPr>
        <w:t>Tim Zawislak, Regulatory Analyst</w:t>
      </w:r>
    </w:p>
    <w:p w14:paraId="0DAF02DC" w14:textId="15D78961" w:rsidR="00DB1F70" w:rsidRDefault="00EE13AD" w:rsidP="00EE13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Jing Liu, Regulatory Analyst</w:t>
      </w:r>
    </w:p>
    <w:p w14:paraId="7EC7F47A" w14:textId="784AEA2E" w:rsidR="009221BF" w:rsidRDefault="009221BF" w:rsidP="00EE13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Roger Hahn, Regulatory Analyst</w:t>
      </w:r>
    </w:p>
    <w:p w14:paraId="02D9773E" w14:textId="1DF220F9" w:rsidR="00F43141" w:rsidRDefault="00F43141" w:rsidP="00DB1F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Cupp, Regulatory Analyst</w:t>
      </w:r>
    </w:p>
    <w:p w14:paraId="7438DE80" w14:textId="77777777" w:rsidR="003A34EA" w:rsidRDefault="003A34EA" w:rsidP="00AD3312">
      <w:pPr>
        <w:rPr>
          <w:rFonts w:ascii="Times New Roman" w:hAnsi="Times New Roman" w:cs="Times New Roman"/>
          <w:sz w:val="24"/>
          <w:szCs w:val="24"/>
        </w:rPr>
      </w:pPr>
    </w:p>
    <w:p w14:paraId="7438DE81"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7438DE82" w14:textId="77777777" w:rsidR="003A34EA" w:rsidRDefault="003A34EA" w:rsidP="00AD3312">
      <w:pPr>
        <w:rPr>
          <w:rFonts w:ascii="Times New Roman" w:hAnsi="Times New Roman" w:cs="Times New Roman"/>
          <w:sz w:val="24"/>
          <w:szCs w:val="24"/>
        </w:rPr>
      </w:pPr>
    </w:p>
    <w:p w14:paraId="7438DE83" w14:textId="162A270C" w:rsidR="003A34EA" w:rsidRDefault="004F2928" w:rsidP="00AD3312">
      <w:pPr>
        <w:rPr>
          <w:rFonts w:ascii="Times New Roman" w:hAnsi="Times New Roman" w:cs="Times New Roman"/>
          <w:sz w:val="24"/>
          <w:szCs w:val="24"/>
        </w:rPr>
      </w:pPr>
      <w:r>
        <w:rPr>
          <w:rFonts w:ascii="Times New Roman" w:hAnsi="Times New Roman" w:cs="Times New Roman"/>
          <w:sz w:val="24"/>
          <w:szCs w:val="24"/>
        </w:rPr>
        <w:t>Grant an exemption from</w:t>
      </w:r>
      <w:r w:rsidR="00BD3136">
        <w:rPr>
          <w:rFonts w:ascii="Times New Roman" w:hAnsi="Times New Roman" w:cs="Times New Roman"/>
          <w:sz w:val="24"/>
          <w:szCs w:val="24"/>
        </w:rPr>
        <w:t xml:space="preserve"> WAC 480-07-510, or alternatively</w:t>
      </w:r>
      <w:r>
        <w:rPr>
          <w:rFonts w:ascii="Times New Roman" w:hAnsi="Times New Roman" w:cs="Times New Roman"/>
          <w:sz w:val="24"/>
          <w:szCs w:val="24"/>
        </w:rPr>
        <w:t xml:space="preserve"> WAC 480-120-339 and a</w:t>
      </w:r>
      <w:r w:rsidR="00DB1F70">
        <w:rPr>
          <w:rFonts w:ascii="Times New Roman" w:hAnsi="Times New Roman" w:cs="Times New Roman"/>
          <w:sz w:val="24"/>
          <w:szCs w:val="24"/>
        </w:rPr>
        <w:t>llow t</w:t>
      </w:r>
      <w:r w:rsidR="002539CB">
        <w:rPr>
          <w:rFonts w:ascii="Times New Roman" w:hAnsi="Times New Roman" w:cs="Times New Roman"/>
          <w:sz w:val="24"/>
          <w:szCs w:val="24"/>
        </w:rPr>
        <w:t>he</w:t>
      </w:r>
      <w:r w:rsidR="00DB1F70">
        <w:rPr>
          <w:rFonts w:ascii="Times New Roman" w:hAnsi="Times New Roman" w:cs="Times New Roman"/>
          <w:sz w:val="24"/>
          <w:szCs w:val="24"/>
        </w:rPr>
        <w:t xml:space="preserve"> </w:t>
      </w:r>
      <w:r w:rsidR="008E112A">
        <w:rPr>
          <w:rFonts w:ascii="Times New Roman" w:hAnsi="Times New Roman" w:cs="Times New Roman"/>
          <w:sz w:val="24"/>
          <w:szCs w:val="24"/>
        </w:rPr>
        <w:t>tariff filing increase</w:t>
      </w:r>
      <w:r w:rsidR="002539CB">
        <w:rPr>
          <w:rFonts w:ascii="Times New Roman" w:hAnsi="Times New Roman" w:cs="Times New Roman"/>
          <w:sz w:val="24"/>
          <w:szCs w:val="24"/>
        </w:rPr>
        <w:t xml:space="preserve"> in</w:t>
      </w:r>
      <w:r w:rsidR="00F43141">
        <w:rPr>
          <w:rFonts w:ascii="Times New Roman" w:hAnsi="Times New Roman" w:cs="Times New Roman"/>
          <w:sz w:val="24"/>
          <w:szCs w:val="24"/>
        </w:rPr>
        <w:t xml:space="preserve"> local residential rates</w:t>
      </w:r>
      <w:r w:rsidR="00180BD0">
        <w:rPr>
          <w:rFonts w:ascii="Times New Roman" w:hAnsi="Times New Roman" w:cs="Times New Roman"/>
          <w:sz w:val="24"/>
          <w:szCs w:val="24"/>
        </w:rPr>
        <w:t xml:space="preserve"> </w:t>
      </w:r>
      <w:r w:rsidR="00EE13AD">
        <w:rPr>
          <w:rFonts w:ascii="Times New Roman" w:hAnsi="Times New Roman" w:cs="Times New Roman"/>
          <w:sz w:val="24"/>
          <w:szCs w:val="24"/>
        </w:rPr>
        <w:t>in Docket UT-120129</w:t>
      </w:r>
      <w:r w:rsidR="00DB1F70">
        <w:rPr>
          <w:rFonts w:ascii="Times New Roman" w:hAnsi="Times New Roman" w:cs="Times New Roman"/>
          <w:sz w:val="24"/>
          <w:szCs w:val="24"/>
        </w:rPr>
        <w:t xml:space="preserve"> to become effective </w:t>
      </w:r>
      <w:r w:rsidR="00EE13AD">
        <w:rPr>
          <w:rFonts w:ascii="Times New Roman" w:hAnsi="Times New Roman" w:cs="Times New Roman"/>
          <w:sz w:val="24"/>
          <w:szCs w:val="24"/>
        </w:rPr>
        <w:t>April</w:t>
      </w:r>
      <w:r w:rsidR="00DB1F70">
        <w:rPr>
          <w:rFonts w:ascii="Times New Roman" w:hAnsi="Times New Roman" w:cs="Times New Roman"/>
          <w:sz w:val="24"/>
          <w:szCs w:val="24"/>
        </w:rPr>
        <w:t xml:space="preserve"> 1, 2012</w:t>
      </w:r>
      <w:r w:rsidR="008E112A">
        <w:rPr>
          <w:rFonts w:ascii="Times New Roman" w:hAnsi="Times New Roman" w:cs="Times New Roman"/>
          <w:sz w:val="24"/>
          <w:szCs w:val="24"/>
        </w:rPr>
        <w:t>, and January 1, 2013, respectively</w:t>
      </w:r>
      <w:r w:rsidR="00180BD0">
        <w:rPr>
          <w:rFonts w:ascii="Times New Roman" w:hAnsi="Times New Roman" w:cs="Times New Roman"/>
          <w:sz w:val="24"/>
          <w:szCs w:val="24"/>
        </w:rPr>
        <w:t xml:space="preserve"> by operation of law</w:t>
      </w:r>
      <w:r w:rsidR="003A34EA">
        <w:rPr>
          <w:rFonts w:ascii="Times New Roman" w:hAnsi="Times New Roman" w:cs="Times New Roman"/>
          <w:sz w:val="24"/>
          <w:szCs w:val="24"/>
        </w:rPr>
        <w:t>.</w:t>
      </w:r>
    </w:p>
    <w:p w14:paraId="7438DE84" w14:textId="77777777" w:rsidR="003A34EA" w:rsidRDefault="003A34EA" w:rsidP="00AD3312">
      <w:pPr>
        <w:rPr>
          <w:rFonts w:ascii="Times New Roman" w:hAnsi="Times New Roman" w:cs="Times New Roman"/>
          <w:sz w:val="24"/>
          <w:szCs w:val="24"/>
        </w:rPr>
      </w:pPr>
    </w:p>
    <w:p w14:paraId="7438DE85"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7438DE86" w14:textId="77777777" w:rsidR="003A34EA" w:rsidRDefault="003A34EA" w:rsidP="00AD3312">
      <w:pPr>
        <w:rPr>
          <w:rFonts w:ascii="Times New Roman" w:hAnsi="Times New Roman" w:cs="Times New Roman"/>
          <w:sz w:val="24"/>
          <w:szCs w:val="24"/>
        </w:rPr>
      </w:pPr>
    </w:p>
    <w:p w14:paraId="7887D19C" w14:textId="130D3088" w:rsidR="00DB1F70" w:rsidRDefault="00DB02D2" w:rsidP="00AD3312">
      <w:pPr>
        <w:rPr>
          <w:rFonts w:ascii="Times New Roman" w:hAnsi="Times New Roman" w:cs="Times New Roman"/>
          <w:sz w:val="24"/>
          <w:szCs w:val="24"/>
        </w:rPr>
      </w:pPr>
      <w:r>
        <w:rPr>
          <w:rFonts w:ascii="Times New Roman" w:hAnsi="Times New Roman" w:cs="Times New Roman"/>
          <w:sz w:val="24"/>
          <w:szCs w:val="24"/>
        </w:rPr>
        <w:t>On January 30,</w:t>
      </w:r>
      <w:r w:rsidR="00DB1F70">
        <w:rPr>
          <w:rFonts w:ascii="Times New Roman" w:hAnsi="Times New Roman" w:cs="Times New Roman"/>
          <w:sz w:val="24"/>
          <w:szCs w:val="24"/>
        </w:rPr>
        <w:t xml:space="preserve"> 2012, </w:t>
      </w:r>
      <w:r>
        <w:rPr>
          <w:rFonts w:ascii="Times New Roman" w:hAnsi="Times New Roman" w:cs="Times New Roman"/>
          <w:sz w:val="24"/>
          <w:szCs w:val="24"/>
        </w:rPr>
        <w:t>Pioneer Telephone</w:t>
      </w:r>
      <w:r w:rsidR="00DB1F70">
        <w:rPr>
          <w:rFonts w:ascii="Times New Roman" w:hAnsi="Times New Roman" w:cs="Times New Roman"/>
          <w:sz w:val="24"/>
          <w:szCs w:val="24"/>
        </w:rPr>
        <w:t xml:space="preserve"> Company (</w:t>
      </w:r>
      <w:r>
        <w:rPr>
          <w:rFonts w:ascii="Times New Roman" w:hAnsi="Times New Roman" w:cs="Times New Roman"/>
          <w:sz w:val="24"/>
          <w:szCs w:val="24"/>
        </w:rPr>
        <w:t>Pioneer</w:t>
      </w:r>
      <w:r w:rsidR="00DB1F70">
        <w:rPr>
          <w:rFonts w:ascii="Times New Roman" w:hAnsi="Times New Roman" w:cs="Times New Roman"/>
          <w:sz w:val="24"/>
          <w:szCs w:val="24"/>
        </w:rPr>
        <w:t xml:space="preserve"> or company) </w:t>
      </w:r>
      <w:r w:rsidR="003A34EA">
        <w:rPr>
          <w:rFonts w:ascii="Times New Roman" w:hAnsi="Times New Roman" w:cs="Times New Roman"/>
          <w:sz w:val="24"/>
          <w:szCs w:val="24"/>
        </w:rPr>
        <w:t>filed</w:t>
      </w:r>
      <w:r w:rsidR="00DB1F70">
        <w:rPr>
          <w:rFonts w:ascii="Times New Roman" w:hAnsi="Times New Roman" w:cs="Times New Roman"/>
          <w:sz w:val="24"/>
          <w:szCs w:val="24"/>
        </w:rPr>
        <w:t xml:space="preserve"> </w:t>
      </w:r>
      <w:r w:rsidR="003A34EA">
        <w:rPr>
          <w:rFonts w:ascii="Times New Roman" w:hAnsi="Times New Roman" w:cs="Times New Roman"/>
          <w:sz w:val="24"/>
          <w:szCs w:val="24"/>
        </w:rPr>
        <w:t xml:space="preserve">tariff revisions with the Utilities and Transportation Commission (commission). The tariff revisions would </w:t>
      </w:r>
      <w:r w:rsidR="00292C45">
        <w:rPr>
          <w:rFonts w:ascii="Times New Roman" w:hAnsi="Times New Roman" w:cs="Times New Roman"/>
          <w:sz w:val="24"/>
          <w:szCs w:val="24"/>
        </w:rPr>
        <w:t>generate</w:t>
      </w:r>
      <w:r w:rsidR="00F4612A">
        <w:rPr>
          <w:rFonts w:ascii="Times New Roman" w:hAnsi="Times New Roman" w:cs="Times New Roman"/>
          <w:sz w:val="24"/>
          <w:szCs w:val="24"/>
        </w:rPr>
        <w:t xml:space="preserve"> an</w:t>
      </w:r>
      <w:r w:rsidR="008D75B4">
        <w:rPr>
          <w:rFonts w:ascii="Times New Roman" w:hAnsi="Times New Roman" w:cs="Times New Roman"/>
          <w:sz w:val="24"/>
          <w:szCs w:val="24"/>
        </w:rPr>
        <w:t xml:space="preserve"> increase of</w:t>
      </w:r>
      <w:r w:rsidR="00292C45">
        <w:rPr>
          <w:rFonts w:ascii="Times New Roman" w:hAnsi="Times New Roman" w:cs="Times New Roman"/>
          <w:sz w:val="24"/>
          <w:szCs w:val="24"/>
        </w:rPr>
        <w:t xml:space="preserve"> </w:t>
      </w:r>
      <w:r>
        <w:rPr>
          <w:rFonts w:ascii="Times New Roman" w:hAnsi="Times New Roman" w:cs="Times New Roman"/>
          <w:sz w:val="24"/>
          <w:szCs w:val="24"/>
        </w:rPr>
        <w:t>$1.00</w:t>
      </w:r>
      <w:r w:rsidR="001C41D0">
        <w:rPr>
          <w:rFonts w:ascii="Times New Roman" w:hAnsi="Times New Roman" w:cs="Times New Roman"/>
          <w:sz w:val="24"/>
          <w:szCs w:val="24"/>
        </w:rPr>
        <w:t xml:space="preserve"> per month per residen</w:t>
      </w:r>
      <w:r w:rsidR="00DC4C4C">
        <w:rPr>
          <w:rFonts w:ascii="Times New Roman" w:hAnsi="Times New Roman" w:cs="Times New Roman"/>
          <w:sz w:val="24"/>
          <w:szCs w:val="24"/>
        </w:rPr>
        <w:t>t</w:t>
      </w:r>
      <w:r w:rsidR="00F43141">
        <w:rPr>
          <w:rFonts w:ascii="Times New Roman" w:hAnsi="Times New Roman" w:cs="Times New Roman"/>
          <w:sz w:val="24"/>
          <w:szCs w:val="24"/>
        </w:rPr>
        <w:t>ial</w:t>
      </w:r>
      <w:r w:rsidR="001C41D0">
        <w:rPr>
          <w:rFonts w:ascii="Times New Roman" w:hAnsi="Times New Roman" w:cs="Times New Roman"/>
          <w:sz w:val="24"/>
          <w:szCs w:val="24"/>
        </w:rPr>
        <w:t xml:space="preserve"> access line</w:t>
      </w:r>
      <w:r w:rsidR="002539CB">
        <w:rPr>
          <w:rFonts w:ascii="Times New Roman" w:hAnsi="Times New Roman" w:cs="Times New Roman"/>
          <w:sz w:val="24"/>
          <w:szCs w:val="24"/>
        </w:rPr>
        <w:t xml:space="preserve"> sevice</w:t>
      </w:r>
      <w:r w:rsidR="001C41D0">
        <w:rPr>
          <w:rFonts w:ascii="Times New Roman" w:hAnsi="Times New Roman" w:cs="Times New Roman"/>
          <w:sz w:val="24"/>
          <w:szCs w:val="24"/>
        </w:rPr>
        <w:t xml:space="preserve"> </w:t>
      </w:r>
      <w:r w:rsidR="000848F9">
        <w:rPr>
          <w:rFonts w:ascii="Times New Roman" w:hAnsi="Times New Roman" w:cs="Times New Roman"/>
          <w:sz w:val="24"/>
          <w:szCs w:val="24"/>
        </w:rPr>
        <w:t>beginning</w:t>
      </w:r>
      <w:r w:rsidR="001C41D0">
        <w:rPr>
          <w:rFonts w:ascii="Times New Roman" w:hAnsi="Times New Roman" w:cs="Times New Roman"/>
          <w:sz w:val="24"/>
          <w:szCs w:val="24"/>
        </w:rPr>
        <w:t xml:space="preserve"> </w:t>
      </w:r>
      <w:r>
        <w:rPr>
          <w:rFonts w:ascii="Times New Roman" w:hAnsi="Times New Roman" w:cs="Times New Roman"/>
          <w:sz w:val="24"/>
          <w:szCs w:val="24"/>
        </w:rPr>
        <w:t>April</w:t>
      </w:r>
      <w:r w:rsidR="008D75B4">
        <w:rPr>
          <w:rFonts w:ascii="Times New Roman" w:hAnsi="Times New Roman" w:cs="Times New Roman"/>
          <w:sz w:val="24"/>
          <w:szCs w:val="24"/>
        </w:rPr>
        <w:t xml:space="preserve"> 1, 2012</w:t>
      </w:r>
      <w:r w:rsidR="00377143">
        <w:rPr>
          <w:rFonts w:ascii="Times New Roman" w:hAnsi="Times New Roman" w:cs="Times New Roman"/>
          <w:sz w:val="24"/>
          <w:szCs w:val="24"/>
        </w:rPr>
        <w:t>,</w:t>
      </w:r>
      <w:r w:rsidR="001C41D0">
        <w:rPr>
          <w:rFonts w:ascii="Times New Roman" w:hAnsi="Times New Roman" w:cs="Times New Roman"/>
          <w:sz w:val="24"/>
          <w:szCs w:val="24"/>
        </w:rPr>
        <w:t xml:space="preserve"> through December</w:t>
      </w:r>
      <w:r w:rsidR="008D75B4">
        <w:rPr>
          <w:rFonts w:ascii="Times New Roman" w:hAnsi="Times New Roman" w:cs="Times New Roman"/>
          <w:sz w:val="24"/>
          <w:szCs w:val="24"/>
        </w:rPr>
        <w:t xml:space="preserve"> 31, 2012</w:t>
      </w:r>
      <w:r w:rsidR="001C41D0">
        <w:rPr>
          <w:rFonts w:ascii="Times New Roman" w:hAnsi="Times New Roman" w:cs="Times New Roman"/>
          <w:sz w:val="24"/>
          <w:szCs w:val="24"/>
        </w:rPr>
        <w:t xml:space="preserve">, and </w:t>
      </w:r>
      <w:r w:rsidR="008D75B4">
        <w:rPr>
          <w:rFonts w:ascii="Times New Roman" w:hAnsi="Times New Roman" w:cs="Times New Roman"/>
          <w:sz w:val="24"/>
          <w:szCs w:val="24"/>
        </w:rPr>
        <w:t xml:space="preserve">another increase of </w:t>
      </w:r>
      <w:r w:rsidR="001C41D0">
        <w:rPr>
          <w:rFonts w:ascii="Times New Roman" w:hAnsi="Times New Roman" w:cs="Times New Roman"/>
          <w:sz w:val="24"/>
          <w:szCs w:val="24"/>
        </w:rPr>
        <w:t>$4.00 per month per residen</w:t>
      </w:r>
      <w:r w:rsidR="00DC4C4C">
        <w:rPr>
          <w:rFonts w:ascii="Times New Roman" w:hAnsi="Times New Roman" w:cs="Times New Roman"/>
          <w:sz w:val="24"/>
          <w:szCs w:val="24"/>
        </w:rPr>
        <w:t>t</w:t>
      </w:r>
      <w:r w:rsidR="00F43141">
        <w:rPr>
          <w:rFonts w:ascii="Times New Roman" w:hAnsi="Times New Roman" w:cs="Times New Roman"/>
          <w:sz w:val="24"/>
          <w:szCs w:val="24"/>
        </w:rPr>
        <w:t>ial</w:t>
      </w:r>
      <w:r w:rsidR="001C41D0">
        <w:rPr>
          <w:rFonts w:ascii="Times New Roman" w:hAnsi="Times New Roman" w:cs="Times New Roman"/>
          <w:sz w:val="24"/>
          <w:szCs w:val="24"/>
        </w:rPr>
        <w:t xml:space="preserve"> access line</w:t>
      </w:r>
      <w:r w:rsidR="002539CB">
        <w:rPr>
          <w:rFonts w:ascii="Times New Roman" w:hAnsi="Times New Roman" w:cs="Times New Roman"/>
          <w:sz w:val="24"/>
          <w:szCs w:val="24"/>
        </w:rPr>
        <w:t xml:space="preserve"> service</w:t>
      </w:r>
      <w:r w:rsidR="001C41D0">
        <w:rPr>
          <w:rFonts w:ascii="Times New Roman" w:hAnsi="Times New Roman" w:cs="Times New Roman"/>
          <w:sz w:val="24"/>
          <w:szCs w:val="24"/>
        </w:rPr>
        <w:t xml:space="preserve"> beginning </w:t>
      </w:r>
      <w:r w:rsidR="00A35DFA">
        <w:rPr>
          <w:rFonts w:ascii="Times New Roman" w:hAnsi="Times New Roman" w:cs="Times New Roman"/>
          <w:sz w:val="24"/>
          <w:szCs w:val="24"/>
        </w:rPr>
        <w:t>o</w:t>
      </w:r>
      <w:r w:rsidR="001C41D0">
        <w:rPr>
          <w:rFonts w:ascii="Times New Roman" w:hAnsi="Times New Roman" w:cs="Times New Roman"/>
          <w:sz w:val="24"/>
          <w:szCs w:val="24"/>
        </w:rPr>
        <w:t>n January 1, 2013</w:t>
      </w:r>
      <w:r w:rsidR="00694D42">
        <w:rPr>
          <w:rFonts w:ascii="Times New Roman" w:hAnsi="Times New Roman" w:cs="Times New Roman"/>
          <w:sz w:val="24"/>
          <w:szCs w:val="24"/>
        </w:rPr>
        <w:t>.</w:t>
      </w:r>
      <w:r w:rsidR="00FF20DF">
        <w:rPr>
          <w:rFonts w:ascii="Times New Roman" w:hAnsi="Times New Roman" w:cs="Times New Roman"/>
          <w:sz w:val="24"/>
          <w:szCs w:val="24"/>
        </w:rPr>
        <w:t xml:space="preserve"> The company’s justification for the increase states the filing is made to conform to the Federal Communications Commission (FCC) Order No. 11-161.</w:t>
      </w:r>
      <w:r w:rsidR="00D005DD">
        <w:rPr>
          <w:rFonts w:ascii="Times New Roman" w:hAnsi="Times New Roman" w:cs="Times New Roman"/>
          <w:sz w:val="24"/>
          <w:szCs w:val="24"/>
        </w:rPr>
        <w:t xml:space="preserve"> The annual </w:t>
      </w:r>
      <w:r w:rsidR="00642493">
        <w:rPr>
          <w:rFonts w:ascii="Times New Roman" w:hAnsi="Times New Roman" w:cs="Times New Roman"/>
          <w:sz w:val="24"/>
          <w:szCs w:val="24"/>
        </w:rPr>
        <w:t>effect</w:t>
      </w:r>
      <w:r w:rsidR="00D005DD">
        <w:rPr>
          <w:rFonts w:ascii="Times New Roman" w:hAnsi="Times New Roman" w:cs="Times New Roman"/>
          <w:sz w:val="24"/>
          <w:szCs w:val="24"/>
        </w:rPr>
        <w:t xml:space="preserve"> of the filing would increase the company’s loca</w:t>
      </w:r>
      <w:r w:rsidR="00386D33">
        <w:rPr>
          <w:rFonts w:ascii="Times New Roman" w:hAnsi="Times New Roman" w:cs="Times New Roman"/>
          <w:sz w:val="24"/>
          <w:szCs w:val="24"/>
        </w:rPr>
        <w:t>l revenues by approximately</w:t>
      </w:r>
      <w:r w:rsidR="001D5172">
        <w:rPr>
          <w:rFonts w:ascii="Times New Roman" w:hAnsi="Times New Roman" w:cs="Times New Roman"/>
          <w:sz w:val="24"/>
          <w:szCs w:val="24"/>
        </w:rPr>
        <w:t xml:space="preserve"> $6,030.00</w:t>
      </w:r>
      <w:r w:rsidR="00D005DD">
        <w:rPr>
          <w:rFonts w:ascii="Times New Roman" w:hAnsi="Times New Roman" w:cs="Times New Roman"/>
          <w:sz w:val="24"/>
          <w:szCs w:val="24"/>
        </w:rPr>
        <w:t xml:space="preserve"> in 2012 and</w:t>
      </w:r>
      <w:r w:rsidR="001D5172">
        <w:rPr>
          <w:rFonts w:ascii="Times New Roman" w:hAnsi="Times New Roman" w:cs="Times New Roman"/>
          <w:sz w:val="24"/>
          <w:szCs w:val="24"/>
        </w:rPr>
        <w:t xml:space="preserve"> $32,160.00</w:t>
      </w:r>
      <w:r w:rsidR="00386D33">
        <w:rPr>
          <w:rFonts w:ascii="Times New Roman" w:hAnsi="Times New Roman" w:cs="Times New Roman"/>
          <w:sz w:val="24"/>
          <w:szCs w:val="24"/>
        </w:rPr>
        <w:t xml:space="preserve"> in 2013</w:t>
      </w:r>
      <w:r w:rsidR="0062303E">
        <w:rPr>
          <w:rFonts w:ascii="Times New Roman" w:hAnsi="Times New Roman" w:cs="Times New Roman"/>
          <w:sz w:val="24"/>
          <w:szCs w:val="24"/>
        </w:rPr>
        <w:t>.</w:t>
      </w:r>
    </w:p>
    <w:p w14:paraId="1D81B869" w14:textId="77777777" w:rsidR="008D75B4" w:rsidRDefault="008D75B4" w:rsidP="00AD3312">
      <w:pPr>
        <w:rPr>
          <w:rFonts w:ascii="Times New Roman" w:hAnsi="Times New Roman" w:cs="Times New Roman"/>
          <w:sz w:val="24"/>
          <w:szCs w:val="24"/>
        </w:rPr>
      </w:pPr>
    </w:p>
    <w:p w14:paraId="6C692716" w14:textId="15E2B314" w:rsidR="00783D65" w:rsidRDefault="00783D65" w:rsidP="00783D65">
      <w:pPr>
        <w:rPr>
          <w:rFonts w:ascii="Times New Roman" w:hAnsi="Times New Roman" w:cs="Times New Roman"/>
          <w:sz w:val="24"/>
          <w:szCs w:val="24"/>
        </w:rPr>
      </w:pPr>
      <w:r>
        <w:rPr>
          <w:rFonts w:ascii="Times New Roman" w:hAnsi="Times New Roman" w:cs="Times New Roman"/>
          <w:b/>
          <w:sz w:val="24"/>
          <w:szCs w:val="24"/>
          <w:u w:val="single"/>
        </w:rPr>
        <w:t xml:space="preserve">Background </w:t>
      </w:r>
    </w:p>
    <w:p w14:paraId="7438DE88" w14:textId="28307154" w:rsidR="00694D42" w:rsidRDefault="000848F9" w:rsidP="00AD3312">
      <w:pPr>
        <w:rPr>
          <w:rFonts w:ascii="Times New Roman" w:hAnsi="Times New Roman" w:cs="Times New Roman"/>
          <w:sz w:val="24"/>
          <w:szCs w:val="24"/>
        </w:rPr>
      </w:pPr>
      <w:r>
        <w:rPr>
          <w:rFonts w:ascii="Times New Roman" w:hAnsi="Times New Roman" w:cs="Times New Roman"/>
          <w:sz w:val="24"/>
          <w:szCs w:val="24"/>
        </w:rPr>
        <w:t xml:space="preserve">The FCC order has reformed Intercarrier Compensation </w:t>
      </w:r>
      <w:r w:rsidR="00F4612A">
        <w:rPr>
          <w:rFonts w:ascii="Times New Roman" w:hAnsi="Times New Roman" w:cs="Times New Roman"/>
          <w:sz w:val="24"/>
          <w:szCs w:val="24"/>
        </w:rPr>
        <w:t xml:space="preserve">(ICC) </w:t>
      </w:r>
      <w:r>
        <w:rPr>
          <w:rFonts w:ascii="Times New Roman" w:hAnsi="Times New Roman" w:cs="Times New Roman"/>
          <w:sz w:val="24"/>
          <w:szCs w:val="24"/>
        </w:rPr>
        <w:t>and the</w:t>
      </w:r>
      <w:r w:rsidR="00F4612A">
        <w:rPr>
          <w:rFonts w:ascii="Times New Roman" w:hAnsi="Times New Roman" w:cs="Times New Roman"/>
          <w:sz w:val="24"/>
          <w:szCs w:val="24"/>
        </w:rPr>
        <w:t xml:space="preserve"> federal</w:t>
      </w:r>
      <w:r>
        <w:rPr>
          <w:rFonts w:ascii="Times New Roman" w:hAnsi="Times New Roman" w:cs="Times New Roman"/>
          <w:sz w:val="24"/>
          <w:szCs w:val="24"/>
        </w:rPr>
        <w:t xml:space="preserve"> Universal Service Fund (USF) </w:t>
      </w:r>
      <w:r w:rsidR="00F4612A">
        <w:rPr>
          <w:rFonts w:ascii="Times New Roman" w:hAnsi="Times New Roman" w:cs="Times New Roman"/>
          <w:sz w:val="24"/>
          <w:szCs w:val="24"/>
        </w:rPr>
        <w:t xml:space="preserve">in a way </w:t>
      </w:r>
      <w:r>
        <w:rPr>
          <w:rFonts w:ascii="Times New Roman" w:hAnsi="Times New Roman" w:cs="Times New Roman"/>
          <w:sz w:val="24"/>
          <w:szCs w:val="24"/>
        </w:rPr>
        <w:t>that will affect</w:t>
      </w:r>
      <w:r w:rsidR="00F43141">
        <w:rPr>
          <w:rFonts w:ascii="Times New Roman" w:hAnsi="Times New Roman" w:cs="Times New Roman"/>
          <w:sz w:val="24"/>
          <w:szCs w:val="24"/>
        </w:rPr>
        <w:t xml:space="preserve"> a reduction in</w:t>
      </w:r>
      <w:r>
        <w:rPr>
          <w:rFonts w:ascii="Times New Roman" w:hAnsi="Times New Roman" w:cs="Times New Roman"/>
          <w:sz w:val="24"/>
          <w:szCs w:val="24"/>
        </w:rPr>
        <w:t xml:space="preserve"> </w:t>
      </w:r>
      <w:r w:rsidR="00DB02D2">
        <w:rPr>
          <w:rFonts w:ascii="Times New Roman" w:hAnsi="Times New Roman" w:cs="Times New Roman"/>
          <w:sz w:val="24"/>
          <w:szCs w:val="24"/>
        </w:rPr>
        <w:t>Pioneer</w:t>
      </w:r>
      <w:r>
        <w:rPr>
          <w:rFonts w:ascii="Times New Roman" w:hAnsi="Times New Roman" w:cs="Times New Roman"/>
          <w:sz w:val="24"/>
          <w:szCs w:val="24"/>
        </w:rPr>
        <w:t>’s rec</w:t>
      </w:r>
      <w:r w:rsidR="00F4612A">
        <w:rPr>
          <w:rFonts w:ascii="Times New Roman" w:hAnsi="Times New Roman" w:cs="Times New Roman"/>
          <w:sz w:val="24"/>
          <w:szCs w:val="24"/>
        </w:rPr>
        <w:t>eipt</w:t>
      </w:r>
      <w:r>
        <w:rPr>
          <w:rFonts w:ascii="Times New Roman" w:hAnsi="Times New Roman" w:cs="Times New Roman"/>
          <w:sz w:val="24"/>
          <w:szCs w:val="24"/>
        </w:rPr>
        <w:t xml:space="preserve"> of high cost support</w:t>
      </w:r>
      <w:r w:rsidR="00F4612A">
        <w:rPr>
          <w:rFonts w:ascii="Times New Roman" w:hAnsi="Times New Roman" w:cs="Times New Roman"/>
          <w:sz w:val="24"/>
          <w:szCs w:val="24"/>
        </w:rPr>
        <w:t xml:space="preserve"> unless </w:t>
      </w:r>
      <w:r w:rsidR="00F43141">
        <w:rPr>
          <w:rFonts w:ascii="Times New Roman" w:hAnsi="Times New Roman" w:cs="Times New Roman"/>
          <w:sz w:val="24"/>
          <w:szCs w:val="24"/>
        </w:rPr>
        <w:t>the</w:t>
      </w:r>
      <w:r w:rsidR="002539CB">
        <w:rPr>
          <w:rFonts w:ascii="Times New Roman" w:hAnsi="Times New Roman" w:cs="Times New Roman"/>
          <w:sz w:val="24"/>
          <w:szCs w:val="24"/>
        </w:rPr>
        <w:t xml:space="preserve"> company</w:t>
      </w:r>
      <w:r w:rsidR="00F43141">
        <w:rPr>
          <w:rFonts w:ascii="Times New Roman" w:hAnsi="Times New Roman" w:cs="Times New Roman"/>
          <w:sz w:val="24"/>
          <w:szCs w:val="24"/>
        </w:rPr>
        <w:t xml:space="preserve"> increases its local residential rates</w:t>
      </w:r>
      <w:r w:rsidR="00F4612A">
        <w:rPr>
          <w:rFonts w:ascii="Times New Roman" w:hAnsi="Times New Roman" w:cs="Times New Roman"/>
          <w:sz w:val="24"/>
          <w:szCs w:val="24"/>
        </w:rPr>
        <w:t>.</w:t>
      </w:r>
      <w:r w:rsidR="00AA5311">
        <w:rPr>
          <w:rFonts w:ascii="Times New Roman" w:hAnsi="Times New Roman" w:cs="Times New Roman"/>
          <w:sz w:val="24"/>
          <w:szCs w:val="24"/>
        </w:rPr>
        <w:t xml:space="preserve"> </w:t>
      </w:r>
      <w:r w:rsidR="00177D5D">
        <w:rPr>
          <w:rFonts w:ascii="Times New Roman" w:hAnsi="Times New Roman" w:cs="Times New Roman"/>
          <w:sz w:val="24"/>
          <w:szCs w:val="24"/>
        </w:rPr>
        <w:t>The FCC imposes</w:t>
      </w:r>
      <w:r w:rsidR="00AA5311">
        <w:rPr>
          <w:rFonts w:ascii="Times New Roman" w:hAnsi="Times New Roman" w:cs="Times New Roman"/>
          <w:sz w:val="24"/>
          <w:szCs w:val="24"/>
        </w:rPr>
        <w:t xml:space="preserve"> an urban rate floor</w:t>
      </w:r>
      <w:r w:rsidR="00783D65">
        <w:rPr>
          <w:rStyle w:val="FootnoteReference"/>
          <w:rFonts w:ascii="Times New Roman" w:hAnsi="Times New Roman" w:cs="Times New Roman"/>
          <w:sz w:val="24"/>
          <w:szCs w:val="24"/>
        </w:rPr>
        <w:footnoteReference w:id="2"/>
      </w:r>
      <w:r w:rsidR="00177D5D">
        <w:rPr>
          <w:rFonts w:ascii="Times New Roman" w:hAnsi="Times New Roman" w:cs="Times New Roman"/>
          <w:sz w:val="24"/>
          <w:szCs w:val="24"/>
        </w:rPr>
        <w:t xml:space="preserve"> to avoid</w:t>
      </w:r>
      <w:r w:rsidR="00F43141">
        <w:rPr>
          <w:rFonts w:ascii="Times New Roman" w:hAnsi="Times New Roman" w:cs="Times New Roman"/>
          <w:sz w:val="24"/>
          <w:szCs w:val="24"/>
        </w:rPr>
        <w:t xml:space="preserve"> consumers from contributing high cost support to</w:t>
      </w:r>
      <w:r w:rsidR="006011B1">
        <w:rPr>
          <w:rFonts w:ascii="Times New Roman" w:hAnsi="Times New Roman" w:cs="Times New Roman"/>
          <w:sz w:val="24"/>
          <w:szCs w:val="24"/>
        </w:rPr>
        <w:t xml:space="preserve"> companies with</w:t>
      </w:r>
      <w:r w:rsidR="00177D5D">
        <w:rPr>
          <w:rFonts w:ascii="Times New Roman" w:hAnsi="Times New Roman" w:cs="Times New Roman"/>
          <w:sz w:val="24"/>
          <w:szCs w:val="24"/>
        </w:rPr>
        <w:t xml:space="preserve"> artificially low local rates in rural areas</w:t>
      </w:r>
      <w:r w:rsidR="00AA5311">
        <w:rPr>
          <w:rFonts w:ascii="Times New Roman" w:hAnsi="Times New Roman" w:cs="Times New Roman"/>
          <w:sz w:val="24"/>
          <w:szCs w:val="24"/>
        </w:rPr>
        <w:t>.</w:t>
      </w:r>
      <w:r w:rsidR="006011B1">
        <w:rPr>
          <w:rFonts w:ascii="Times New Roman" w:hAnsi="Times New Roman" w:cs="Times New Roman"/>
          <w:sz w:val="24"/>
          <w:szCs w:val="24"/>
        </w:rPr>
        <w:t xml:space="preserve"> </w:t>
      </w:r>
      <w:r w:rsidR="0076368B">
        <w:rPr>
          <w:rFonts w:ascii="Times New Roman" w:hAnsi="Times New Roman" w:cs="Times New Roman"/>
          <w:sz w:val="24"/>
          <w:szCs w:val="24"/>
        </w:rPr>
        <w:t>Generally, t</w:t>
      </w:r>
      <w:r w:rsidR="006011B1">
        <w:rPr>
          <w:rFonts w:ascii="Times New Roman" w:hAnsi="Times New Roman" w:cs="Times New Roman"/>
          <w:sz w:val="24"/>
          <w:szCs w:val="24"/>
        </w:rPr>
        <w:t xml:space="preserve">he urban rate floor </w:t>
      </w:r>
      <w:r w:rsidR="002539CB">
        <w:rPr>
          <w:rFonts w:ascii="Times New Roman" w:hAnsi="Times New Roman" w:cs="Times New Roman"/>
          <w:sz w:val="24"/>
          <w:szCs w:val="24"/>
        </w:rPr>
        <w:t xml:space="preserve">will be </w:t>
      </w:r>
      <w:r w:rsidR="0076368B">
        <w:rPr>
          <w:rFonts w:ascii="Times New Roman" w:hAnsi="Times New Roman" w:cs="Times New Roman"/>
          <w:sz w:val="24"/>
          <w:szCs w:val="24"/>
        </w:rPr>
        <w:t xml:space="preserve">calculated </w:t>
      </w:r>
      <w:r w:rsidR="002539CB">
        <w:rPr>
          <w:rFonts w:ascii="Times New Roman" w:hAnsi="Times New Roman" w:cs="Times New Roman"/>
          <w:sz w:val="24"/>
          <w:szCs w:val="24"/>
        </w:rPr>
        <w:t xml:space="preserve">annually </w:t>
      </w:r>
      <w:r w:rsidR="0076368B">
        <w:rPr>
          <w:rFonts w:ascii="Times New Roman" w:hAnsi="Times New Roman" w:cs="Times New Roman"/>
          <w:sz w:val="24"/>
          <w:szCs w:val="24"/>
        </w:rPr>
        <w:t>by the FCC’s Wireline Competition Bureau staff</w:t>
      </w:r>
      <w:r w:rsidR="002539CB">
        <w:rPr>
          <w:rFonts w:ascii="Times New Roman" w:hAnsi="Times New Roman" w:cs="Times New Roman"/>
          <w:sz w:val="24"/>
          <w:szCs w:val="24"/>
        </w:rPr>
        <w:t xml:space="preserve"> after June 30, 2014</w:t>
      </w:r>
      <w:r w:rsidR="0076368B">
        <w:rPr>
          <w:rFonts w:ascii="Times New Roman" w:hAnsi="Times New Roman" w:cs="Times New Roman"/>
          <w:sz w:val="24"/>
          <w:szCs w:val="24"/>
        </w:rPr>
        <w:t>.</w:t>
      </w:r>
      <w:r w:rsidR="00AA5311">
        <w:rPr>
          <w:rFonts w:ascii="Times New Roman" w:hAnsi="Times New Roman" w:cs="Times New Roman"/>
          <w:sz w:val="24"/>
          <w:szCs w:val="24"/>
        </w:rPr>
        <w:t xml:space="preserve"> The urban rate floor</w:t>
      </w:r>
      <w:r w:rsidR="00177D5D">
        <w:rPr>
          <w:rFonts w:ascii="Times New Roman" w:hAnsi="Times New Roman" w:cs="Times New Roman"/>
          <w:sz w:val="24"/>
          <w:szCs w:val="24"/>
        </w:rPr>
        <w:t xml:space="preserve"> </w:t>
      </w:r>
      <w:r w:rsidR="002539CB">
        <w:rPr>
          <w:rFonts w:ascii="Times New Roman" w:hAnsi="Times New Roman" w:cs="Times New Roman"/>
          <w:sz w:val="24"/>
          <w:szCs w:val="24"/>
        </w:rPr>
        <w:t xml:space="preserve">will begin </w:t>
      </w:r>
      <w:r w:rsidR="00177D5D">
        <w:rPr>
          <w:rFonts w:ascii="Times New Roman" w:hAnsi="Times New Roman" w:cs="Times New Roman"/>
          <w:sz w:val="24"/>
          <w:szCs w:val="24"/>
        </w:rPr>
        <w:t>transition</w:t>
      </w:r>
      <w:r w:rsidR="002539CB">
        <w:rPr>
          <w:rFonts w:ascii="Times New Roman" w:hAnsi="Times New Roman" w:cs="Times New Roman"/>
          <w:sz w:val="24"/>
          <w:szCs w:val="24"/>
        </w:rPr>
        <w:t>ing</w:t>
      </w:r>
      <w:r w:rsidR="006011B1">
        <w:rPr>
          <w:rFonts w:ascii="Times New Roman" w:hAnsi="Times New Roman" w:cs="Times New Roman"/>
          <w:sz w:val="24"/>
          <w:szCs w:val="24"/>
        </w:rPr>
        <w:t xml:space="preserve"> local rates to higher levels</w:t>
      </w:r>
      <w:r w:rsidR="002539CB">
        <w:rPr>
          <w:rFonts w:ascii="Times New Roman" w:hAnsi="Times New Roman" w:cs="Times New Roman"/>
          <w:sz w:val="24"/>
          <w:szCs w:val="24"/>
        </w:rPr>
        <w:t xml:space="preserve"> on July 1,</w:t>
      </w:r>
      <w:r w:rsidR="00666BEE">
        <w:rPr>
          <w:rFonts w:ascii="Times New Roman" w:hAnsi="Times New Roman" w:cs="Times New Roman"/>
          <w:sz w:val="24"/>
          <w:szCs w:val="24"/>
        </w:rPr>
        <w:t xml:space="preserve"> </w:t>
      </w:r>
      <w:r w:rsidR="002539CB">
        <w:rPr>
          <w:rFonts w:ascii="Times New Roman" w:hAnsi="Times New Roman" w:cs="Times New Roman"/>
          <w:sz w:val="24"/>
          <w:szCs w:val="24"/>
        </w:rPr>
        <w:t>2012</w:t>
      </w:r>
      <w:r w:rsidR="0076368B">
        <w:rPr>
          <w:rFonts w:ascii="Times New Roman" w:hAnsi="Times New Roman" w:cs="Times New Roman"/>
          <w:sz w:val="24"/>
          <w:szCs w:val="24"/>
        </w:rPr>
        <w:t>. If the Incumbent Local Exchange Carrier</w:t>
      </w:r>
      <w:r w:rsidR="00D06696">
        <w:rPr>
          <w:rFonts w:ascii="Times New Roman" w:hAnsi="Times New Roman" w:cs="Times New Roman"/>
          <w:sz w:val="24"/>
          <w:szCs w:val="24"/>
        </w:rPr>
        <w:t xml:space="preserve"> (ILEC)</w:t>
      </w:r>
      <w:r w:rsidR="0076368B">
        <w:rPr>
          <w:rFonts w:ascii="Times New Roman" w:hAnsi="Times New Roman" w:cs="Times New Roman"/>
          <w:sz w:val="24"/>
          <w:szCs w:val="24"/>
        </w:rPr>
        <w:t xml:space="preserve"> charges a rate less than the urban rate floor, the FCC will reduce monthly high cost support dollar for dollar to offset the amount the local rate is less than the urban</w:t>
      </w:r>
      <w:r w:rsidR="002525D2">
        <w:rPr>
          <w:rFonts w:ascii="Times New Roman" w:hAnsi="Times New Roman" w:cs="Times New Roman"/>
          <w:sz w:val="24"/>
          <w:szCs w:val="24"/>
        </w:rPr>
        <w:t xml:space="preserve"> rate</w:t>
      </w:r>
      <w:r w:rsidR="0076368B">
        <w:rPr>
          <w:rFonts w:ascii="Times New Roman" w:hAnsi="Times New Roman" w:cs="Times New Roman"/>
          <w:sz w:val="24"/>
          <w:szCs w:val="24"/>
        </w:rPr>
        <w:t xml:space="preserve"> floor.</w:t>
      </w:r>
      <w:r w:rsidR="00D06696">
        <w:rPr>
          <w:rFonts w:ascii="Times New Roman" w:hAnsi="Times New Roman" w:cs="Times New Roman"/>
          <w:sz w:val="24"/>
          <w:szCs w:val="24"/>
        </w:rPr>
        <w:t xml:space="preserve"> The urban rate floor</w:t>
      </w:r>
      <w:r w:rsidR="006011B1">
        <w:rPr>
          <w:rFonts w:ascii="Times New Roman" w:hAnsi="Times New Roman" w:cs="Times New Roman"/>
          <w:sz w:val="24"/>
          <w:szCs w:val="24"/>
        </w:rPr>
        <w:t xml:space="preserve"> </w:t>
      </w:r>
      <w:r w:rsidR="00AA5311">
        <w:rPr>
          <w:rFonts w:ascii="Times New Roman" w:hAnsi="Times New Roman" w:cs="Times New Roman"/>
          <w:sz w:val="24"/>
          <w:szCs w:val="24"/>
        </w:rPr>
        <w:t>for the fiscal year starting July 1, 2012</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w:t>
      </w:r>
      <w:r w:rsidR="00177D5D">
        <w:rPr>
          <w:rFonts w:ascii="Times New Roman" w:hAnsi="Times New Roman" w:cs="Times New Roman"/>
          <w:sz w:val="24"/>
          <w:szCs w:val="24"/>
        </w:rPr>
        <w:t xml:space="preserve">and </w:t>
      </w:r>
      <w:r w:rsidR="00AA5311">
        <w:rPr>
          <w:rFonts w:ascii="Times New Roman" w:hAnsi="Times New Roman" w:cs="Times New Roman"/>
          <w:sz w:val="24"/>
          <w:szCs w:val="24"/>
        </w:rPr>
        <w:t>ending June 30, 2013</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is $10.00 per month</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and</w:t>
      </w:r>
      <w:r w:rsidR="00AA5311">
        <w:rPr>
          <w:rFonts w:ascii="Times New Roman" w:hAnsi="Times New Roman" w:cs="Times New Roman"/>
          <w:sz w:val="24"/>
          <w:szCs w:val="24"/>
        </w:rPr>
        <w:t xml:space="preserve"> for </w:t>
      </w:r>
      <w:r w:rsidR="00177D5D">
        <w:rPr>
          <w:rFonts w:ascii="Times New Roman" w:hAnsi="Times New Roman" w:cs="Times New Roman"/>
          <w:sz w:val="24"/>
          <w:szCs w:val="24"/>
        </w:rPr>
        <w:t xml:space="preserve">the </w:t>
      </w:r>
      <w:r w:rsidR="00AA5311">
        <w:rPr>
          <w:rFonts w:ascii="Times New Roman" w:hAnsi="Times New Roman" w:cs="Times New Roman"/>
          <w:sz w:val="24"/>
          <w:szCs w:val="24"/>
        </w:rPr>
        <w:t>fiscal year</w:t>
      </w:r>
      <w:r w:rsidR="00177D5D">
        <w:rPr>
          <w:rFonts w:ascii="Times New Roman" w:hAnsi="Times New Roman" w:cs="Times New Roman"/>
          <w:sz w:val="24"/>
          <w:szCs w:val="24"/>
        </w:rPr>
        <w:t xml:space="preserve"> starting</w:t>
      </w:r>
      <w:r w:rsidR="00AA5311">
        <w:rPr>
          <w:rFonts w:ascii="Times New Roman" w:hAnsi="Times New Roman" w:cs="Times New Roman"/>
          <w:sz w:val="24"/>
          <w:szCs w:val="24"/>
        </w:rPr>
        <w:t xml:space="preserve"> J</w:t>
      </w:r>
      <w:r w:rsidR="00BA7359">
        <w:rPr>
          <w:rFonts w:ascii="Times New Roman" w:hAnsi="Times New Roman" w:cs="Times New Roman"/>
          <w:sz w:val="24"/>
          <w:szCs w:val="24"/>
        </w:rPr>
        <w:t>uly 1, 2013</w:t>
      </w:r>
      <w:r w:rsidR="00177D5D">
        <w:rPr>
          <w:rFonts w:ascii="Times New Roman" w:hAnsi="Times New Roman" w:cs="Times New Roman"/>
          <w:sz w:val="24"/>
          <w:szCs w:val="24"/>
        </w:rPr>
        <w:t>, and</w:t>
      </w:r>
      <w:r w:rsidR="00BA7359">
        <w:rPr>
          <w:rFonts w:ascii="Times New Roman" w:hAnsi="Times New Roman" w:cs="Times New Roman"/>
          <w:sz w:val="24"/>
          <w:szCs w:val="24"/>
        </w:rPr>
        <w:t xml:space="preserve"> ending June 30, 2014</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it </w:t>
      </w:r>
      <w:r w:rsidR="00177D5D">
        <w:rPr>
          <w:rFonts w:ascii="Times New Roman" w:hAnsi="Times New Roman" w:cs="Times New Roman"/>
          <w:sz w:val="24"/>
          <w:szCs w:val="24"/>
        </w:rPr>
        <w:t>becomes</w:t>
      </w:r>
      <w:r w:rsidR="00BA7359">
        <w:rPr>
          <w:rFonts w:ascii="Times New Roman" w:hAnsi="Times New Roman" w:cs="Times New Roman"/>
          <w:sz w:val="24"/>
          <w:szCs w:val="24"/>
        </w:rPr>
        <w:t xml:space="preserve"> $14.00 per month. </w:t>
      </w:r>
      <w:r w:rsidR="00D06696">
        <w:rPr>
          <w:rFonts w:ascii="Times New Roman" w:hAnsi="Times New Roman" w:cs="Times New Roman"/>
          <w:sz w:val="24"/>
          <w:szCs w:val="24"/>
        </w:rPr>
        <w:lastRenderedPageBreak/>
        <w:t>B</w:t>
      </w:r>
      <w:r w:rsidR="00BA7359">
        <w:rPr>
          <w:rFonts w:ascii="Times New Roman" w:hAnsi="Times New Roman" w:cs="Times New Roman"/>
          <w:sz w:val="24"/>
          <w:szCs w:val="24"/>
        </w:rPr>
        <w:t>eginning July 1, 2014</w:t>
      </w:r>
      <w:r w:rsidR="00177D5D">
        <w:rPr>
          <w:rFonts w:ascii="Times New Roman" w:hAnsi="Times New Roman" w:cs="Times New Roman"/>
          <w:sz w:val="24"/>
          <w:szCs w:val="24"/>
        </w:rPr>
        <w:t>,</w:t>
      </w:r>
      <w:r w:rsidR="00BA7359">
        <w:rPr>
          <w:rFonts w:ascii="Times New Roman" w:hAnsi="Times New Roman" w:cs="Times New Roman"/>
          <w:sz w:val="24"/>
          <w:szCs w:val="24"/>
        </w:rPr>
        <w:t xml:space="preserve"> and each subsequent calendar year</w:t>
      </w:r>
      <w:r w:rsidR="00177D5D">
        <w:rPr>
          <w:rFonts w:ascii="Times New Roman" w:hAnsi="Times New Roman" w:cs="Times New Roman"/>
          <w:sz w:val="24"/>
          <w:szCs w:val="24"/>
        </w:rPr>
        <w:t xml:space="preserve"> thereafter</w:t>
      </w:r>
      <w:r w:rsidR="00BA7359">
        <w:rPr>
          <w:rFonts w:ascii="Times New Roman" w:hAnsi="Times New Roman" w:cs="Times New Roman"/>
          <w:sz w:val="24"/>
          <w:szCs w:val="24"/>
        </w:rPr>
        <w:t>, the FCC will establish a new</w:t>
      </w:r>
      <w:r w:rsidR="00386D33">
        <w:rPr>
          <w:rFonts w:ascii="Times New Roman" w:hAnsi="Times New Roman" w:cs="Times New Roman"/>
          <w:sz w:val="24"/>
          <w:szCs w:val="24"/>
        </w:rPr>
        <w:t xml:space="preserve"> urban</w:t>
      </w:r>
      <w:r w:rsidR="00BA7359">
        <w:rPr>
          <w:rFonts w:ascii="Times New Roman" w:hAnsi="Times New Roman" w:cs="Times New Roman"/>
          <w:sz w:val="24"/>
          <w:szCs w:val="24"/>
        </w:rPr>
        <w:t xml:space="preserve"> rate floor </w:t>
      </w:r>
      <w:r w:rsidR="002F21CA">
        <w:rPr>
          <w:rFonts w:ascii="Times New Roman" w:hAnsi="Times New Roman" w:cs="Times New Roman"/>
          <w:sz w:val="24"/>
          <w:szCs w:val="24"/>
        </w:rPr>
        <w:t>when</w:t>
      </w:r>
      <w:r w:rsidR="00BA7359">
        <w:rPr>
          <w:rFonts w:ascii="Times New Roman" w:hAnsi="Times New Roman" w:cs="Times New Roman"/>
          <w:sz w:val="24"/>
          <w:szCs w:val="24"/>
        </w:rPr>
        <w:t xml:space="preserve"> </w:t>
      </w:r>
      <w:r w:rsidR="00177D5D">
        <w:rPr>
          <w:rFonts w:ascii="Times New Roman" w:hAnsi="Times New Roman" w:cs="Times New Roman"/>
          <w:sz w:val="24"/>
          <w:szCs w:val="24"/>
        </w:rPr>
        <w:t>its</w:t>
      </w:r>
      <w:r w:rsidR="00BA7359">
        <w:rPr>
          <w:rFonts w:ascii="Times New Roman" w:hAnsi="Times New Roman" w:cs="Times New Roman"/>
          <w:sz w:val="24"/>
          <w:szCs w:val="24"/>
        </w:rPr>
        <w:t xml:space="preserve"> staff update</w:t>
      </w:r>
      <w:r w:rsidR="00177D5D">
        <w:rPr>
          <w:rFonts w:ascii="Times New Roman" w:hAnsi="Times New Roman" w:cs="Times New Roman"/>
          <w:sz w:val="24"/>
          <w:szCs w:val="24"/>
        </w:rPr>
        <w:t>s the FCC’s, “</w:t>
      </w:r>
      <w:r w:rsidR="00177D5D" w:rsidRPr="00377143">
        <w:rPr>
          <w:rFonts w:ascii="Times New Roman" w:hAnsi="Times New Roman" w:cs="Times New Roman"/>
          <w:i/>
          <w:sz w:val="24"/>
          <w:szCs w:val="24"/>
        </w:rPr>
        <w:t>Reference Book of Rates</w:t>
      </w:r>
      <w:r w:rsidR="00BA7359" w:rsidRPr="00377143">
        <w:rPr>
          <w:rFonts w:ascii="Times New Roman" w:hAnsi="Times New Roman" w:cs="Times New Roman"/>
          <w:i/>
          <w:sz w:val="24"/>
          <w:szCs w:val="24"/>
        </w:rPr>
        <w:t>.</w:t>
      </w:r>
      <w:r w:rsidR="00177D5D">
        <w:rPr>
          <w:rFonts w:ascii="Times New Roman" w:hAnsi="Times New Roman" w:cs="Times New Roman"/>
          <w:sz w:val="24"/>
          <w:szCs w:val="24"/>
        </w:rPr>
        <w:t>”</w:t>
      </w:r>
      <w:r w:rsidR="00AA5311">
        <w:rPr>
          <w:rFonts w:ascii="Times New Roman" w:hAnsi="Times New Roman" w:cs="Times New Roman"/>
          <w:sz w:val="24"/>
          <w:szCs w:val="24"/>
        </w:rPr>
        <w:t xml:space="preserve"> </w:t>
      </w:r>
    </w:p>
    <w:p w14:paraId="6259C744" w14:textId="77777777" w:rsidR="00512D01" w:rsidRDefault="00512D01" w:rsidP="00377143">
      <w:pPr>
        <w:rPr>
          <w:rFonts w:ascii="Times New Roman" w:hAnsi="Times New Roman" w:cs="Times New Roman"/>
          <w:b/>
          <w:sz w:val="24"/>
          <w:szCs w:val="24"/>
          <w:u w:val="single"/>
        </w:rPr>
      </w:pPr>
    </w:p>
    <w:p w14:paraId="3154D180" w14:textId="77155E5B" w:rsidR="00377143" w:rsidRDefault="00377143" w:rsidP="00377143">
      <w:pPr>
        <w:rPr>
          <w:rFonts w:ascii="Times New Roman" w:hAnsi="Times New Roman" w:cs="Times New Roman"/>
          <w:sz w:val="24"/>
          <w:szCs w:val="24"/>
        </w:rPr>
      </w:pPr>
      <w:r>
        <w:rPr>
          <w:rFonts w:ascii="Times New Roman" w:hAnsi="Times New Roman" w:cs="Times New Roman"/>
          <w:b/>
          <w:sz w:val="24"/>
          <w:szCs w:val="24"/>
          <w:u w:val="single"/>
        </w:rPr>
        <w:t xml:space="preserve">Analysis </w:t>
      </w:r>
    </w:p>
    <w:p w14:paraId="57D1C2B8" w14:textId="2537F02A" w:rsidR="00D06696" w:rsidRDefault="00BA7359" w:rsidP="00D06696">
      <w:pPr>
        <w:rPr>
          <w:rFonts w:ascii="Times New Roman" w:hAnsi="Times New Roman" w:cs="Times New Roman"/>
          <w:sz w:val="24"/>
          <w:szCs w:val="24"/>
        </w:rPr>
      </w:pPr>
      <w:r>
        <w:rPr>
          <w:rFonts w:ascii="Times New Roman" w:hAnsi="Times New Roman" w:cs="Times New Roman"/>
          <w:sz w:val="24"/>
          <w:szCs w:val="24"/>
        </w:rPr>
        <w:t xml:space="preserve">Staff has analyzed </w:t>
      </w:r>
      <w:r w:rsidR="00DB02D2">
        <w:rPr>
          <w:rFonts w:ascii="Times New Roman" w:hAnsi="Times New Roman" w:cs="Times New Roman"/>
          <w:sz w:val="24"/>
          <w:szCs w:val="24"/>
        </w:rPr>
        <w:t>Pioneer</w:t>
      </w:r>
      <w:r w:rsidR="002B17F5">
        <w:rPr>
          <w:rFonts w:ascii="Times New Roman" w:hAnsi="Times New Roman" w:cs="Times New Roman"/>
          <w:sz w:val="24"/>
          <w:szCs w:val="24"/>
        </w:rPr>
        <w:t>’s filing</w:t>
      </w:r>
      <w:r>
        <w:rPr>
          <w:rFonts w:ascii="Times New Roman" w:hAnsi="Times New Roman" w:cs="Times New Roman"/>
          <w:sz w:val="24"/>
          <w:szCs w:val="24"/>
        </w:rPr>
        <w:t xml:space="preserve"> using confidential</w:t>
      </w:r>
      <w:r w:rsidR="002B17F5">
        <w:rPr>
          <w:rFonts w:ascii="Times New Roman" w:hAnsi="Times New Roman" w:cs="Times New Roman"/>
          <w:sz w:val="24"/>
          <w:szCs w:val="24"/>
        </w:rPr>
        <w:t xml:space="preserve"> financial</w:t>
      </w:r>
      <w:r>
        <w:rPr>
          <w:rFonts w:ascii="Times New Roman" w:hAnsi="Times New Roman" w:cs="Times New Roman"/>
          <w:sz w:val="24"/>
          <w:szCs w:val="24"/>
        </w:rPr>
        <w:t xml:space="preserve"> information supplied </w:t>
      </w:r>
      <w:r w:rsidR="002B17F5">
        <w:rPr>
          <w:rFonts w:ascii="Times New Roman" w:hAnsi="Times New Roman" w:cs="Times New Roman"/>
          <w:sz w:val="24"/>
          <w:szCs w:val="24"/>
        </w:rPr>
        <w:t>by the company in Docket UT-110858</w:t>
      </w:r>
      <w:r w:rsidR="00D06696">
        <w:rPr>
          <w:rFonts w:ascii="Times New Roman" w:hAnsi="Times New Roman" w:cs="Times New Roman"/>
          <w:sz w:val="24"/>
          <w:szCs w:val="24"/>
        </w:rPr>
        <w:t>,</w:t>
      </w:r>
      <w:r w:rsidR="002F21CA">
        <w:rPr>
          <w:rFonts w:ascii="Times New Roman" w:hAnsi="Times New Roman" w:cs="Times New Roman"/>
          <w:sz w:val="24"/>
          <w:szCs w:val="24"/>
        </w:rPr>
        <w:t xml:space="preserve"> </w:t>
      </w:r>
      <w:r w:rsidR="002B17F5">
        <w:rPr>
          <w:rFonts w:ascii="Times New Roman" w:hAnsi="Times New Roman" w:cs="Times New Roman"/>
          <w:sz w:val="24"/>
          <w:szCs w:val="24"/>
        </w:rPr>
        <w:t>Staff</w:t>
      </w:r>
      <w:r w:rsidR="00642493">
        <w:rPr>
          <w:rFonts w:ascii="Times New Roman" w:hAnsi="Times New Roman" w:cs="Times New Roman"/>
          <w:sz w:val="24"/>
          <w:szCs w:val="24"/>
        </w:rPr>
        <w:t>’s</w:t>
      </w:r>
      <w:r w:rsidR="002B17F5">
        <w:rPr>
          <w:rFonts w:ascii="Times New Roman" w:hAnsi="Times New Roman" w:cs="Times New Roman"/>
          <w:sz w:val="24"/>
          <w:szCs w:val="24"/>
        </w:rPr>
        <w:t xml:space="preserve"> investigation to establish a </w:t>
      </w:r>
      <w:r w:rsidR="006E7EF5">
        <w:rPr>
          <w:rFonts w:ascii="Times New Roman" w:hAnsi="Times New Roman" w:cs="Times New Roman"/>
          <w:sz w:val="24"/>
          <w:szCs w:val="24"/>
        </w:rPr>
        <w:t>S</w:t>
      </w:r>
      <w:r w:rsidR="002B17F5">
        <w:rPr>
          <w:rFonts w:ascii="Times New Roman" w:hAnsi="Times New Roman" w:cs="Times New Roman"/>
          <w:sz w:val="24"/>
          <w:szCs w:val="24"/>
        </w:rPr>
        <w:t xml:space="preserve">tate </w:t>
      </w:r>
      <w:r w:rsidR="006E7EF5">
        <w:rPr>
          <w:rFonts w:ascii="Times New Roman" w:hAnsi="Times New Roman" w:cs="Times New Roman"/>
          <w:sz w:val="24"/>
          <w:szCs w:val="24"/>
        </w:rPr>
        <w:t>U</w:t>
      </w:r>
      <w:r w:rsidR="002B17F5">
        <w:rPr>
          <w:rFonts w:ascii="Times New Roman" w:hAnsi="Times New Roman" w:cs="Times New Roman"/>
          <w:sz w:val="24"/>
          <w:szCs w:val="24"/>
        </w:rPr>
        <w:t xml:space="preserve">niversal </w:t>
      </w:r>
      <w:r w:rsidR="006E7EF5">
        <w:rPr>
          <w:rFonts w:ascii="Times New Roman" w:hAnsi="Times New Roman" w:cs="Times New Roman"/>
          <w:sz w:val="24"/>
          <w:szCs w:val="24"/>
        </w:rPr>
        <w:t>S</w:t>
      </w:r>
      <w:r w:rsidR="002B17F5">
        <w:rPr>
          <w:rFonts w:ascii="Times New Roman" w:hAnsi="Times New Roman" w:cs="Times New Roman"/>
          <w:sz w:val="24"/>
          <w:szCs w:val="24"/>
        </w:rPr>
        <w:t xml:space="preserve">ervice </w:t>
      </w:r>
      <w:r w:rsidR="006E7EF5">
        <w:rPr>
          <w:rFonts w:ascii="Times New Roman" w:hAnsi="Times New Roman" w:cs="Times New Roman"/>
          <w:sz w:val="24"/>
          <w:szCs w:val="24"/>
        </w:rPr>
        <w:t>F</w:t>
      </w:r>
      <w:r w:rsidR="002B17F5">
        <w:rPr>
          <w:rFonts w:ascii="Times New Roman" w:hAnsi="Times New Roman" w:cs="Times New Roman"/>
          <w:sz w:val="24"/>
          <w:szCs w:val="24"/>
        </w:rPr>
        <w:t>und</w:t>
      </w:r>
      <w:r w:rsidR="00783D65">
        <w:rPr>
          <w:rFonts w:ascii="Times New Roman" w:hAnsi="Times New Roman" w:cs="Times New Roman"/>
          <w:sz w:val="24"/>
          <w:szCs w:val="24"/>
        </w:rPr>
        <w:t>.</w:t>
      </w:r>
      <w:r w:rsidR="00783D65">
        <w:rPr>
          <w:rStyle w:val="FootnoteReference"/>
          <w:rFonts w:ascii="Times New Roman" w:hAnsi="Times New Roman" w:cs="Times New Roman"/>
          <w:sz w:val="24"/>
          <w:szCs w:val="24"/>
        </w:rPr>
        <w:footnoteReference w:id="3"/>
      </w:r>
      <w:r w:rsidR="002B17F5">
        <w:rPr>
          <w:rFonts w:ascii="Times New Roman" w:hAnsi="Times New Roman" w:cs="Times New Roman"/>
          <w:sz w:val="24"/>
          <w:szCs w:val="24"/>
        </w:rPr>
        <w:t xml:space="preserve"> Staff has reviewed financial data </w:t>
      </w:r>
      <w:r w:rsidR="006E7EF5">
        <w:rPr>
          <w:rFonts w:ascii="Times New Roman" w:hAnsi="Times New Roman" w:cs="Times New Roman"/>
          <w:sz w:val="24"/>
          <w:szCs w:val="24"/>
        </w:rPr>
        <w:t xml:space="preserve">of </w:t>
      </w:r>
      <w:r w:rsidR="00783D65">
        <w:rPr>
          <w:rFonts w:ascii="Times New Roman" w:hAnsi="Times New Roman" w:cs="Times New Roman"/>
          <w:sz w:val="24"/>
          <w:szCs w:val="24"/>
        </w:rPr>
        <w:t xml:space="preserve">both </w:t>
      </w:r>
      <w:r w:rsidR="006E7EF5">
        <w:rPr>
          <w:rFonts w:ascii="Times New Roman" w:hAnsi="Times New Roman" w:cs="Times New Roman"/>
          <w:sz w:val="24"/>
          <w:szCs w:val="24"/>
        </w:rPr>
        <w:t xml:space="preserve">the </w:t>
      </w:r>
      <w:r w:rsidR="00D06696">
        <w:rPr>
          <w:rFonts w:ascii="Times New Roman" w:hAnsi="Times New Roman" w:cs="Times New Roman"/>
          <w:sz w:val="24"/>
          <w:szCs w:val="24"/>
        </w:rPr>
        <w:t>ILEC</w:t>
      </w:r>
      <w:r w:rsidR="006E7EF5">
        <w:rPr>
          <w:rFonts w:ascii="Times New Roman" w:hAnsi="Times New Roman" w:cs="Times New Roman"/>
          <w:sz w:val="24"/>
          <w:szCs w:val="24"/>
        </w:rPr>
        <w:t xml:space="preserve"> </w:t>
      </w:r>
      <w:r w:rsidR="00783D65">
        <w:rPr>
          <w:rFonts w:ascii="Times New Roman" w:hAnsi="Times New Roman" w:cs="Times New Roman"/>
          <w:sz w:val="24"/>
          <w:szCs w:val="24"/>
        </w:rPr>
        <w:t>along with</w:t>
      </w:r>
      <w:r w:rsidR="00D06696">
        <w:rPr>
          <w:rFonts w:ascii="Times New Roman" w:hAnsi="Times New Roman" w:cs="Times New Roman"/>
          <w:sz w:val="24"/>
          <w:szCs w:val="24"/>
        </w:rPr>
        <w:t xml:space="preserve"> its affiliates and non-regulated operations on an overall consolidated entity basis. This investigation has confirmed that the increase in local rates requested in this filing will not result in excessive earnings by the company.</w:t>
      </w:r>
    </w:p>
    <w:p w14:paraId="7438DE89" w14:textId="77777777" w:rsidR="00694D42" w:rsidRDefault="00694D42" w:rsidP="00AD3312">
      <w:pPr>
        <w:rPr>
          <w:rFonts w:ascii="Times New Roman" w:hAnsi="Times New Roman" w:cs="Times New Roman"/>
          <w:sz w:val="24"/>
          <w:szCs w:val="24"/>
        </w:rPr>
      </w:pPr>
    </w:p>
    <w:p w14:paraId="7438DE8A" w14:textId="77777777" w:rsidR="003A34EA" w:rsidRDefault="00694D42" w:rsidP="00694D42">
      <w:pPr>
        <w:jc w:val="center"/>
        <w:rPr>
          <w:rFonts w:ascii="Times New Roman" w:hAnsi="Times New Roman" w:cs="Times New Roman"/>
          <w:sz w:val="24"/>
          <w:szCs w:val="24"/>
        </w:rPr>
      </w:pPr>
      <w:r>
        <w:rPr>
          <w:rFonts w:ascii="Times New Roman" w:hAnsi="Times New Roman" w:cs="Times New Roman"/>
          <w:b/>
          <w:sz w:val="24"/>
          <w:szCs w:val="24"/>
          <w:u w:val="single"/>
        </w:rPr>
        <w:t xml:space="preserve">Rate Comparison </w:t>
      </w:r>
    </w:p>
    <w:tbl>
      <w:tblPr>
        <w:tblStyle w:val="TableGrid"/>
        <w:tblpPr w:leftFromText="180" w:rightFromText="180" w:vertAnchor="text" w:horzAnchor="page" w:tblpX="1828" w:tblpY="213"/>
        <w:tblW w:w="0" w:type="auto"/>
        <w:tblLook w:val="04A0" w:firstRow="1" w:lastRow="0" w:firstColumn="1" w:lastColumn="0" w:noHBand="0" w:noVBand="1"/>
      </w:tblPr>
      <w:tblGrid>
        <w:gridCol w:w="4428"/>
        <w:gridCol w:w="1890"/>
        <w:gridCol w:w="1890"/>
      </w:tblGrid>
      <w:tr w:rsidR="00DC4C4C" w14:paraId="2AE1DB43" w14:textId="77777777" w:rsidTr="00DC4C4C">
        <w:tc>
          <w:tcPr>
            <w:tcW w:w="4428" w:type="dxa"/>
            <w:vAlign w:val="center"/>
          </w:tcPr>
          <w:p w14:paraId="0AB400C1"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Residential Monthly Rates</w:t>
            </w:r>
          </w:p>
        </w:tc>
        <w:tc>
          <w:tcPr>
            <w:tcW w:w="1890" w:type="dxa"/>
            <w:tcBorders>
              <w:bottom w:val="single" w:sz="4" w:space="0" w:color="auto"/>
            </w:tcBorders>
            <w:vAlign w:val="center"/>
          </w:tcPr>
          <w:p w14:paraId="368D9CF8"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Current Rate</w:t>
            </w:r>
          </w:p>
        </w:tc>
        <w:tc>
          <w:tcPr>
            <w:tcW w:w="1890" w:type="dxa"/>
            <w:tcBorders>
              <w:bottom w:val="single" w:sz="4" w:space="0" w:color="auto"/>
            </w:tcBorders>
            <w:vAlign w:val="center"/>
          </w:tcPr>
          <w:p w14:paraId="71CB9A0D" w14:textId="77777777" w:rsidR="00DC4C4C" w:rsidRPr="00E40597" w:rsidRDefault="00DC4C4C" w:rsidP="00DC4C4C">
            <w:pPr>
              <w:jc w:val="center"/>
              <w:rPr>
                <w:rFonts w:ascii="Times New Roman" w:hAnsi="Times New Roman" w:cs="Times New Roman"/>
                <w:b/>
                <w:sz w:val="24"/>
                <w:szCs w:val="24"/>
                <w:u w:val="single"/>
              </w:rPr>
            </w:pPr>
            <w:r w:rsidRPr="00E40597">
              <w:rPr>
                <w:rFonts w:ascii="Times New Roman" w:hAnsi="Times New Roman" w:cs="Times New Roman"/>
                <w:b/>
                <w:sz w:val="24"/>
                <w:szCs w:val="24"/>
                <w:u w:val="single"/>
              </w:rPr>
              <w:t>Proposed Rate</w:t>
            </w:r>
          </w:p>
        </w:tc>
      </w:tr>
      <w:tr w:rsidR="00DC4C4C" w14:paraId="22E0808B" w14:textId="77777777" w:rsidTr="00DC4C4C">
        <w:tc>
          <w:tcPr>
            <w:tcW w:w="4428" w:type="dxa"/>
          </w:tcPr>
          <w:p w14:paraId="35A55A9A" w14:textId="3EF43229" w:rsidR="00DC4C4C" w:rsidRDefault="00DC4C4C" w:rsidP="00DC4C4C">
            <w:pPr>
              <w:rPr>
                <w:rFonts w:ascii="Times New Roman" w:hAnsi="Times New Roman" w:cs="Times New Roman"/>
                <w:b/>
                <w:sz w:val="24"/>
                <w:szCs w:val="24"/>
              </w:rPr>
            </w:pPr>
          </w:p>
          <w:p w14:paraId="2391A7CE" w14:textId="77777777" w:rsidR="00DC4C4C" w:rsidRDefault="00DC4C4C" w:rsidP="00DC4C4C">
            <w:pPr>
              <w:rPr>
                <w:rFonts w:ascii="Times New Roman" w:hAnsi="Times New Roman" w:cs="Times New Roman"/>
                <w:b/>
                <w:sz w:val="24"/>
                <w:szCs w:val="24"/>
              </w:rPr>
            </w:pPr>
            <w:r>
              <w:rPr>
                <w:rFonts w:ascii="Times New Roman" w:hAnsi="Times New Roman" w:cs="Times New Roman"/>
                <w:b/>
                <w:sz w:val="24"/>
                <w:szCs w:val="24"/>
              </w:rPr>
              <w:t>Whitman</w:t>
            </w:r>
            <w:r w:rsidRPr="00551F08">
              <w:rPr>
                <w:rFonts w:ascii="Times New Roman" w:hAnsi="Times New Roman" w:cs="Times New Roman"/>
                <w:b/>
                <w:sz w:val="24"/>
                <w:szCs w:val="24"/>
              </w:rPr>
              <w:t xml:space="preserve"> County</w:t>
            </w:r>
          </w:p>
          <w:p w14:paraId="6D010377" w14:textId="77777777" w:rsidR="00775914" w:rsidRDefault="00DC4C4C" w:rsidP="00775914">
            <w:pPr>
              <w:rPr>
                <w:rFonts w:ascii="Times New Roman" w:hAnsi="Times New Roman" w:cs="Times New Roman"/>
                <w:b/>
                <w:i/>
              </w:rPr>
            </w:pPr>
            <w:r>
              <w:rPr>
                <w:rFonts w:ascii="Times New Roman" w:hAnsi="Times New Roman" w:cs="Times New Roman"/>
                <w:b/>
                <w:i/>
              </w:rPr>
              <w:t xml:space="preserve"> </w:t>
            </w:r>
            <w:r w:rsidR="00775914">
              <w:rPr>
                <w:rFonts w:ascii="Times New Roman" w:hAnsi="Times New Roman" w:cs="Times New Roman"/>
                <w:b/>
                <w:i/>
              </w:rPr>
              <w:t xml:space="preserve">  </w:t>
            </w:r>
            <w:r w:rsidR="00775914" w:rsidRPr="008E112A">
              <w:rPr>
                <w:rFonts w:ascii="Times New Roman" w:hAnsi="Times New Roman" w:cs="Times New Roman"/>
                <w:b/>
                <w:i/>
              </w:rPr>
              <w:t>for the areas including</w:t>
            </w:r>
            <w:r w:rsidR="00775914">
              <w:rPr>
                <w:rFonts w:ascii="Times New Roman" w:hAnsi="Times New Roman" w:cs="Times New Roman"/>
                <w:b/>
                <w:i/>
              </w:rPr>
              <w:t>:</w:t>
            </w:r>
          </w:p>
          <w:p w14:paraId="2C406F22" w14:textId="77777777" w:rsidR="001D5172" w:rsidRDefault="00775914" w:rsidP="00775914">
            <w:pPr>
              <w:rPr>
                <w:rFonts w:ascii="Times New Roman" w:hAnsi="Times New Roman" w:cs="Times New Roman"/>
                <w:b/>
                <w:i/>
              </w:rPr>
            </w:pPr>
            <w:r>
              <w:rPr>
                <w:rFonts w:ascii="Times New Roman" w:hAnsi="Times New Roman" w:cs="Times New Roman"/>
                <w:b/>
                <w:i/>
              </w:rPr>
              <w:t xml:space="preserve">    Endicott, Lacrosse,</w:t>
            </w:r>
            <w:r w:rsidR="001D5172">
              <w:rPr>
                <w:rFonts w:ascii="Times New Roman" w:hAnsi="Times New Roman" w:cs="Times New Roman"/>
                <w:b/>
                <w:i/>
              </w:rPr>
              <w:t xml:space="preserve"> Winona,</w:t>
            </w:r>
          </w:p>
          <w:p w14:paraId="5AEEE5FD" w14:textId="4565FD1E" w:rsidR="00775914" w:rsidRDefault="001D5172" w:rsidP="00775914">
            <w:pPr>
              <w:rPr>
                <w:rFonts w:ascii="Times New Roman" w:hAnsi="Times New Roman" w:cs="Times New Roman"/>
                <w:b/>
                <w:i/>
              </w:rPr>
            </w:pPr>
            <w:r>
              <w:rPr>
                <w:rFonts w:ascii="Times New Roman" w:hAnsi="Times New Roman" w:cs="Times New Roman"/>
                <w:b/>
                <w:i/>
              </w:rPr>
              <w:t xml:space="preserve">    Hooper, Dusty,</w:t>
            </w:r>
            <w:r w:rsidR="00775914">
              <w:rPr>
                <w:rFonts w:ascii="Times New Roman" w:hAnsi="Times New Roman" w:cs="Times New Roman"/>
                <w:b/>
                <w:i/>
              </w:rPr>
              <w:t xml:space="preserve"> and Hay</w:t>
            </w:r>
          </w:p>
          <w:p w14:paraId="0187A8FF" w14:textId="28E1798E" w:rsidR="00DC4C4C" w:rsidRPr="008E112A" w:rsidRDefault="00DC4C4C" w:rsidP="00DC4C4C">
            <w:pPr>
              <w:rPr>
                <w:rFonts w:ascii="Times New Roman" w:hAnsi="Times New Roman" w:cs="Times New Roman"/>
                <w:b/>
                <w:i/>
              </w:rPr>
            </w:pPr>
          </w:p>
        </w:tc>
        <w:tc>
          <w:tcPr>
            <w:tcW w:w="1890" w:type="dxa"/>
            <w:shd w:val="clear" w:color="auto" w:fill="D9D9D9" w:themeFill="background1" w:themeFillShade="D9"/>
          </w:tcPr>
          <w:p w14:paraId="4C6AE839" w14:textId="77777777" w:rsidR="00DC4C4C" w:rsidRDefault="00DC4C4C" w:rsidP="00DC4C4C">
            <w:pPr>
              <w:jc w:val="center"/>
              <w:rPr>
                <w:rFonts w:ascii="Times New Roman" w:hAnsi="Times New Roman" w:cs="Times New Roman"/>
                <w:sz w:val="24"/>
                <w:szCs w:val="24"/>
              </w:rPr>
            </w:pPr>
          </w:p>
        </w:tc>
        <w:tc>
          <w:tcPr>
            <w:tcW w:w="1890" w:type="dxa"/>
            <w:shd w:val="clear" w:color="auto" w:fill="D9D9D9" w:themeFill="background1" w:themeFillShade="D9"/>
          </w:tcPr>
          <w:p w14:paraId="3C5BA548" w14:textId="77777777" w:rsidR="00DC4C4C" w:rsidRDefault="00DC4C4C" w:rsidP="00DC4C4C">
            <w:pPr>
              <w:jc w:val="center"/>
              <w:rPr>
                <w:rFonts w:ascii="Times New Roman" w:hAnsi="Times New Roman" w:cs="Times New Roman"/>
                <w:sz w:val="24"/>
                <w:szCs w:val="24"/>
              </w:rPr>
            </w:pPr>
          </w:p>
        </w:tc>
      </w:tr>
      <w:tr w:rsidR="00DC4C4C" w14:paraId="415ABF9A" w14:textId="77777777" w:rsidTr="00DC4C4C">
        <w:tc>
          <w:tcPr>
            <w:tcW w:w="4428" w:type="dxa"/>
          </w:tcPr>
          <w:p w14:paraId="19B00F9E" w14:textId="77777777" w:rsidR="00DC4C4C" w:rsidRDefault="00DC4C4C" w:rsidP="00DC4C4C">
            <w:pPr>
              <w:rPr>
                <w:rFonts w:ascii="Times New Roman" w:hAnsi="Times New Roman" w:cs="Times New Roman"/>
                <w:sz w:val="24"/>
                <w:szCs w:val="24"/>
              </w:rPr>
            </w:pPr>
          </w:p>
          <w:p w14:paraId="1253DFF1" w14:textId="77777777" w:rsidR="00DC4C4C" w:rsidRDefault="00DC4C4C" w:rsidP="00DC4C4C">
            <w:pPr>
              <w:rPr>
                <w:rFonts w:ascii="Times New Roman" w:hAnsi="Times New Roman" w:cs="Times New Roman"/>
                <w:sz w:val="24"/>
                <w:szCs w:val="24"/>
              </w:rPr>
            </w:pPr>
            <w:r>
              <w:rPr>
                <w:rFonts w:ascii="Times New Roman" w:hAnsi="Times New Roman" w:cs="Times New Roman"/>
                <w:sz w:val="24"/>
                <w:szCs w:val="24"/>
              </w:rPr>
              <w:t xml:space="preserve">     Local Exchange Service</w:t>
            </w:r>
          </w:p>
          <w:p w14:paraId="36C2D53A" w14:textId="665B04C8" w:rsidR="00DC4C4C" w:rsidRPr="008E112A" w:rsidRDefault="00DC4C4C" w:rsidP="00DC4C4C">
            <w:pPr>
              <w:rPr>
                <w:rFonts w:ascii="Times New Roman" w:hAnsi="Times New Roman" w:cs="Times New Roman"/>
              </w:rPr>
            </w:pPr>
            <w:r>
              <w:rPr>
                <w:rFonts w:ascii="Times New Roman" w:hAnsi="Times New Roman" w:cs="Times New Roman"/>
                <w:sz w:val="24"/>
                <w:szCs w:val="24"/>
              </w:rPr>
              <w:t xml:space="preserve">          </w:t>
            </w:r>
            <w:r w:rsidRPr="008E112A">
              <w:rPr>
                <w:rFonts w:ascii="Times New Roman" w:hAnsi="Times New Roman" w:cs="Times New Roman"/>
              </w:rPr>
              <w:t xml:space="preserve">(Effective </w:t>
            </w:r>
            <w:r w:rsidR="00775914">
              <w:rPr>
                <w:rFonts w:ascii="Times New Roman" w:hAnsi="Times New Roman" w:cs="Times New Roman"/>
              </w:rPr>
              <w:t>April</w:t>
            </w:r>
            <w:r w:rsidRPr="008E112A">
              <w:rPr>
                <w:rFonts w:ascii="Times New Roman" w:hAnsi="Times New Roman" w:cs="Times New Roman"/>
              </w:rPr>
              <w:t xml:space="preserve"> 1, 2012)</w:t>
            </w:r>
          </w:p>
          <w:p w14:paraId="6B7AE025" w14:textId="77777777" w:rsidR="00DC4C4C" w:rsidRDefault="00DC4C4C" w:rsidP="00DC4C4C">
            <w:pPr>
              <w:rPr>
                <w:rFonts w:ascii="Times New Roman" w:hAnsi="Times New Roman" w:cs="Times New Roman"/>
                <w:sz w:val="24"/>
                <w:szCs w:val="24"/>
              </w:rPr>
            </w:pPr>
          </w:p>
        </w:tc>
        <w:tc>
          <w:tcPr>
            <w:tcW w:w="1890" w:type="dxa"/>
          </w:tcPr>
          <w:p w14:paraId="63F5CF9E" w14:textId="77777777" w:rsidR="00DC4C4C" w:rsidRDefault="00DC4C4C" w:rsidP="00DC4C4C">
            <w:pPr>
              <w:jc w:val="center"/>
              <w:rPr>
                <w:rFonts w:ascii="Times New Roman" w:hAnsi="Times New Roman" w:cs="Times New Roman"/>
                <w:sz w:val="24"/>
                <w:szCs w:val="24"/>
              </w:rPr>
            </w:pPr>
          </w:p>
          <w:p w14:paraId="682ADB0E" w14:textId="6383026E" w:rsidR="00DC4C4C" w:rsidRDefault="00DC4C4C" w:rsidP="00775914">
            <w:pPr>
              <w:jc w:val="center"/>
              <w:rPr>
                <w:rFonts w:ascii="Times New Roman" w:hAnsi="Times New Roman" w:cs="Times New Roman"/>
                <w:sz w:val="24"/>
                <w:szCs w:val="24"/>
              </w:rPr>
            </w:pPr>
            <w:r>
              <w:rPr>
                <w:rFonts w:ascii="Times New Roman" w:hAnsi="Times New Roman" w:cs="Times New Roman"/>
                <w:sz w:val="24"/>
                <w:szCs w:val="24"/>
              </w:rPr>
              <w:t>$9.</w:t>
            </w:r>
            <w:r w:rsidR="00775914">
              <w:rPr>
                <w:rFonts w:ascii="Times New Roman" w:hAnsi="Times New Roman" w:cs="Times New Roman"/>
                <w:sz w:val="24"/>
                <w:szCs w:val="24"/>
              </w:rPr>
              <w:t>0</w:t>
            </w:r>
            <w:r>
              <w:rPr>
                <w:rFonts w:ascii="Times New Roman" w:hAnsi="Times New Roman" w:cs="Times New Roman"/>
                <w:sz w:val="24"/>
                <w:szCs w:val="24"/>
              </w:rPr>
              <w:t>0</w:t>
            </w:r>
          </w:p>
        </w:tc>
        <w:tc>
          <w:tcPr>
            <w:tcW w:w="1890" w:type="dxa"/>
          </w:tcPr>
          <w:p w14:paraId="4F228F30" w14:textId="77777777" w:rsidR="00DC4C4C" w:rsidRDefault="00DC4C4C" w:rsidP="00DC4C4C">
            <w:pPr>
              <w:jc w:val="center"/>
              <w:rPr>
                <w:rFonts w:ascii="Times New Roman" w:hAnsi="Times New Roman" w:cs="Times New Roman"/>
                <w:sz w:val="24"/>
                <w:szCs w:val="24"/>
              </w:rPr>
            </w:pPr>
          </w:p>
          <w:p w14:paraId="7BDBFBE0"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$10.00</w:t>
            </w:r>
          </w:p>
        </w:tc>
      </w:tr>
      <w:tr w:rsidR="00DC4C4C" w14:paraId="04FEF690" w14:textId="77777777" w:rsidTr="00DC4C4C">
        <w:tc>
          <w:tcPr>
            <w:tcW w:w="4428" w:type="dxa"/>
          </w:tcPr>
          <w:p w14:paraId="51756145" w14:textId="77777777" w:rsidR="00DC4C4C" w:rsidRDefault="00DC4C4C" w:rsidP="00DC4C4C">
            <w:pPr>
              <w:rPr>
                <w:rFonts w:ascii="Times New Roman" w:hAnsi="Times New Roman" w:cs="Times New Roman"/>
                <w:sz w:val="24"/>
                <w:szCs w:val="24"/>
              </w:rPr>
            </w:pPr>
          </w:p>
          <w:p w14:paraId="1F21643E" w14:textId="77777777" w:rsidR="00DC4C4C" w:rsidRDefault="00DC4C4C" w:rsidP="00DC4C4C">
            <w:pPr>
              <w:rPr>
                <w:rFonts w:ascii="Times New Roman" w:hAnsi="Times New Roman" w:cs="Times New Roman"/>
                <w:sz w:val="24"/>
                <w:szCs w:val="24"/>
              </w:rPr>
            </w:pPr>
            <w:r>
              <w:rPr>
                <w:rFonts w:ascii="Times New Roman" w:hAnsi="Times New Roman" w:cs="Times New Roman"/>
                <w:sz w:val="24"/>
                <w:szCs w:val="24"/>
              </w:rPr>
              <w:t xml:space="preserve">     Local Exchange Service</w:t>
            </w:r>
          </w:p>
          <w:p w14:paraId="5F0F5FA2" w14:textId="77777777" w:rsidR="00DC4C4C" w:rsidRPr="008E112A" w:rsidRDefault="00DC4C4C" w:rsidP="00DC4C4C">
            <w:pPr>
              <w:rPr>
                <w:rFonts w:ascii="Times New Roman" w:hAnsi="Times New Roman" w:cs="Times New Roman"/>
              </w:rPr>
            </w:pPr>
            <w:r>
              <w:rPr>
                <w:rFonts w:ascii="Times New Roman" w:hAnsi="Times New Roman" w:cs="Times New Roman"/>
                <w:sz w:val="24"/>
                <w:szCs w:val="24"/>
              </w:rPr>
              <w:t xml:space="preserve">          </w:t>
            </w:r>
            <w:r w:rsidRPr="008E112A">
              <w:rPr>
                <w:rFonts w:ascii="Times New Roman" w:hAnsi="Times New Roman" w:cs="Times New Roman"/>
              </w:rPr>
              <w:t xml:space="preserve">(Effective </w:t>
            </w:r>
            <w:r>
              <w:rPr>
                <w:rFonts w:ascii="Times New Roman" w:hAnsi="Times New Roman" w:cs="Times New Roman"/>
              </w:rPr>
              <w:t>January</w:t>
            </w:r>
            <w:r w:rsidRPr="008E112A">
              <w:rPr>
                <w:rFonts w:ascii="Times New Roman" w:hAnsi="Times New Roman" w:cs="Times New Roman"/>
              </w:rPr>
              <w:t xml:space="preserve"> 1, 201</w:t>
            </w:r>
            <w:r>
              <w:rPr>
                <w:rFonts w:ascii="Times New Roman" w:hAnsi="Times New Roman" w:cs="Times New Roman"/>
              </w:rPr>
              <w:t>3</w:t>
            </w:r>
            <w:r w:rsidRPr="008E112A">
              <w:rPr>
                <w:rFonts w:ascii="Times New Roman" w:hAnsi="Times New Roman" w:cs="Times New Roman"/>
              </w:rPr>
              <w:t>)</w:t>
            </w:r>
          </w:p>
          <w:p w14:paraId="6BD4C422" w14:textId="77777777" w:rsidR="00DC4C4C" w:rsidRDefault="00DC4C4C" w:rsidP="00DC4C4C">
            <w:pPr>
              <w:rPr>
                <w:rFonts w:ascii="Times New Roman" w:hAnsi="Times New Roman" w:cs="Times New Roman"/>
                <w:sz w:val="24"/>
                <w:szCs w:val="24"/>
              </w:rPr>
            </w:pPr>
          </w:p>
        </w:tc>
        <w:tc>
          <w:tcPr>
            <w:tcW w:w="1890" w:type="dxa"/>
          </w:tcPr>
          <w:p w14:paraId="5C7536F9" w14:textId="77777777" w:rsidR="00DC4C4C" w:rsidRDefault="00DC4C4C" w:rsidP="00DC4C4C">
            <w:pPr>
              <w:jc w:val="center"/>
              <w:rPr>
                <w:rFonts w:ascii="Times New Roman" w:hAnsi="Times New Roman" w:cs="Times New Roman"/>
                <w:sz w:val="24"/>
                <w:szCs w:val="24"/>
              </w:rPr>
            </w:pPr>
          </w:p>
          <w:p w14:paraId="17CADA95"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$10.00</w:t>
            </w:r>
          </w:p>
        </w:tc>
        <w:tc>
          <w:tcPr>
            <w:tcW w:w="1890" w:type="dxa"/>
          </w:tcPr>
          <w:p w14:paraId="5C303DB9" w14:textId="77777777" w:rsidR="00DC4C4C" w:rsidRDefault="00DC4C4C" w:rsidP="00DC4C4C">
            <w:pPr>
              <w:jc w:val="center"/>
              <w:rPr>
                <w:rFonts w:ascii="Times New Roman" w:hAnsi="Times New Roman" w:cs="Times New Roman"/>
                <w:sz w:val="24"/>
                <w:szCs w:val="24"/>
              </w:rPr>
            </w:pPr>
          </w:p>
          <w:p w14:paraId="41BCD9DE" w14:textId="77777777" w:rsidR="00DC4C4C" w:rsidRDefault="00DC4C4C" w:rsidP="00DC4C4C">
            <w:pPr>
              <w:jc w:val="center"/>
              <w:rPr>
                <w:rFonts w:ascii="Times New Roman" w:hAnsi="Times New Roman" w:cs="Times New Roman"/>
                <w:sz w:val="24"/>
                <w:szCs w:val="24"/>
              </w:rPr>
            </w:pPr>
            <w:r>
              <w:rPr>
                <w:rFonts w:ascii="Times New Roman" w:hAnsi="Times New Roman" w:cs="Times New Roman"/>
                <w:sz w:val="24"/>
                <w:szCs w:val="24"/>
              </w:rPr>
              <w:t>$14.00</w:t>
            </w:r>
          </w:p>
        </w:tc>
      </w:tr>
    </w:tbl>
    <w:p w14:paraId="7438DE8B" w14:textId="77777777" w:rsidR="00694D42" w:rsidRDefault="00694D42" w:rsidP="00694D42">
      <w:pPr>
        <w:jc w:val="center"/>
        <w:rPr>
          <w:rFonts w:ascii="Times New Roman" w:hAnsi="Times New Roman" w:cs="Times New Roman"/>
          <w:sz w:val="24"/>
          <w:szCs w:val="24"/>
        </w:rPr>
      </w:pPr>
    </w:p>
    <w:p w14:paraId="7438DEE2" w14:textId="4C8C79E0" w:rsidR="00161950" w:rsidRDefault="00161950">
      <w:pPr>
        <w:rPr>
          <w:rFonts w:ascii="Times New Roman" w:hAnsi="Times New Roman" w:cs="Times New Roman"/>
          <w:sz w:val="24"/>
          <w:szCs w:val="24"/>
        </w:rPr>
      </w:pPr>
    </w:p>
    <w:p w14:paraId="6DB38016" w14:textId="77777777" w:rsidR="00DC4C4C" w:rsidRDefault="00DC4C4C">
      <w:pPr>
        <w:rPr>
          <w:rFonts w:ascii="Times New Roman" w:hAnsi="Times New Roman" w:cs="Times New Roman"/>
          <w:sz w:val="24"/>
          <w:szCs w:val="24"/>
        </w:rPr>
      </w:pPr>
    </w:p>
    <w:p w14:paraId="1A45C1B5" w14:textId="77777777" w:rsidR="00DC4C4C" w:rsidRDefault="00DC4C4C">
      <w:pPr>
        <w:rPr>
          <w:rFonts w:ascii="Times New Roman" w:hAnsi="Times New Roman" w:cs="Times New Roman"/>
          <w:sz w:val="24"/>
          <w:szCs w:val="24"/>
        </w:rPr>
      </w:pPr>
    </w:p>
    <w:p w14:paraId="0124FE05" w14:textId="77777777" w:rsidR="00DC4C4C" w:rsidRDefault="00DC4C4C">
      <w:pPr>
        <w:rPr>
          <w:rFonts w:ascii="Times New Roman" w:hAnsi="Times New Roman" w:cs="Times New Roman"/>
          <w:sz w:val="24"/>
          <w:szCs w:val="24"/>
        </w:rPr>
      </w:pPr>
    </w:p>
    <w:p w14:paraId="0331C150" w14:textId="77777777" w:rsidR="00DC4C4C" w:rsidRDefault="00DC4C4C">
      <w:pPr>
        <w:rPr>
          <w:rFonts w:ascii="Times New Roman" w:hAnsi="Times New Roman" w:cs="Times New Roman"/>
          <w:sz w:val="24"/>
          <w:szCs w:val="24"/>
        </w:rPr>
      </w:pPr>
    </w:p>
    <w:p w14:paraId="26D1D615" w14:textId="77777777" w:rsidR="00DC4C4C" w:rsidRDefault="00DC4C4C">
      <w:pPr>
        <w:rPr>
          <w:rFonts w:ascii="Times New Roman" w:hAnsi="Times New Roman" w:cs="Times New Roman"/>
          <w:sz w:val="24"/>
          <w:szCs w:val="24"/>
        </w:rPr>
      </w:pPr>
    </w:p>
    <w:p w14:paraId="5B0EB58F" w14:textId="77777777" w:rsidR="00DC4C4C" w:rsidRDefault="00DC4C4C">
      <w:pPr>
        <w:rPr>
          <w:rFonts w:ascii="Times New Roman" w:hAnsi="Times New Roman" w:cs="Times New Roman"/>
          <w:sz w:val="24"/>
          <w:szCs w:val="24"/>
        </w:rPr>
      </w:pPr>
    </w:p>
    <w:p w14:paraId="5E581CE8" w14:textId="77777777" w:rsidR="00DC4C4C" w:rsidRDefault="00DC4C4C">
      <w:pPr>
        <w:rPr>
          <w:rFonts w:ascii="Times New Roman" w:hAnsi="Times New Roman" w:cs="Times New Roman"/>
          <w:sz w:val="24"/>
          <w:szCs w:val="24"/>
        </w:rPr>
      </w:pPr>
    </w:p>
    <w:p w14:paraId="7559CC4A" w14:textId="77777777" w:rsidR="00DC4C4C" w:rsidRDefault="00DC4C4C">
      <w:pPr>
        <w:rPr>
          <w:rFonts w:ascii="Times New Roman" w:hAnsi="Times New Roman" w:cs="Times New Roman"/>
          <w:sz w:val="24"/>
          <w:szCs w:val="24"/>
        </w:rPr>
      </w:pPr>
    </w:p>
    <w:p w14:paraId="10FF3530" w14:textId="77777777" w:rsidR="00DC4C4C" w:rsidRDefault="00DC4C4C">
      <w:pPr>
        <w:rPr>
          <w:rFonts w:ascii="Times New Roman" w:hAnsi="Times New Roman" w:cs="Times New Roman"/>
          <w:sz w:val="24"/>
          <w:szCs w:val="24"/>
        </w:rPr>
      </w:pPr>
    </w:p>
    <w:p w14:paraId="29A8211F" w14:textId="77777777" w:rsidR="00DC4C4C" w:rsidRDefault="00DC4C4C">
      <w:pPr>
        <w:rPr>
          <w:rFonts w:ascii="Times New Roman" w:hAnsi="Times New Roman" w:cs="Times New Roman"/>
          <w:sz w:val="24"/>
          <w:szCs w:val="24"/>
        </w:rPr>
      </w:pPr>
    </w:p>
    <w:p w14:paraId="320B5BF5" w14:textId="77777777" w:rsidR="00DC4C4C" w:rsidRDefault="00DC4C4C">
      <w:pPr>
        <w:rPr>
          <w:rFonts w:ascii="Times New Roman" w:hAnsi="Times New Roman" w:cs="Times New Roman"/>
          <w:sz w:val="24"/>
          <w:szCs w:val="24"/>
        </w:rPr>
      </w:pPr>
    </w:p>
    <w:p w14:paraId="78D39A98" w14:textId="77777777" w:rsidR="00DC4C4C" w:rsidRDefault="00DC4C4C">
      <w:pPr>
        <w:rPr>
          <w:rFonts w:ascii="Times New Roman" w:hAnsi="Times New Roman" w:cs="Times New Roman"/>
          <w:sz w:val="24"/>
          <w:szCs w:val="24"/>
        </w:rPr>
      </w:pPr>
    </w:p>
    <w:p w14:paraId="68DEBC31" w14:textId="77777777" w:rsidR="00DC4C4C" w:rsidRDefault="00DC4C4C">
      <w:pPr>
        <w:rPr>
          <w:rFonts w:ascii="Times New Roman" w:hAnsi="Times New Roman" w:cs="Times New Roman"/>
          <w:sz w:val="24"/>
          <w:szCs w:val="24"/>
        </w:rPr>
      </w:pPr>
    </w:p>
    <w:p w14:paraId="340133FE" w14:textId="77777777" w:rsidR="00775914" w:rsidRDefault="00775914">
      <w:pPr>
        <w:rPr>
          <w:rFonts w:ascii="Times New Roman" w:hAnsi="Times New Roman" w:cs="Times New Roman"/>
          <w:sz w:val="24"/>
          <w:szCs w:val="24"/>
        </w:rPr>
      </w:pPr>
    </w:p>
    <w:p w14:paraId="7ED9C705" w14:textId="6E8B319B" w:rsidR="00C84D9B" w:rsidRDefault="00D21B9B">
      <w:pPr>
        <w:rPr>
          <w:rFonts w:ascii="Times New Roman" w:hAnsi="Times New Roman" w:cs="Times New Roman"/>
          <w:sz w:val="24"/>
          <w:szCs w:val="24"/>
        </w:rPr>
      </w:pPr>
      <w:r>
        <w:rPr>
          <w:rFonts w:ascii="Times New Roman" w:hAnsi="Times New Roman" w:cs="Times New Roman"/>
          <w:sz w:val="24"/>
          <w:szCs w:val="24"/>
        </w:rPr>
        <w:t>T</w:t>
      </w:r>
      <w:r w:rsidR="00C84D9B">
        <w:rPr>
          <w:rFonts w:ascii="Times New Roman" w:hAnsi="Times New Roman" w:cs="Times New Roman"/>
          <w:sz w:val="24"/>
          <w:szCs w:val="24"/>
        </w:rPr>
        <w:t>he company has requested waiver of WAC 480-07-510 (guidelines for general rate proceedings)</w:t>
      </w:r>
      <w:r w:rsidR="00BD3136">
        <w:rPr>
          <w:rFonts w:ascii="Times New Roman" w:hAnsi="Times New Roman" w:cs="Times New Roman"/>
          <w:sz w:val="24"/>
          <w:szCs w:val="24"/>
        </w:rPr>
        <w:t>.</w:t>
      </w:r>
      <w:r w:rsidR="00C84D9B">
        <w:rPr>
          <w:rFonts w:ascii="Times New Roman" w:hAnsi="Times New Roman" w:cs="Times New Roman"/>
          <w:sz w:val="24"/>
          <w:szCs w:val="24"/>
        </w:rPr>
        <w:t xml:space="preserve"> </w:t>
      </w:r>
      <w:r w:rsidR="00BD3136">
        <w:rPr>
          <w:rFonts w:ascii="Times New Roman" w:hAnsi="Times New Roman" w:cs="Times New Roman"/>
          <w:sz w:val="24"/>
          <w:szCs w:val="24"/>
        </w:rPr>
        <w:t>S</w:t>
      </w:r>
      <w:r w:rsidR="00C84D9B">
        <w:rPr>
          <w:rFonts w:ascii="Times New Roman" w:hAnsi="Times New Roman" w:cs="Times New Roman"/>
          <w:sz w:val="24"/>
          <w:szCs w:val="24"/>
        </w:rPr>
        <w:t xml:space="preserve">taff </w:t>
      </w:r>
      <w:r w:rsidR="00BD3136">
        <w:rPr>
          <w:rFonts w:ascii="Times New Roman" w:hAnsi="Times New Roman" w:cs="Times New Roman"/>
          <w:sz w:val="24"/>
          <w:szCs w:val="24"/>
        </w:rPr>
        <w:t xml:space="preserve"> notes</w:t>
      </w:r>
      <w:r w:rsidR="00C84D9B">
        <w:rPr>
          <w:rFonts w:ascii="Times New Roman" w:hAnsi="Times New Roman" w:cs="Times New Roman"/>
          <w:sz w:val="24"/>
          <w:szCs w:val="24"/>
        </w:rPr>
        <w:t xml:space="preserve"> </w:t>
      </w:r>
      <w:r w:rsidR="004F2928">
        <w:rPr>
          <w:rFonts w:ascii="Times New Roman" w:hAnsi="Times New Roman" w:cs="Times New Roman"/>
          <w:sz w:val="24"/>
          <w:szCs w:val="24"/>
        </w:rPr>
        <w:t>Pioneer is a Class B telecommunications company and falls under the criteria of WAC 480-120-339 (streamlined filing requirements for Class B telecommunications companies)</w:t>
      </w:r>
      <w:r w:rsidR="00BD3136">
        <w:rPr>
          <w:rFonts w:ascii="Times New Roman" w:hAnsi="Times New Roman" w:cs="Times New Roman"/>
          <w:sz w:val="24"/>
          <w:szCs w:val="24"/>
        </w:rPr>
        <w:t>.</w:t>
      </w:r>
      <w:r w:rsidR="004F2928">
        <w:rPr>
          <w:rFonts w:ascii="Times New Roman" w:hAnsi="Times New Roman" w:cs="Times New Roman"/>
          <w:sz w:val="24"/>
          <w:szCs w:val="24"/>
        </w:rPr>
        <w:t xml:space="preserve"> Staff does recommend the commission grant a waiver of</w:t>
      </w:r>
      <w:r w:rsidR="00BD3136">
        <w:rPr>
          <w:rFonts w:ascii="Times New Roman" w:hAnsi="Times New Roman" w:cs="Times New Roman"/>
          <w:sz w:val="24"/>
          <w:szCs w:val="24"/>
        </w:rPr>
        <w:t xml:space="preserve"> WAC 480-07510, or alternatively</w:t>
      </w:r>
      <w:r w:rsidR="004F2928">
        <w:rPr>
          <w:rFonts w:ascii="Times New Roman" w:hAnsi="Times New Roman" w:cs="Times New Roman"/>
          <w:sz w:val="24"/>
          <w:szCs w:val="24"/>
        </w:rPr>
        <w:t xml:space="preserve"> WAC 480-120-339. T</w:t>
      </w:r>
      <w:r w:rsidR="000E7743">
        <w:rPr>
          <w:rFonts w:ascii="Times New Roman" w:hAnsi="Times New Roman" w:cs="Times New Roman"/>
          <w:sz w:val="24"/>
          <w:szCs w:val="24"/>
        </w:rPr>
        <w:t xml:space="preserve">he company has </w:t>
      </w:r>
      <w:r w:rsidR="00C84D9B" w:rsidRPr="00DC4C4C">
        <w:rPr>
          <w:rFonts w:ascii="Times New Roman" w:hAnsi="Times New Roman" w:cs="Times New Roman"/>
          <w:sz w:val="24"/>
          <w:szCs w:val="24"/>
        </w:rPr>
        <w:t>submitted sufficient</w:t>
      </w:r>
      <w:r w:rsidR="004F2928">
        <w:rPr>
          <w:rFonts w:ascii="Times New Roman" w:hAnsi="Times New Roman" w:cs="Times New Roman"/>
          <w:sz w:val="24"/>
          <w:szCs w:val="24"/>
        </w:rPr>
        <w:t xml:space="preserve"> financial</w:t>
      </w:r>
      <w:r w:rsidR="00C84D9B" w:rsidRPr="00DC4C4C">
        <w:rPr>
          <w:rFonts w:ascii="Times New Roman" w:hAnsi="Times New Roman" w:cs="Times New Roman"/>
          <w:sz w:val="24"/>
          <w:szCs w:val="24"/>
        </w:rPr>
        <w:t xml:space="preserve"> information</w:t>
      </w:r>
      <w:r w:rsidR="00C84D9B">
        <w:rPr>
          <w:rFonts w:ascii="Times New Roman" w:hAnsi="Times New Roman" w:cs="Times New Roman"/>
          <w:sz w:val="24"/>
          <w:szCs w:val="24"/>
        </w:rPr>
        <w:t xml:space="preserve"> under the current investigation in Docket UT-110858</w:t>
      </w:r>
      <w:r w:rsidR="008D75B4">
        <w:rPr>
          <w:rFonts w:ascii="Times New Roman" w:hAnsi="Times New Roman" w:cs="Times New Roman"/>
          <w:sz w:val="24"/>
          <w:szCs w:val="24"/>
        </w:rPr>
        <w:t xml:space="preserve"> to justify the increase</w:t>
      </w:r>
      <w:r w:rsidR="00DC4C4C">
        <w:rPr>
          <w:rFonts w:ascii="Times New Roman" w:hAnsi="Times New Roman" w:cs="Times New Roman"/>
          <w:sz w:val="24"/>
          <w:szCs w:val="24"/>
        </w:rPr>
        <w:t>s</w:t>
      </w:r>
      <w:r w:rsidR="008D75B4">
        <w:rPr>
          <w:rFonts w:ascii="Times New Roman" w:hAnsi="Times New Roman" w:cs="Times New Roman"/>
          <w:sz w:val="24"/>
          <w:szCs w:val="24"/>
        </w:rPr>
        <w:t xml:space="preserve"> in local rates for both </w:t>
      </w:r>
      <w:r w:rsidR="004C0828">
        <w:rPr>
          <w:rFonts w:ascii="Times New Roman" w:hAnsi="Times New Roman" w:cs="Times New Roman"/>
          <w:sz w:val="24"/>
          <w:szCs w:val="24"/>
        </w:rPr>
        <w:t xml:space="preserve">the </w:t>
      </w:r>
      <w:r w:rsidR="007C1C23">
        <w:rPr>
          <w:rFonts w:ascii="Times New Roman" w:hAnsi="Times New Roman" w:cs="Times New Roman"/>
          <w:sz w:val="24"/>
          <w:szCs w:val="24"/>
        </w:rPr>
        <w:t>April</w:t>
      </w:r>
      <w:r w:rsidR="008D75B4">
        <w:rPr>
          <w:rFonts w:ascii="Times New Roman" w:hAnsi="Times New Roman" w:cs="Times New Roman"/>
          <w:sz w:val="24"/>
          <w:szCs w:val="24"/>
        </w:rPr>
        <w:t xml:space="preserve"> 1, 2012</w:t>
      </w:r>
      <w:r w:rsidR="004C0828">
        <w:rPr>
          <w:rFonts w:ascii="Times New Roman" w:hAnsi="Times New Roman" w:cs="Times New Roman"/>
          <w:sz w:val="24"/>
          <w:szCs w:val="24"/>
        </w:rPr>
        <w:t>, as well as the</w:t>
      </w:r>
      <w:r w:rsidR="008D75B4">
        <w:rPr>
          <w:rFonts w:ascii="Times New Roman" w:hAnsi="Times New Roman" w:cs="Times New Roman"/>
          <w:sz w:val="24"/>
          <w:szCs w:val="24"/>
        </w:rPr>
        <w:t xml:space="preserve"> January 1, 201</w:t>
      </w:r>
      <w:r w:rsidR="004C0828">
        <w:rPr>
          <w:rFonts w:ascii="Times New Roman" w:hAnsi="Times New Roman" w:cs="Times New Roman"/>
          <w:sz w:val="24"/>
          <w:szCs w:val="24"/>
        </w:rPr>
        <w:t>3,</w:t>
      </w:r>
      <w:r>
        <w:rPr>
          <w:rFonts w:ascii="Times New Roman" w:hAnsi="Times New Roman" w:cs="Times New Roman"/>
          <w:sz w:val="24"/>
          <w:szCs w:val="24"/>
        </w:rPr>
        <w:t xml:space="preserve"> increase</w:t>
      </w:r>
      <w:r w:rsidR="00C84D9B">
        <w:rPr>
          <w:rFonts w:ascii="Times New Roman" w:hAnsi="Times New Roman" w:cs="Times New Roman"/>
          <w:sz w:val="24"/>
          <w:szCs w:val="24"/>
        </w:rPr>
        <w:t>.</w:t>
      </w:r>
      <w:r w:rsidR="008D75B4">
        <w:rPr>
          <w:rFonts w:ascii="Times New Roman" w:hAnsi="Times New Roman" w:cs="Times New Roman"/>
          <w:sz w:val="24"/>
          <w:szCs w:val="24"/>
        </w:rPr>
        <w:t xml:space="preserve"> </w:t>
      </w:r>
      <w:r w:rsidR="004C0828">
        <w:rPr>
          <w:rFonts w:ascii="Times New Roman" w:hAnsi="Times New Roman" w:cs="Times New Roman"/>
          <w:sz w:val="24"/>
          <w:szCs w:val="24"/>
        </w:rPr>
        <w:t xml:space="preserve">Staff believes that the </w:t>
      </w:r>
      <w:r w:rsidR="00FE2372">
        <w:rPr>
          <w:rFonts w:ascii="Times New Roman" w:hAnsi="Times New Roman" w:cs="Times New Roman"/>
          <w:sz w:val="24"/>
          <w:szCs w:val="24"/>
        </w:rPr>
        <w:t xml:space="preserve">data submitted in Docket </w:t>
      </w:r>
      <w:r w:rsidR="004C0828">
        <w:rPr>
          <w:rFonts w:ascii="Times New Roman" w:hAnsi="Times New Roman" w:cs="Times New Roman"/>
          <w:sz w:val="24"/>
          <w:szCs w:val="24"/>
        </w:rPr>
        <w:t>UT-</w:t>
      </w:r>
      <w:r w:rsidR="00FE2372">
        <w:rPr>
          <w:rFonts w:ascii="Times New Roman" w:hAnsi="Times New Roman" w:cs="Times New Roman"/>
          <w:sz w:val="24"/>
          <w:szCs w:val="24"/>
        </w:rPr>
        <w:t xml:space="preserve">110858 </w:t>
      </w:r>
      <w:r w:rsidR="004C0828">
        <w:rPr>
          <w:rFonts w:ascii="Times New Roman" w:hAnsi="Times New Roman" w:cs="Times New Roman"/>
          <w:sz w:val="24"/>
          <w:szCs w:val="24"/>
        </w:rPr>
        <w:t xml:space="preserve">is </w:t>
      </w:r>
      <w:r w:rsidR="00FE2372">
        <w:rPr>
          <w:rFonts w:ascii="Times New Roman" w:hAnsi="Times New Roman" w:cs="Times New Roman"/>
          <w:sz w:val="24"/>
          <w:szCs w:val="24"/>
        </w:rPr>
        <w:t>satisf</w:t>
      </w:r>
      <w:r w:rsidR="004C0828">
        <w:rPr>
          <w:rFonts w:ascii="Times New Roman" w:hAnsi="Times New Roman" w:cs="Times New Roman"/>
          <w:sz w:val="24"/>
          <w:szCs w:val="24"/>
        </w:rPr>
        <w:t>actory for this purpose.</w:t>
      </w:r>
      <w:r w:rsidR="002F21CA">
        <w:rPr>
          <w:rFonts w:ascii="Times New Roman" w:hAnsi="Times New Roman" w:cs="Times New Roman"/>
          <w:sz w:val="24"/>
          <w:szCs w:val="24"/>
        </w:rPr>
        <w:t xml:space="preserve"> Staff concludes the rate increases are fair, just, and reasonable, and should be allowed by the </w:t>
      </w:r>
      <w:r w:rsidR="00A2145A">
        <w:rPr>
          <w:rFonts w:ascii="Times New Roman" w:hAnsi="Times New Roman" w:cs="Times New Roman"/>
          <w:sz w:val="24"/>
          <w:szCs w:val="24"/>
        </w:rPr>
        <w:t>c</w:t>
      </w:r>
      <w:r w:rsidR="002F21CA">
        <w:rPr>
          <w:rFonts w:ascii="Times New Roman" w:hAnsi="Times New Roman" w:cs="Times New Roman"/>
          <w:sz w:val="24"/>
          <w:szCs w:val="24"/>
        </w:rPr>
        <w:t>ommission.</w:t>
      </w:r>
    </w:p>
    <w:p w14:paraId="03B51703" w14:textId="77777777" w:rsidR="00C84D9B" w:rsidRDefault="00C84D9B">
      <w:pPr>
        <w:rPr>
          <w:rFonts w:ascii="Times New Roman" w:hAnsi="Times New Roman" w:cs="Times New Roman"/>
          <w:sz w:val="24"/>
          <w:szCs w:val="24"/>
        </w:rPr>
      </w:pPr>
    </w:p>
    <w:p w14:paraId="4D084D4D" w14:textId="77777777" w:rsidR="00512D01" w:rsidRDefault="00512D01">
      <w:pPr>
        <w:rPr>
          <w:rFonts w:ascii="Times New Roman" w:hAnsi="Times New Roman" w:cs="Times New Roman"/>
          <w:sz w:val="24"/>
          <w:szCs w:val="24"/>
        </w:rPr>
      </w:pPr>
    </w:p>
    <w:p w14:paraId="528A4F2D" w14:textId="77777777" w:rsidR="00512D01" w:rsidRDefault="00512D01">
      <w:pPr>
        <w:rPr>
          <w:rFonts w:ascii="Times New Roman" w:hAnsi="Times New Roman" w:cs="Times New Roman"/>
          <w:sz w:val="24"/>
          <w:szCs w:val="24"/>
        </w:rPr>
      </w:pPr>
    </w:p>
    <w:p w14:paraId="6CFAFC6B" w14:textId="77777777" w:rsidR="003E4F91" w:rsidRDefault="003E4F91">
      <w:pPr>
        <w:rPr>
          <w:rFonts w:ascii="Times New Roman" w:hAnsi="Times New Roman" w:cs="Times New Roman"/>
          <w:sz w:val="24"/>
          <w:szCs w:val="24"/>
        </w:rPr>
      </w:pPr>
    </w:p>
    <w:p w14:paraId="7438DEE3" w14:textId="77777777" w:rsidR="00694D42" w:rsidRDefault="00161950" w:rsidP="00694D42">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Customer Comments</w:t>
      </w:r>
    </w:p>
    <w:p w14:paraId="7438DEE4" w14:textId="77777777" w:rsidR="00B539B3" w:rsidRDefault="00B539B3" w:rsidP="00694D42">
      <w:pPr>
        <w:jc w:val="center"/>
        <w:rPr>
          <w:rFonts w:ascii="Times New Roman" w:hAnsi="Times New Roman" w:cs="Times New Roman"/>
          <w:b/>
          <w:sz w:val="24"/>
          <w:szCs w:val="24"/>
          <w:u w:val="single"/>
        </w:rPr>
      </w:pPr>
    </w:p>
    <w:p w14:paraId="7438DEE5" w14:textId="2D38794B" w:rsidR="00B539B3" w:rsidRDefault="00486D7D" w:rsidP="00B539B3">
      <w:pPr>
        <w:rPr>
          <w:rFonts w:ascii="Times New Roman" w:hAnsi="Times New Roman" w:cs="Times New Roman"/>
          <w:sz w:val="24"/>
          <w:szCs w:val="24"/>
        </w:rPr>
      </w:pPr>
      <w:r>
        <w:rPr>
          <w:rFonts w:ascii="Times New Roman" w:hAnsi="Times New Roman" w:cs="Times New Roman"/>
          <w:sz w:val="24"/>
          <w:szCs w:val="24"/>
        </w:rPr>
        <w:t>On January 30</w:t>
      </w:r>
      <w:r w:rsidR="00B539B3">
        <w:rPr>
          <w:rFonts w:ascii="Times New Roman" w:hAnsi="Times New Roman" w:cs="Times New Roman"/>
          <w:sz w:val="24"/>
          <w:szCs w:val="24"/>
        </w:rPr>
        <w:t>, 201</w:t>
      </w:r>
      <w:r w:rsidR="000F2282">
        <w:rPr>
          <w:rFonts w:ascii="Times New Roman" w:hAnsi="Times New Roman" w:cs="Times New Roman"/>
          <w:sz w:val="24"/>
          <w:szCs w:val="24"/>
        </w:rPr>
        <w:t>2</w:t>
      </w:r>
      <w:r w:rsidR="00B539B3">
        <w:rPr>
          <w:rFonts w:ascii="Times New Roman" w:hAnsi="Times New Roman" w:cs="Times New Roman"/>
          <w:sz w:val="24"/>
          <w:szCs w:val="24"/>
        </w:rPr>
        <w:t>, the company notified its customers of the p</w:t>
      </w:r>
      <w:r w:rsidR="0060794E">
        <w:rPr>
          <w:rFonts w:ascii="Times New Roman" w:hAnsi="Times New Roman" w:cs="Times New Roman"/>
          <w:sz w:val="24"/>
          <w:szCs w:val="24"/>
        </w:rPr>
        <w:t>roposed rate increase</w:t>
      </w:r>
      <w:r w:rsidR="000F2282">
        <w:rPr>
          <w:rFonts w:ascii="Times New Roman" w:hAnsi="Times New Roman" w:cs="Times New Roman"/>
          <w:sz w:val="24"/>
          <w:szCs w:val="24"/>
        </w:rPr>
        <w:t>s</w:t>
      </w:r>
      <w:r w:rsidR="0060794E">
        <w:rPr>
          <w:rFonts w:ascii="Times New Roman" w:hAnsi="Times New Roman" w:cs="Times New Roman"/>
          <w:sz w:val="24"/>
          <w:szCs w:val="24"/>
        </w:rPr>
        <w:t xml:space="preserve"> by mail. </w:t>
      </w:r>
      <w:r w:rsidR="007077B7">
        <w:rPr>
          <w:rFonts w:ascii="Times New Roman" w:hAnsi="Times New Roman" w:cs="Times New Roman"/>
          <w:sz w:val="24"/>
          <w:szCs w:val="24"/>
        </w:rPr>
        <w:t xml:space="preserve">No </w:t>
      </w:r>
      <w:r w:rsidR="00D06696">
        <w:rPr>
          <w:rFonts w:ascii="Times New Roman" w:hAnsi="Times New Roman" w:cs="Times New Roman"/>
          <w:sz w:val="24"/>
          <w:szCs w:val="24"/>
        </w:rPr>
        <w:t>c</w:t>
      </w:r>
      <w:r w:rsidR="007077B7">
        <w:rPr>
          <w:rFonts w:ascii="Times New Roman" w:hAnsi="Times New Roman" w:cs="Times New Roman"/>
          <w:sz w:val="24"/>
          <w:szCs w:val="24"/>
        </w:rPr>
        <w:t>omments were received from customers</w:t>
      </w:r>
      <w:r w:rsidR="004C0828">
        <w:rPr>
          <w:rFonts w:ascii="Times New Roman" w:hAnsi="Times New Roman" w:cs="Times New Roman"/>
          <w:sz w:val="24"/>
          <w:szCs w:val="24"/>
        </w:rPr>
        <w:t xml:space="preserve"> at this time</w:t>
      </w:r>
      <w:r w:rsidR="007077B7">
        <w:rPr>
          <w:rFonts w:ascii="Times New Roman" w:hAnsi="Times New Roman" w:cs="Times New Roman"/>
          <w:sz w:val="24"/>
          <w:szCs w:val="24"/>
        </w:rPr>
        <w:t xml:space="preserve">. </w:t>
      </w:r>
      <w:r w:rsidR="004C0828">
        <w:rPr>
          <w:rFonts w:ascii="Times New Roman" w:hAnsi="Times New Roman" w:cs="Times New Roman"/>
          <w:sz w:val="24"/>
          <w:szCs w:val="24"/>
        </w:rPr>
        <w:t xml:space="preserve">However, </w:t>
      </w:r>
      <w:r w:rsidR="00F32240">
        <w:rPr>
          <w:rFonts w:ascii="Times New Roman" w:hAnsi="Times New Roman" w:cs="Times New Roman"/>
          <w:sz w:val="24"/>
          <w:szCs w:val="24"/>
        </w:rPr>
        <w:t>Staff</w:t>
      </w:r>
      <w:r w:rsidR="007077B7">
        <w:rPr>
          <w:rFonts w:ascii="Times New Roman" w:hAnsi="Times New Roman" w:cs="Times New Roman"/>
          <w:sz w:val="24"/>
          <w:szCs w:val="24"/>
        </w:rPr>
        <w:t xml:space="preserve"> recommends </w:t>
      </w:r>
      <w:r w:rsidR="004C0828">
        <w:rPr>
          <w:rFonts w:ascii="Times New Roman" w:hAnsi="Times New Roman" w:cs="Times New Roman"/>
          <w:sz w:val="24"/>
          <w:szCs w:val="24"/>
        </w:rPr>
        <w:t xml:space="preserve">that </w:t>
      </w:r>
      <w:r w:rsidR="007077B7">
        <w:rPr>
          <w:rFonts w:ascii="Times New Roman" w:hAnsi="Times New Roman" w:cs="Times New Roman"/>
          <w:sz w:val="24"/>
          <w:szCs w:val="24"/>
        </w:rPr>
        <w:t xml:space="preserve">the company </w:t>
      </w:r>
      <w:r w:rsidR="004C0828">
        <w:rPr>
          <w:rFonts w:ascii="Times New Roman" w:hAnsi="Times New Roman" w:cs="Times New Roman"/>
          <w:sz w:val="24"/>
          <w:szCs w:val="24"/>
        </w:rPr>
        <w:t>re-</w:t>
      </w:r>
      <w:r w:rsidR="007077B7">
        <w:rPr>
          <w:rFonts w:ascii="Times New Roman" w:hAnsi="Times New Roman" w:cs="Times New Roman"/>
          <w:sz w:val="24"/>
          <w:szCs w:val="24"/>
        </w:rPr>
        <w:t>notice the</w:t>
      </w:r>
      <w:r w:rsidR="004C0828">
        <w:rPr>
          <w:rFonts w:ascii="Times New Roman" w:hAnsi="Times New Roman" w:cs="Times New Roman"/>
          <w:sz w:val="24"/>
          <w:szCs w:val="24"/>
        </w:rPr>
        <w:t>se</w:t>
      </w:r>
      <w:r w:rsidR="007077B7">
        <w:rPr>
          <w:rFonts w:ascii="Times New Roman" w:hAnsi="Times New Roman" w:cs="Times New Roman"/>
          <w:sz w:val="24"/>
          <w:szCs w:val="24"/>
        </w:rPr>
        <w:t xml:space="preserve"> customers </w:t>
      </w:r>
      <w:r w:rsidR="004C0828">
        <w:rPr>
          <w:rFonts w:ascii="Times New Roman" w:hAnsi="Times New Roman" w:cs="Times New Roman"/>
          <w:sz w:val="24"/>
          <w:szCs w:val="24"/>
        </w:rPr>
        <w:t>again</w:t>
      </w:r>
      <w:r w:rsidR="001D5172">
        <w:rPr>
          <w:rFonts w:ascii="Times New Roman" w:hAnsi="Times New Roman" w:cs="Times New Roman"/>
          <w:sz w:val="24"/>
          <w:szCs w:val="24"/>
        </w:rPr>
        <w:t xml:space="preserve"> approximately</w:t>
      </w:r>
      <w:r w:rsidR="004C0828">
        <w:rPr>
          <w:rFonts w:ascii="Times New Roman" w:hAnsi="Times New Roman" w:cs="Times New Roman"/>
          <w:sz w:val="24"/>
          <w:szCs w:val="24"/>
        </w:rPr>
        <w:t xml:space="preserve"> </w:t>
      </w:r>
      <w:r w:rsidR="007077B7">
        <w:rPr>
          <w:rFonts w:ascii="Times New Roman" w:hAnsi="Times New Roman" w:cs="Times New Roman"/>
          <w:sz w:val="24"/>
          <w:szCs w:val="24"/>
        </w:rPr>
        <w:t xml:space="preserve">thirty days before the </w:t>
      </w:r>
      <w:r w:rsidR="004C0828">
        <w:rPr>
          <w:rFonts w:ascii="Times New Roman" w:hAnsi="Times New Roman" w:cs="Times New Roman"/>
          <w:sz w:val="24"/>
          <w:szCs w:val="24"/>
        </w:rPr>
        <w:t xml:space="preserve">next scheduled </w:t>
      </w:r>
      <w:r w:rsidR="007077B7">
        <w:rPr>
          <w:rFonts w:ascii="Times New Roman" w:hAnsi="Times New Roman" w:cs="Times New Roman"/>
          <w:sz w:val="24"/>
          <w:szCs w:val="24"/>
        </w:rPr>
        <w:t>local rate increase</w:t>
      </w:r>
      <w:r w:rsidR="004C0828">
        <w:rPr>
          <w:rFonts w:ascii="Times New Roman" w:hAnsi="Times New Roman" w:cs="Times New Roman"/>
          <w:sz w:val="24"/>
          <w:szCs w:val="24"/>
        </w:rPr>
        <w:t xml:space="preserve"> (per the tariff on January 1, 2013).</w:t>
      </w:r>
      <w:r w:rsidR="007077B7">
        <w:rPr>
          <w:rFonts w:ascii="Times New Roman" w:hAnsi="Times New Roman" w:cs="Times New Roman"/>
          <w:sz w:val="24"/>
          <w:szCs w:val="24"/>
        </w:rPr>
        <w:t xml:space="preserve"> </w:t>
      </w:r>
      <w:r w:rsidR="00B539B3">
        <w:rPr>
          <w:rFonts w:ascii="Times New Roman" w:hAnsi="Times New Roman" w:cs="Times New Roman"/>
          <w:sz w:val="24"/>
          <w:szCs w:val="24"/>
        </w:rPr>
        <w:t xml:space="preserve"> </w:t>
      </w:r>
    </w:p>
    <w:p w14:paraId="341DB416" w14:textId="77777777" w:rsidR="00512D01" w:rsidRDefault="00512D01" w:rsidP="00B539B3">
      <w:pPr>
        <w:rPr>
          <w:rFonts w:ascii="Times New Roman" w:hAnsi="Times New Roman" w:cs="Times New Roman"/>
          <w:b/>
          <w:sz w:val="24"/>
          <w:szCs w:val="24"/>
          <w:u w:val="single"/>
        </w:rPr>
      </w:pPr>
    </w:p>
    <w:p w14:paraId="7438DEED" w14:textId="77777777" w:rsidR="009D6B2C" w:rsidRDefault="009D6B2C" w:rsidP="00B539B3">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7438DEEF" w14:textId="50A4F62C" w:rsidR="009D6B2C" w:rsidRDefault="00A2145A" w:rsidP="00B539B3">
      <w:pPr>
        <w:rPr>
          <w:rFonts w:ascii="Times New Roman" w:hAnsi="Times New Roman" w:cs="Times New Roman"/>
          <w:sz w:val="24"/>
          <w:szCs w:val="24"/>
        </w:rPr>
      </w:pPr>
      <w:r>
        <w:rPr>
          <w:rFonts w:ascii="Times New Roman" w:hAnsi="Times New Roman" w:cs="Times New Roman"/>
          <w:sz w:val="24"/>
          <w:szCs w:val="24"/>
        </w:rPr>
        <w:t>The company should be granted a waiver of</w:t>
      </w:r>
      <w:r w:rsidR="00BD3136">
        <w:rPr>
          <w:rFonts w:ascii="Times New Roman" w:hAnsi="Times New Roman" w:cs="Times New Roman"/>
          <w:sz w:val="24"/>
          <w:szCs w:val="24"/>
        </w:rPr>
        <w:t xml:space="preserve"> WAC 480-07-510, or alternatively</w:t>
      </w:r>
      <w:r>
        <w:rPr>
          <w:rFonts w:ascii="Times New Roman" w:hAnsi="Times New Roman" w:cs="Times New Roman"/>
          <w:sz w:val="24"/>
          <w:szCs w:val="24"/>
        </w:rPr>
        <w:t xml:space="preserve"> WAC 480-120-339. </w:t>
      </w:r>
      <w:r w:rsidR="009D6B2C">
        <w:rPr>
          <w:rFonts w:ascii="Times New Roman" w:hAnsi="Times New Roman" w:cs="Times New Roman"/>
          <w:sz w:val="24"/>
          <w:szCs w:val="24"/>
        </w:rPr>
        <w:t xml:space="preserve">The company has demonstrated that the proposed rates are fair, just, </w:t>
      </w:r>
      <w:r w:rsidR="000F2282">
        <w:rPr>
          <w:rFonts w:ascii="Times New Roman" w:hAnsi="Times New Roman" w:cs="Times New Roman"/>
          <w:sz w:val="24"/>
          <w:szCs w:val="24"/>
        </w:rPr>
        <w:t xml:space="preserve">and </w:t>
      </w:r>
      <w:r w:rsidR="009D6B2C">
        <w:rPr>
          <w:rFonts w:ascii="Times New Roman" w:hAnsi="Times New Roman" w:cs="Times New Roman"/>
          <w:sz w:val="24"/>
          <w:szCs w:val="24"/>
        </w:rPr>
        <w:t>reasonable</w:t>
      </w:r>
      <w:r w:rsidR="000F2282">
        <w:rPr>
          <w:rFonts w:ascii="Times New Roman" w:hAnsi="Times New Roman" w:cs="Times New Roman"/>
          <w:sz w:val="24"/>
          <w:szCs w:val="24"/>
        </w:rPr>
        <w:t>.</w:t>
      </w:r>
      <w:r w:rsidR="009D6B2C">
        <w:rPr>
          <w:rFonts w:ascii="Times New Roman" w:hAnsi="Times New Roman" w:cs="Times New Roman"/>
          <w:sz w:val="24"/>
          <w:szCs w:val="24"/>
        </w:rPr>
        <w:t xml:space="preserve"> Therefore, staff recommends the commission</w:t>
      </w:r>
      <w:r w:rsidR="000F2282">
        <w:rPr>
          <w:rFonts w:ascii="Times New Roman" w:hAnsi="Times New Roman" w:cs="Times New Roman"/>
          <w:sz w:val="24"/>
          <w:szCs w:val="24"/>
        </w:rPr>
        <w:t xml:space="preserve"> allow the tariff filing increases in Docket UT-1201</w:t>
      </w:r>
      <w:r w:rsidR="007C1C23">
        <w:rPr>
          <w:rFonts w:ascii="Times New Roman" w:hAnsi="Times New Roman" w:cs="Times New Roman"/>
          <w:sz w:val="24"/>
          <w:szCs w:val="24"/>
        </w:rPr>
        <w:t>29</w:t>
      </w:r>
      <w:r w:rsidR="000F2282">
        <w:rPr>
          <w:rFonts w:ascii="Times New Roman" w:hAnsi="Times New Roman" w:cs="Times New Roman"/>
          <w:sz w:val="24"/>
          <w:szCs w:val="24"/>
        </w:rPr>
        <w:t xml:space="preserve"> to become effective </w:t>
      </w:r>
      <w:r w:rsidR="007C1C23">
        <w:rPr>
          <w:rFonts w:ascii="Times New Roman" w:hAnsi="Times New Roman" w:cs="Times New Roman"/>
          <w:sz w:val="24"/>
          <w:szCs w:val="24"/>
        </w:rPr>
        <w:t>April</w:t>
      </w:r>
      <w:r w:rsidR="000F2282">
        <w:rPr>
          <w:rFonts w:ascii="Times New Roman" w:hAnsi="Times New Roman" w:cs="Times New Roman"/>
          <w:sz w:val="24"/>
          <w:szCs w:val="24"/>
        </w:rPr>
        <w:t xml:space="preserve"> 1, 2012, and January 1, 2013, respectively</w:t>
      </w:r>
      <w:r w:rsidR="00642493">
        <w:rPr>
          <w:rFonts w:ascii="Times New Roman" w:hAnsi="Times New Roman" w:cs="Times New Roman"/>
          <w:sz w:val="24"/>
          <w:szCs w:val="24"/>
        </w:rPr>
        <w:t xml:space="preserve"> and that the company notices its customers</w:t>
      </w:r>
      <w:r w:rsidR="001D5172">
        <w:rPr>
          <w:rFonts w:ascii="Times New Roman" w:hAnsi="Times New Roman" w:cs="Times New Roman"/>
          <w:sz w:val="24"/>
          <w:szCs w:val="24"/>
        </w:rPr>
        <w:t xml:space="preserve"> approximately</w:t>
      </w:r>
      <w:r w:rsidR="00642493">
        <w:rPr>
          <w:rFonts w:ascii="Times New Roman" w:hAnsi="Times New Roman" w:cs="Times New Roman"/>
          <w:sz w:val="24"/>
          <w:szCs w:val="24"/>
        </w:rPr>
        <w:t xml:space="preserve"> 30 days before the new rates become effective January 1, 2013</w:t>
      </w:r>
      <w:r w:rsidR="000F2282">
        <w:rPr>
          <w:rFonts w:ascii="Times New Roman" w:hAnsi="Times New Roman" w:cs="Times New Roman"/>
          <w:sz w:val="24"/>
          <w:szCs w:val="24"/>
        </w:rPr>
        <w:t>.</w:t>
      </w:r>
    </w:p>
    <w:p w14:paraId="6C73A6CB" w14:textId="77777777" w:rsidR="00A35DFA" w:rsidRPr="009D6B2C" w:rsidRDefault="00A35DFA" w:rsidP="00B539B3">
      <w:pPr>
        <w:rPr>
          <w:rFonts w:ascii="Times New Roman" w:hAnsi="Times New Roman" w:cs="Times New Roman"/>
          <w:sz w:val="24"/>
          <w:szCs w:val="24"/>
        </w:rPr>
      </w:pPr>
    </w:p>
    <w:sectPr w:rsidR="00A35DFA" w:rsidRPr="009D6B2C"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328D8" w14:textId="77777777" w:rsidR="00BD3136" w:rsidRDefault="00BD3136" w:rsidP="00B539B3">
      <w:r>
        <w:separator/>
      </w:r>
    </w:p>
  </w:endnote>
  <w:endnote w:type="continuationSeparator" w:id="0">
    <w:p w14:paraId="5E9D443C" w14:textId="77777777" w:rsidR="00BD3136" w:rsidRDefault="00BD3136" w:rsidP="00B539B3">
      <w:r>
        <w:continuationSeparator/>
      </w:r>
    </w:p>
  </w:endnote>
  <w:endnote w:type="continuationNotice" w:id="1">
    <w:p w14:paraId="351DFC89" w14:textId="77777777" w:rsidR="00BD3136" w:rsidRDefault="00BD3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7F952" w14:textId="77777777" w:rsidR="00BD3136" w:rsidRDefault="00BD3136" w:rsidP="00B539B3">
      <w:r>
        <w:separator/>
      </w:r>
    </w:p>
  </w:footnote>
  <w:footnote w:type="continuationSeparator" w:id="0">
    <w:p w14:paraId="41C9B821" w14:textId="77777777" w:rsidR="00BD3136" w:rsidRDefault="00BD3136" w:rsidP="00B539B3">
      <w:r>
        <w:continuationSeparator/>
      </w:r>
    </w:p>
  </w:footnote>
  <w:footnote w:type="continuationNotice" w:id="1">
    <w:p w14:paraId="6732E998" w14:textId="77777777" w:rsidR="00BD3136" w:rsidRDefault="00BD3136"/>
  </w:footnote>
  <w:footnote w:id="2">
    <w:p w14:paraId="6534BF00" w14:textId="3D698B52" w:rsidR="00BD3136" w:rsidRDefault="00BD3136" w:rsidP="00783D65">
      <w:pPr>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Effective December 29, 2011, the Federal Communications Commission (FCC) adopted its “</w:t>
      </w:r>
      <w:r w:rsidRPr="00714ADA">
        <w:rPr>
          <w:rFonts w:ascii="Times New Roman" w:hAnsi="Times New Roman" w:cs="Times New Roman"/>
          <w:sz w:val="24"/>
          <w:szCs w:val="24"/>
        </w:rPr>
        <w:t>local urban rate floor</w:t>
      </w:r>
      <w:r>
        <w:rPr>
          <w:rFonts w:ascii="Times New Roman" w:hAnsi="Times New Roman" w:cs="Times New Roman"/>
          <w:sz w:val="24"/>
          <w:szCs w:val="24"/>
        </w:rPr>
        <w:t>” criteria for use in determining federal high-cost support, in 47 CFR 54.318(f)(1) and (f)(2), for 2012 and 2013, respectively.</w:t>
      </w:r>
    </w:p>
    <w:p w14:paraId="329FE0AC" w14:textId="18B4A543" w:rsidR="00BD3136" w:rsidRDefault="00BD3136">
      <w:pPr>
        <w:pStyle w:val="FootnoteText"/>
      </w:pPr>
    </w:p>
  </w:footnote>
  <w:footnote w:id="3">
    <w:p w14:paraId="3A7CCDEE" w14:textId="2C74E03F" w:rsidR="00BD3136" w:rsidRDefault="00BD3136" w:rsidP="002F21CA">
      <w:r>
        <w:rPr>
          <w:rStyle w:val="FootnoteReference"/>
        </w:rPr>
        <w:footnoteRef/>
      </w:r>
      <w:r>
        <w:t xml:space="preserve"> </w:t>
      </w:r>
      <w:r>
        <w:rPr>
          <w:rFonts w:ascii="Times New Roman" w:hAnsi="Times New Roman" w:cs="Times New Roman"/>
          <w:sz w:val="24"/>
          <w:szCs w:val="24"/>
        </w:rPr>
        <w:t>In the company’s cover letter, it agrees to the use of this previously filed data in this Docket and that it is appropriate for staff’s analysis in this proceeding.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DEF5" w14:textId="7A32F1EE" w:rsidR="00BD3136" w:rsidRPr="00B539B3" w:rsidRDefault="00BD3136">
    <w:pPr>
      <w:pStyle w:val="Header"/>
      <w:rPr>
        <w:rFonts w:ascii="Times New Roman" w:hAnsi="Times New Roman" w:cs="Times New Roman"/>
      </w:rPr>
    </w:pPr>
    <w:r w:rsidRPr="00B539B3">
      <w:rPr>
        <w:rFonts w:ascii="Times New Roman" w:hAnsi="Times New Roman" w:cs="Times New Roman"/>
      </w:rPr>
      <w:t xml:space="preserve">Docket </w:t>
    </w:r>
    <w:r>
      <w:rPr>
        <w:rFonts w:ascii="Times New Roman" w:hAnsi="Times New Roman" w:cs="Times New Roman"/>
      </w:rPr>
      <w:t>UT-120129</w:t>
    </w:r>
  </w:p>
  <w:p w14:paraId="7438DEF6" w14:textId="477DA029" w:rsidR="00BD3136" w:rsidRPr="00B539B3" w:rsidRDefault="00BD3136">
    <w:pPr>
      <w:pStyle w:val="Header"/>
      <w:rPr>
        <w:rFonts w:ascii="Times New Roman" w:hAnsi="Times New Roman" w:cs="Times New Roman"/>
      </w:rPr>
    </w:pPr>
    <w:r>
      <w:rPr>
        <w:rFonts w:ascii="Times New Roman" w:hAnsi="Times New Roman" w:cs="Times New Roman"/>
      </w:rPr>
      <w:t>March 29, 2012</w:t>
    </w:r>
  </w:p>
  <w:p w14:paraId="7438DEF7" w14:textId="77777777" w:rsidR="00BD3136" w:rsidRDefault="00BD3136">
    <w:pPr>
      <w:pStyle w:val="Header"/>
      <w:rPr>
        <w:rFonts w:ascii="Times New Roman" w:hAnsi="Times New Roman" w:cs="Times New Roman"/>
        <w:noProof/>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03360F">
      <w:rPr>
        <w:rFonts w:ascii="Times New Roman" w:hAnsi="Times New Roman" w:cs="Times New Roman"/>
        <w:noProof/>
      </w:rPr>
      <w:t>3</w:t>
    </w:r>
    <w:r w:rsidRPr="00B539B3">
      <w:rPr>
        <w:rFonts w:ascii="Times New Roman" w:hAnsi="Times New Roman" w:cs="Times New Roman"/>
        <w:noProof/>
      </w:rPr>
      <w:fldChar w:fldCharType="end"/>
    </w:r>
  </w:p>
  <w:p w14:paraId="78073B2B" w14:textId="77777777" w:rsidR="00BD3136" w:rsidRDefault="00BD3136">
    <w:pPr>
      <w:pStyle w:val="Header"/>
      <w:rPr>
        <w:rFonts w:ascii="Times New Roman" w:hAnsi="Times New Roman" w:cs="Times New Roman"/>
        <w:noProof/>
      </w:rPr>
    </w:pPr>
  </w:p>
  <w:p w14:paraId="7438DEF8" w14:textId="77777777" w:rsidR="00BD3136" w:rsidRPr="00B539B3" w:rsidRDefault="00BD3136">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3360F"/>
    <w:rsid w:val="00072B04"/>
    <w:rsid w:val="000848F9"/>
    <w:rsid w:val="000A6E89"/>
    <w:rsid w:val="000D13F6"/>
    <w:rsid w:val="000E640C"/>
    <w:rsid w:val="000E7743"/>
    <w:rsid w:val="000F2282"/>
    <w:rsid w:val="00106554"/>
    <w:rsid w:val="00161950"/>
    <w:rsid w:val="00177D5D"/>
    <w:rsid w:val="00180BD0"/>
    <w:rsid w:val="001C41D0"/>
    <w:rsid w:val="001C5AB1"/>
    <w:rsid w:val="001D5172"/>
    <w:rsid w:val="001E1D7A"/>
    <w:rsid w:val="001F6BCE"/>
    <w:rsid w:val="002525D2"/>
    <w:rsid w:val="002539CB"/>
    <w:rsid w:val="00276F60"/>
    <w:rsid w:val="00292C45"/>
    <w:rsid w:val="002B17F5"/>
    <w:rsid w:val="002C039A"/>
    <w:rsid w:val="002F21CA"/>
    <w:rsid w:val="002F7131"/>
    <w:rsid w:val="002F786F"/>
    <w:rsid w:val="00334CEA"/>
    <w:rsid w:val="00377143"/>
    <w:rsid w:val="00386D33"/>
    <w:rsid w:val="003A34EA"/>
    <w:rsid w:val="003A3A51"/>
    <w:rsid w:val="003E4F91"/>
    <w:rsid w:val="004121AA"/>
    <w:rsid w:val="00486D7D"/>
    <w:rsid w:val="004C0828"/>
    <w:rsid w:val="004C5BE9"/>
    <w:rsid w:val="004D47EB"/>
    <w:rsid w:val="004F2928"/>
    <w:rsid w:val="00512D01"/>
    <w:rsid w:val="005371E8"/>
    <w:rsid w:val="00551F08"/>
    <w:rsid w:val="00552600"/>
    <w:rsid w:val="005833F2"/>
    <w:rsid w:val="005A6C74"/>
    <w:rsid w:val="005B2581"/>
    <w:rsid w:val="006011B1"/>
    <w:rsid w:val="0060794E"/>
    <w:rsid w:val="0062303E"/>
    <w:rsid w:val="00642493"/>
    <w:rsid w:val="00666BEE"/>
    <w:rsid w:val="00672F7B"/>
    <w:rsid w:val="00694D42"/>
    <w:rsid w:val="006A41EE"/>
    <w:rsid w:val="006A6A66"/>
    <w:rsid w:val="006E7EF5"/>
    <w:rsid w:val="007077B7"/>
    <w:rsid w:val="00714ADA"/>
    <w:rsid w:val="0076368B"/>
    <w:rsid w:val="00765988"/>
    <w:rsid w:val="00775914"/>
    <w:rsid w:val="00783D65"/>
    <w:rsid w:val="007C1C23"/>
    <w:rsid w:val="00827066"/>
    <w:rsid w:val="00831E4A"/>
    <w:rsid w:val="00894B10"/>
    <w:rsid w:val="008D75B4"/>
    <w:rsid w:val="008E112A"/>
    <w:rsid w:val="00920A46"/>
    <w:rsid w:val="009221BF"/>
    <w:rsid w:val="00924B76"/>
    <w:rsid w:val="00954486"/>
    <w:rsid w:val="009D6B2C"/>
    <w:rsid w:val="00A2145A"/>
    <w:rsid w:val="00A35DFA"/>
    <w:rsid w:val="00A84C2A"/>
    <w:rsid w:val="00AA5311"/>
    <w:rsid w:val="00AD3312"/>
    <w:rsid w:val="00AE273E"/>
    <w:rsid w:val="00B13041"/>
    <w:rsid w:val="00B539B3"/>
    <w:rsid w:val="00BA4B4C"/>
    <w:rsid w:val="00BA7359"/>
    <w:rsid w:val="00BD3136"/>
    <w:rsid w:val="00C10A56"/>
    <w:rsid w:val="00C84D9B"/>
    <w:rsid w:val="00C87BD9"/>
    <w:rsid w:val="00CD63E2"/>
    <w:rsid w:val="00D005DD"/>
    <w:rsid w:val="00D06696"/>
    <w:rsid w:val="00D21B9B"/>
    <w:rsid w:val="00D53B40"/>
    <w:rsid w:val="00DA1B86"/>
    <w:rsid w:val="00DB02D2"/>
    <w:rsid w:val="00DB1F70"/>
    <w:rsid w:val="00DC4C4C"/>
    <w:rsid w:val="00DC6B44"/>
    <w:rsid w:val="00DD2A47"/>
    <w:rsid w:val="00DD4F43"/>
    <w:rsid w:val="00DE1F96"/>
    <w:rsid w:val="00E40597"/>
    <w:rsid w:val="00E67F59"/>
    <w:rsid w:val="00EE13AD"/>
    <w:rsid w:val="00F06724"/>
    <w:rsid w:val="00F21B68"/>
    <w:rsid w:val="00F32240"/>
    <w:rsid w:val="00F43141"/>
    <w:rsid w:val="00F4612A"/>
    <w:rsid w:val="00FE2372"/>
    <w:rsid w:val="00FF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438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FootnoteText">
    <w:name w:val="footnote text"/>
    <w:basedOn w:val="Normal"/>
    <w:link w:val="FootnoteTextChar"/>
    <w:uiPriority w:val="99"/>
    <w:semiHidden/>
    <w:unhideWhenUsed/>
    <w:rsid w:val="00783D65"/>
    <w:rPr>
      <w:sz w:val="20"/>
      <w:szCs w:val="20"/>
    </w:rPr>
  </w:style>
  <w:style w:type="character" w:customStyle="1" w:styleId="FootnoteTextChar">
    <w:name w:val="Footnote Text Char"/>
    <w:basedOn w:val="DefaultParagraphFont"/>
    <w:link w:val="FootnoteText"/>
    <w:uiPriority w:val="99"/>
    <w:semiHidden/>
    <w:rsid w:val="00783D65"/>
    <w:rPr>
      <w:sz w:val="20"/>
      <w:szCs w:val="20"/>
    </w:rPr>
  </w:style>
  <w:style w:type="character" w:styleId="FootnoteReference">
    <w:name w:val="footnote reference"/>
    <w:basedOn w:val="DefaultParagraphFont"/>
    <w:uiPriority w:val="99"/>
    <w:semiHidden/>
    <w:unhideWhenUsed/>
    <w:rsid w:val="00783D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paragraph" w:styleId="FootnoteText">
    <w:name w:val="footnote text"/>
    <w:basedOn w:val="Normal"/>
    <w:link w:val="FootnoteTextChar"/>
    <w:uiPriority w:val="99"/>
    <w:semiHidden/>
    <w:unhideWhenUsed/>
    <w:rsid w:val="00783D65"/>
    <w:rPr>
      <w:sz w:val="20"/>
      <w:szCs w:val="20"/>
    </w:rPr>
  </w:style>
  <w:style w:type="character" w:customStyle="1" w:styleId="FootnoteTextChar">
    <w:name w:val="Footnote Text Char"/>
    <w:basedOn w:val="DefaultParagraphFont"/>
    <w:link w:val="FootnoteText"/>
    <w:uiPriority w:val="99"/>
    <w:semiHidden/>
    <w:rsid w:val="00783D65"/>
    <w:rPr>
      <w:sz w:val="20"/>
      <w:szCs w:val="20"/>
    </w:rPr>
  </w:style>
  <w:style w:type="character" w:styleId="FootnoteReference">
    <w:name w:val="footnote reference"/>
    <w:basedOn w:val="DefaultParagraphFont"/>
    <w:uiPriority w:val="99"/>
    <w:semiHidden/>
    <w:unhideWhenUsed/>
    <w:rsid w:val="00783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2012-01-30T08:00:00+00:00</OpenedDate>
    <Date1 xmlns="dc463f71-b30c-4ab2-9473-d307f9d35888">2012-03-29T07:00:00+00:00</Date1>
    <IsDocumentOrder xmlns="dc463f71-b30c-4ab2-9473-d307f9d35888" xsi:nil="true"/>
    <IsHighlyConfidential xmlns="dc463f71-b30c-4ab2-9473-d307f9d35888">false</IsHighlyConfidential>
    <CaseCompanyNames xmlns="dc463f71-b30c-4ab2-9473-d307f9d35888">Pioneer Telephone Company</CaseCompanyNames>
    <DocketNumber xmlns="dc463f71-b30c-4ab2-9473-d307f9d35888">120129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2BC89E1F58F24B956E9F987F6244AC" ma:contentTypeVersion="139" ma:contentTypeDescription="" ma:contentTypeScope="" ma:versionID="b5b883a977f6016fbc20f901bdcb83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8BE57-5B57-4C37-A031-680EC8D2011F}"/>
</file>

<file path=customXml/itemProps2.xml><?xml version="1.0" encoding="utf-8"?>
<ds:datastoreItem xmlns:ds="http://schemas.openxmlformats.org/officeDocument/2006/customXml" ds:itemID="{2F80E577-E138-4F98-A57E-C2ECE0A71EA8}"/>
</file>

<file path=customXml/itemProps3.xml><?xml version="1.0" encoding="utf-8"?>
<ds:datastoreItem xmlns:ds="http://schemas.openxmlformats.org/officeDocument/2006/customXml" ds:itemID="{AC82F274-40E5-4725-93AA-A1F8C98DED3C}"/>
</file>

<file path=customXml/itemProps4.xml><?xml version="1.0" encoding="utf-8"?>
<ds:datastoreItem xmlns:ds="http://schemas.openxmlformats.org/officeDocument/2006/customXml" ds:itemID="{8504D26D-DC8A-4DDF-9A08-76A31581994C}"/>
</file>

<file path=customXml/itemProps5.xml><?xml version="1.0" encoding="utf-8"?>
<ds:datastoreItem xmlns:ds="http://schemas.openxmlformats.org/officeDocument/2006/customXml" ds:itemID="{70C82DF5-FEE5-43B8-99C6-CE55B89F25A8}"/>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UT-120129 Memo 01</vt:lpstr>
    </vt:vector>
  </TitlesOfParts>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UT-120129 Memo 01</dc:title>
  <dc:subject>urban price floor</dc:subject>
  <dc:creator/>
  <cp:keywords>FCC</cp:keywords>
  <cp:lastModifiedBy/>
  <cp:revision>1</cp:revision>
  <dcterms:created xsi:type="dcterms:W3CDTF">2012-03-28T23:50:00Z</dcterms:created>
  <dcterms:modified xsi:type="dcterms:W3CDTF">2012-03-28T23:50:00Z</dcterms:modified>
  <cp:category>UT-110858</cp:category>
  <cp:contentStatus>pending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0x0101006E56B4D1795A2E4DB2F0B01679ED314A001C2BC89E1F58F24B956E9F987F6244AC</vt:lpwstr>
  </property>
  <property fmtid="{D5CDD505-2E9C-101B-9397-08002B2CF9AE}" pid="3" name="_docset_NoMedatataSyncRequired">
    <vt:lpwstr>False</vt:lpwstr>
  </property>
</Properties>
</file>