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DC" w:rsidRDefault="00141FDC" w:rsidP="002D6A78">
      <w:pPr>
        <w:pStyle w:val="CourtName"/>
        <w:spacing w:line="240" w:lineRule="auto"/>
        <w:rPr>
          <w:b/>
          <w:bCs/>
          <w:szCs w:val="24"/>
        </w:rPr>
      </w:pPr>
    </w:p>
    <w:p w:rsidR="00141FDC" w:rsidRDefault="00141FDC" w:rsidP="002D6A78">
      <w:pPr>
        <w:pStyle w:val="CourtName"/>
        <w:spacing w:line="240" w:lineRule="auto"/>
        <w:rPr>
          <w:b/>
          <w:bCs/>
          <w:szCs w:val="24"/>
        </w:rPr>
      </w:pPr>
    </w:p>
    <w:p w:rsidR="00141FDC" w:rsidRDefault="00141FDC" w:rsidP="002D6A78">
      <w:pPr>
        <w:pStyle w:val="CourtName"/>
        <w:spacing w:line="240" w:lineRule="auto"/>
        <w:rPr>
          <w:b/>
          <w:bCs/>
          <w:szCs w:val="24"/>
        </w:rPr>
      </w:pPr>
    </w:p>
    <w:p w:rsidR="00141FDC" w:rsidRDefault="00141FDC" w:rsidP="002D6A78">
      <w:pPr>
        <w:pStyle w:val="CourtName"/>
        <w:spacing w:line="240" w:lineRule="auto"/>
        <w:rPr>
          <w:b/>
          <w:bCs/>
          <w:szCs w:val="24"/>
        </w:rPr>
      </w:pPr>
    </w:p>
    <w:p w:rsidR="002D6A78" w:rsidRPr="0044400A" w:rsidRDefault="002D6A78" w:rsidP="002D6A78">
      <w:pPr>
        <w:pStyle w:val="CourtName"/>
        <w:spacing w:line="240" w:lineRule="auto"/>
        <w:rPr>
          <w:b/>
          <w:bCs/>
          <w:szCs w:val="24"/>
        </w:rPr>
      </w:pPr>
      <w:r>
        <w:rPr>
          <w:b/>
          <w:bCs/>
          <w:szCs w:val="24"/>
        </w:rPr>
        <w:t xml:space="preserve">BEFORE THE WASHINGTON </w:t>
      </w:r>
      <w:r w:rsidRPr="0044400A">
        <w:rPr>
          <w:b/>
          <w:bCs/>
          <w:szCs w:val="24"/>
        </w:rPr>
        <w:t>UTILITIES AND TRANSPORTATION COMMISSION</w:t>
      </w:r>
    </w:p>
    <w:p w:rsidR="002D6A78" w:rsidRPr="0044400A" w:rsidRDefault="002D6A78" w:rsidP="002D6A78">
      <w:pPr>
        <w:pStyle w:val="CourtName"/>
        <w:spacing w:line="240" w:lineRule="auto"/>
        <w:rPr>
          <w:szCs w:val="24"/>
        </w:rPr>
      </w:pPr>
    </w:p>
    <w:p w:rsidR="002D6A78" w:rsidRPr="0044400A" w:rsidRDefault="002D6A78" w:rsidP="002D6A78">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2D6A78" w:rsidTr="00C92710">
        <w:tc>
          <w:tcPr>
            <w:tcW w:w="4140" w:type="dxa"/>
            <w:tcBorders>
              <w:top w:val="nil"/>
              <w:left w:val="nil"/>
              <w:bottom w:val="single" w:sz="6" w:space="0" w:color="auto"/>
              <w:right w:val="single" w:sz="6" w:space="0" w:color="auto"/>
            </w:tcBorders>
          </w:tcPr>
          <w:p w:rsidR="002D6A78" w:rsidRDefault="002D6A78" w:rsidP="00C92710">
            <w:pPr>
              <w:pStyle w:val="normalblock"/>
              <w:spacing w:line="240" w:lineRule="atLeast"/>
            </w:pPr>
            <w:r>
              <w:t>IN THE MATTER OF A COMPLAINT BY THE JOINT CLECs AGAINST THE JOINT APPLICANTS REGARDING OSS FOR MAINTENANCE AND REPAIR</w:t>
            </w:r>
          </w:p>
        </w:tc>
        <w:tc>
          <w:tcPr>
            <w:tcW w:w="4770" w:type="dxa"/>
            <w:tcBorders>
              <w:top w:val="nil"/>
              <w:left w:val="nil"/>
              <w:bottom w:val="nil"/>
              <w:right w:val="nil"/>
            </w:tcBorders>
          </w:tcPr>
          <w:p w:rsidR="002D6A78" w:rsidRDefault="002D6A78" w:rsidP="00C92710">
            <w:pPr>
              <w:pStyle w:val="normalblock"/>
            </w:pPr>
          </w:p>
          <w:p w:rsidR="002D6A78" w:rsidRDefault="002D6A78" w:rsidP="00C92710">
            <w:pPr>
              <w:pStyle w:val="normalblock"/>
            </w:pPr>
            <w:r>
              <w:t>Docket No. UT-111254</w:t>
            </w:r>
          </w:p>
          <w:p w:rsidR="002D6A78" w:rsidRDefault="002D6A78" w:rsidP="00C92710">
            <w:pPr>
              <w:pStyle w:val="normalblock"/>
            </w:pPr>
          </w:p>
          <w:p w:rsidR="002D6A78" w:rsidRDefault="002D6A78" w:rsidP="00C92710">
            <w:pPr>
              <w:pStyle w:val="normalblock"/>
            </w:pPr>
            <w:r>
              <w:t>QWEST CORPORATION AND CENTURYLINK’S ANSWER TO COMPLAINT</w:t>
            </w:r>
          </w:p>
          <w:p w:rsidR="002D6A78" w:rsidRDefault="002D6A78" w:rsidP="00C92710">
            <w:pPr>
              <w:pStyle w:val="normalblock"/>
            </w:pPr>
          </w:p>
        </w:tc>
      </w:tr>
    </w:tbl>
    <w:p w:rsidR="00885194" w:rsidRPr="00CB0622" w:rsidRDefault="00885194" w:rsidP="00BF0534">
      <w:pPr>
        <w:rPr>
          <w:rFonts w:ascii="Times New Roman" w:hAnsi="Times New Roman" w:cs="Times New Roman"/>
        </w:rPr>
      </w:pPr>
    </w:p>
    <w:p w:rsidR="00327E00" w:rsidRPr="00CB0622" w:rsidRDefault="00E36875" w:rsidP="00AC7536">
      <w:pPr>
        <w:pStyle w:val="NormalDS"/>
        <w:numPr>
          <w:ilvl w:val="0"/>
          <w:numId w:val="0"/>
        </w:numPr>
        <w:ind w:firstLine="720"/>
        <w:rPr>
          <w:rFonts w:ascii="Times New Roman" w:hAnsi="Times New Roman"/>
        </w:rPr>
      </w:pPr>
      <w:r w:rsidRPr="00CB0622">
        <w:rPr>
          <w:rFonts w:ascii="Times New Roman" w:hAnsi="Times New Roman"/>
        </w:rPr>
        <w:t xml:space="preserve">As set forth below, </w:t>
      </w:r>
      <w:r w:rsidR="00885194" w:rsidRPr="00CB0622">
        <w:rPr>
          <w:rFonts w:ascii="Times New Roman" w:hAnsi="Times New Roman"/>
        </w:rPr>
        <w:t xml:space="preserve">Qwest Corporation </w:t>
      </w:r>
      <w:r w:rsidR="00B6446A" w:rsidRPr="00CB0622">
        <w:rPr>
          <w:rFonts w:ascii="Times New Roman" w:hAnsi="Times New Roman"/>
        </w:rPr>
        <w:t>and CenturyLink</w:t>
      </w:r>
      <w:r w:rsidR="00133617" w:rsidRPr="00CB0622">
        <w:rPr>
          <w:rFonts w:ascii="Times New Roman" w:hAnsi="Times New Roman"/>
        </w:rPr>
        <w:t>, Inc.</w:t>
      </w:r>
      <w:r w:rsidR="00B6446A" w:rsidRPr="00CB0622">
        <w:rPr>
          <w:rFonts w:ascii="Times New Roman" w:hAnsi="Times New Roman"/>
        </w:rPr>
        <w:t xml:space="preserve"> </w:t>
      </w:r>
      <w:r w:rsidR="00885194" w:rsidRPr="00CB0622">
        <w:rPr>
          <w:rFonts w:ascii="Times New Roman" w:hAnsi="Times New Roman"/>
        </w:rPr>
        <w:t>(“</w:t>
      </w:r>
      <w:r w:rsidR="00E43FBF" w:rsidRPr="00CB0622">
        <w:rPr>
          <w:rFonts w:ascii="Times New Roman" w:hAnsi="Times New Roman"/>
        </w:rPr>
        <w:t>Qwest/CenturyLink</w:t>
      </w:r>
      <w:r w:rsidR="00885194" w:rsidRPr="00CB0622">
        <w:rPr>
          <w:rFonts w:ascii="Times New Roman" w:hAnsi="Times New Roman"/>
        </w:rPr>
        <w:t>”)</w:t>
      </w:r>
      <w:r w:rsidR="00335720" w:rsidRPr="00CB0622">
        <w:rPr>
          <w:rFonts w:ascii="Times New Roman" w:hAnsi="Times New Roman"/>
        </w:rPr>
        <w:t xml:space="preserve">, answer the allegations raised </w:t>
      </w:r>
      <w:r w:rsidR="00AC7536" w:rsidRPr="00CB0622">
        <w:rPr>
          <w:rFonts w:ascii="Times New Roman" w:hAnsi="Times New Roman"/>
        </w:rPr>
        <w:t>by Complainants Integra Telecom, PAETEC Business Services, and tw</w:t>
      </w:r>
      <w:r w:rsidR="00CB0622">
        <w:rPr>
          <w:rFonts w:ascii="Times New Roman" w:hAnsi="Times New Roman"/>
        </w:rPr>
        <w:t xml:space="preserve"> telecom of Washington</w:t>
      </w:r>
      <w:r w:rsidR="00AC7536" w:rsidRPr="00CB0622">
        <w:rPr>
          <w:rFonts w:ascii="Times New Roman" w:hAnsi="Times New Roman"/>
        </w:rPr>
        <w:t xml:space="preserve"> (“Joint CLECs” or “Complainants”) </w:t>
      </w:r>
      <w:r w:rsidR="00335720" w:rsidRPr="00CB0622">
        <w:rPr>
          <w:rFonts w:ascii="Times New Roman" w:hAnsi="Times New Roman"/>
        </w:rPr>
        <w:t xml:space="preserve">in the </w:t>
      </w:r>
      <w:r w:rsidR="00CE0325" w:rsidRPr="00CB0622">
        <w:rPr>
          <w:rFonts w:ascii="Times New Roman" w:hAnsi="Times New Roman"/>
        </w:rPr>
        <w:t xml:space="preserve">Complaint </w:t>
      </w:r>
      <w:r w:rsidR="00335720" w:rsidRPr="00CB0622">
        <w:rPr>
          <w:rFonts w:ascii="Times New Roman" w:hAnsi="Times New Roman"/>
        </w:rPr>
        <w:t xml:space="preserve">filed with the Commission on </w:t>
      </w:r>
      <w:r w:rsidR="00CE0325" w:rsidRPr="00CB0622">
        <w:rPr>
          <w:rFonts w:ascii="Times New Roman" w:hAnsi="Times New Roman"/>
        </w:rPr>
        <w:t>Ju</w:t>
      </w:r>
      <w:r w:rsidR="00CB0622">
        <w:rPr>
          <w:rFonts w:ascii="Times New Roman" w:hAnsi="Times New Roman"/>
        </w:rPr>
        <w:t>ly</w:t>
      </w:r>
      <w:r w:rsidR="00CE0325" w:rsidRPr="00CB0622">
        <w:rPr>
          <w:rFonts w:ascii="Times New Roman" w:hAnsi="Times New Roman"/>
        </w:rPr>
        <w:t xml:space="preserve"> </w:t>
      </w:r>
      <w:r w:rsidR="00CB0622">
        <w:rPr>
          <w:rFonts w:ascii="Times New Roman" w:hAnsi="Times New Roman"/>
        </w:rPr>
        <w:t>11</w:t>
      </w:r>
      <w:r w:rsidR="00CE0325" w:rsidRPr="00CB0622">
        <w:rPr>
          <w:rFonts w:ascii="Times New Roman" w:hAnsi="Times New Roman"/>
        </w:rPr>
        <w:t xml:space="preserve">, </w:t>
      </w:r>
      <w:r w:rsidR="00335720" w:rsidRPr="00CB0622">
        <w:rPr>
          <w:rFonts w:ascii="Times New Roman" w:hAnsi="Times New Roman"/>
        </w:rPr>
        <w:t>2011 (the “</w:t>
      </w:r>
      <w:r w:rsidR="00CE0325" w:rsidRPr="00CB0622">
        <w:rPr>
          <w:rFonts w:ascii="Times New Roman" w:hAnsi="Times New Roman"/>
        </w:rPr>
        <w:t>Complaint</w:t>
      </w:r>
      <w:r w:rsidR="00335720" w:rsidRPr="00CB0622">
        <w:rPr>
          <w:rFonts w:ascii="Times New Roman" w:hAnsi="Times New Roman"/>
        </w:rPr>
        <w:t>”).</w:t>
      </w:r>
      <w:r w:rsidR="008F0C78" w:rsidRPr="00CB0622">
        <w:rPr>
          <w:rFonts w:ascii="Times New Roman" w:hAnsi="Times New Roman"/>
        </w:rPr>
        <w:t xml:space="preserve">  </w:t>
      </w:r>
      <w:r w:rsidR="00327E00" w:rsidRPr="00CB0622">
        <w:rPr>
          <w:rFonts w:ascii="Times New Roman" w:hAnsi="Times New Roman"/>
        </w:rPr>
        <w:t xml:space="preserve">Qwest generally denies the allegations of the </w:t>
      </w:r>
      <w:r w:rsidR="008F0C78" w:rsidRPr="00CB0622">
        <w:rPr>
          <w:rFonts w:ascii="Times New Roman" w:hAnsi="Times New Roman"/>
        </w:rPr>
        <w:t>Complaint</w:t>
      </w:r>
      <w:r w:rsidR="00327E00" w:rsidRPr="00CB0622">
        <w:rPr>
          <w:rFonts w:ascii="Times New Roman" w:hAnsi="Times New Roman"/>
        </w:rPr>
        <w:t xml:space="preserve">, except where specifically </w:t>
      </w:r>
      <w:r w:rsidR="00CA7D98" w:rsidRPr="00CB0622">
        <w:rPr>
          <w:rFonts w:ascii="Times New Roman" w:hAnsi="Times New Roman"/>
        </w:rPr>
        <w:t>admitted.</w:t>
      </w:r>
      <w:r w:rsidR="008F0C78" w:rsidRPr="00CB0622">
        <w:rPr>
          <w:rFonts w:ascii="Times New Roman" w:hAnsi="Times New Roman"/>
        </w:rPr>
        <w:t xml:space="preserve">  Qwest’s response to the allegations of the Complaint follows, using the same </w:t>
      </w:r>
      <w:r w:rsidR="00AC7536" w:rsidRPr="00CB0622">
        <w:rPr>
          <w:rFonts w:ascii="Times New Roman" w:hAnsi="Times New Roman"/>
        </w:rPr>
        <w:t>paragraph</w:t>
      </w:r>
      <w:r w:rsidR="008F0C78" w:rsidRPr="00CB0622">
        <w:rPr>
          <w:rFonts w:ascii="Times New Roman" w:hAnsi="Times New Roman"/>
        </w:rPr>
        <w:t xml:space="preserve"> numbers </w:t>
      </w:r>
      <w:r w:rsidR="00B8516A" w:rsidRPr="00CB0622">
        <w:rPr>
          <w:rFonts w:ascii="Times New Roman" w:hAnsi="Times New Roman"/>
        </w:rPr>
        <w:t xml:space="preserve">and section headings </w:t>
      </w:r>
      <w:r w:rsidR="00CB0622">
        <w:rPr>
          <w:rFonts w:ascii="Times New Roman" w:hAnsi="Times New Roman"/>
        </w:rPr>
        <w:t xml:space="preserve">used in the </w:t>
      </w:r>
      <w:r w:rsidR="008F0C78" w:rsidRPr="00CB0622">
        <w:rPr>
          <w:rFonts w:ascii="Times New Roman" w:hAnsi="Times New Roman"/>
        </w:rPr>
        <w:t>Complaint.</w:t>
      </w:r>
    </w:p>
    <w:p w:rsidR="00AC7536" w:rsidRPr="00CB0622" w:rsidRDefault="00B8516A" w:rsidP="00B8516A">
      <w:pPr>
        <w:pStyle w:val="Heading2"/>
        <w:rPr>
          <w:rFonts w:ascii="Times New Roman" w:hAnsi="Times New Roman" w:cs="Times New Roman"/>
        </w:rPr>
      </w:pPr>
      <w:r w:rsidRPr="00CB0622">
        <w:rPr>
          <w:rFonts w:ascii="Times New Roman" w:hAnsi="Times New Roman" w:cs="Times New Roman"/>
        </w:rPr>
        <w:t>Nature of the Action</w:t>
      </w:r>
    </w:p>
    <w:p w:rsidR="00B8516A" w:rsidRPr="00CB0622" w:rsidRDefault="00B8516A" w:rsidP="00B8516A">
      <w:pPr>
        <w:rPr>
          <w:rFonts w:ascii="Times New Roman" w:hAnsi="Times New Roman" w:cs="Times New Roman"/>
        </w:rPr>
      </w:pPr>
    </w:p>
    <w:p w:rsidR="00AC7536" w:rsidRPr="00CB0622" w:rsidRDefault="00AC7536" w:rsidP="00AC7536">
      <w:pPr>
        <w:pStyle w:val="NormalDS"/>
        <w:rPr>
          <w:rFonts w:ascii="Times New Roman" w:hAnsi="Times New Roman"/>
        </w:rPr>
      </w:pPr>
      <w:r w:rsidRPr="00CB0622">
        <w:rPr>
          <w:rFonts w:ascii="Times New Roman" w:hAnsi="Times New Roman"/>
        </w:rPr>
        <w:t>Paragraph 1 of the Complaint makes no allegations, and provides only an introductory statement regarding the nature of the action.  Thus, a response is not required.  To the extent a response is required: Denied.</w:t>
      </w:r>
    </w:p>
    <w:p w:rsidR="0075202F" w:rsidRDefault="00FE294A" w:rsidP="00FE294A">
      <w:pPr>
        <w:pStyle w:val="NormalDS"/>
        <w:rPr>
          <w:rFonts w:ascii="Times New Roman" w:hAnsi="Times New Roman"/>
        </w:rPr>
      </w:pPr>
      <w:r>
        <w:rPr>
          <w:rFonts w:ascii="Times New Roman" w:hAnsi="Times New Roman"/>
        </w:rPr>
        <w:t xml:space="preserve">Regarding Paragraph 2 of the Complaint, </w:t>
      </w:r>
      <w:r w:rsidR="00AC7536" w:rsidRPr="00182303">
        <w:rPr>
          <w:rFonts w:ascii="Times New Roman" w:hAnsi="Times New Roman"/>
        </w:rPr>
        <w:t>Qwest/Century</w:t>
      </w:r>
      <w:r w:rsidR="004B00DD">
        <w:rPr>
          <w:rFonts w:ascii="Times New Roman" w:hAnsi="Times New Roman"/>
        </w:rPr>
        <w:t>Link</w:t>
      </w:r>
      <w:r w:rsidR="00AC7536" w:rsidRPr="00182303">
        <w:rPr>
          <w:rFonts w:ascii="Times New Roman" w:hAnsi="Times New Roman"/>
        </w:rPr>
        <w:t xml:space="preserve"> denies </w:t>
      </w:r>
      <w:r w:rsidR="008632DD" w:rsidRPr="00182303">
        <w:rPr>
          <w:rFonts w:ascii="Times New Roman" w:hAnsi="Times New Roman"/>
        </w:rPr>
        <w:t xml:space="preserve">allegations in this Complaint regarding any </w:t>
      </w:r>
      <w:r w:rsidR="00AC7536" w:rsidRPr="00182303">
        <w:rPr>
          <w:rFonts w:ascii="Times New Roman" w:hAnsi="Times New Roman"/>
        </w:rPr>
        <w:t xml:space="preserve">of </w:t>
      </w:r>
      <w:r w:rsidR="008632DD" w:rsidRPr="00182303">
        <w:rPr>
          <w:rFonts w:ascii="Times New Roman" w:hAnsi="Times New Roman"/>
        </w:rPr>
        <w:t>its</w:t>
      </w:r>
      <w:r w:rsidR="00AC7536" w:rsidRPr="00182303">
        <w:rPr>
          <w:rFonts w:ascii="Times New Roman" w:hAnsi="Times New Roman"/>
        </w:rPr>
        <w:t xml:space="preserve"> conduct </w:t>
      </w:r>
      <w:r w:rsidR="008632DD" w:rsidRPr="00182303">
        <w:rPr>
          <w:rFonts w:ascii="Times New Roman" w:hAnsi="Times New Roman"/>
        </w:rPr>
        <w:t>except as</w:t>
      </w:r>
      <w:r w:rsidR="0075202F">
        <w:rPr>
          <w:rFonts w:ascii="Times New Roman" w:hAnsi="Times New Roman"/>
        </w:rPr>
        <w:t xml:space="preserve"> specifically admitted herein.</w:t>
      </w:r>
    </w:p>
    <w:p w:rsidR="00AA628F" w:rsidRPr="00AA628F" w:rsidRDefault="0075202F" w:rsidP="0075202F">
      <w:pPr>
        <w:pStyle w:val="NormalDS"/>
        <w:numPr>
          <w:ilvl w:val="0"/>
          <w:numId w:val="0"/>
        </w:numPr>
        <w:ind w:firstLine="720"/>
        <w:rPr>
          <w:rFonts w:ascii="Times New Roman" w:hAnsi="Times New Roman"/>
          <w:bCs/>
        </w:rPr>
      </w:pPr>
      <w:r>
        <w:rPr>
          <w:rFonts w:ascii="Times New Roman" w:hAnsi="Times New Roman"/>
        </w:rPr>
        <w:lastRenderedPageBreak/>
        <w:t>Q</w:t>
      </w:r>
      <w:r w:rsidR="00AC7536" w:rsidRPr="00182303">
        <w:rPr>
          <w:rFonts w:ascii="Times New Roman" w:hAnsi="Times New Roman"/>
        </w:rPr>
        <w:t>west</w:t>
      </w:r>
      <w:r w:rsidR="00AA628F">
        <w:rPr>
          <w:rFonts w:ascii="Times New Roman" w:hAnsi="Times New Roman"/>
        </w:rPr>
        <w:t xml:space="preserve"> Corporation</w:t>
      </w:r>
      <w:r w:rsidR="00AC7536" w:rsidRPr="00182303">
        <w:rPr>
          <w:rFonts w:ascii="Times New Roman" w:hAnsi="Times New Roman"/>
        </w:rPr>
        <w:t xml:space="preserve"> admits that it has undertaken plans to </w:t>
      </w:r>
      <w:r w:rsidR="00ED5A35" w:rsidRPr="00182303">
        <w:rPr>
          <w:rFonts w:ascii="Times New Roman" w:hAnsi="Times New Roman"/>
        </w:rPr>
        <w:t xml:space="preserve">offer </w:t>
      </w:r>
      <w:r w:rsidR="00AC7536" w:rsidRPr="00182303">
        <w:rPr>
          <w:rFonts w:ascii="Times New Roman" w:hAnsi="Times New Roman"/>
        </w:rPr>
        <w:t>a new Operations Support System</w:t>
      </w:r>
      <w:r w:rsidR="00AC7536" w:rsidRPr="00AA628F">
        <w:rPr>
          <w:rFonts w:ascii="Times New Roman" w:hAnsi="Times New Roman"/>
        </w:rPr>
        <w:t xml:space="preserve"> (OSS) – the Maintenance Ticket Gateway (“MTG”) – </w:t>
      </w:r>
      <w:r w:rsidR="00AA628F" w:rsidRPr="00AA628F">
        <w:rPr>
          <w:rFonts w:ascii="Times New Roman" w:hAnsi="Times New Roman"/>
        </w:rPr>
        <w:t xml:space="preserve">for the </w:t>
      </w:r>
      <w:r w:rsidR="00ED5A35" w:rsidRPr="00AA628F">
        <w:rPr>
          <w:rFonts w:ascii="Times New Roman" w:hAnsi="Times New Roman"/>
        </w:rPr>
        <w:t>voluntary use of wholesale and (usually large) retail customers</w:t>
      </w:r>
      <w:r w:rsidR="00AC7536" w:rsidRPr="00AA628F">
        <w:rPr>
          <w:rFonts w:ascii="Times New Roman" w:hAnsi="Times New Roman"/>
        </w:rPr>
        <w:t xml:space="preserve">. </w:t>
      </w:r>
      <w:r w:rsidR="003B4C56" w:rsidRPr="00AA628F">
        <w:rPr>
          <w:rFonts w:ascii="Times New Roman" w:hAnsi="Times New Roman"/>
        </w:rPr>
        <w:t xml:space="preserve"> </w:t>
      </w:r>
      <w:r w:rsidR="00AA628F" w:rsidRPr="00AA628F">
        <w:rPr>
          <w:rFonts w:ascii="Times New Roman" w:hAnsi="Times New Roman"/>
          <w:bCs/>
        </w:rPr>
        <w:t>Qwest Corporation does not use MEDIACC internally; MEDIACC is an interface that allows other users to interface with Qwest Corporation repair systems.  Qwest Corporation’s reference to its own use of MTG, or to moving internal customers, refers to non-CLEC customers who desire to use MTG.  Qwest Corporation will make MTG available as an optional alternative to MEDIACC for all customers that wish to use it.</w:t>
      </w:r>
    </w:p>
    <w:p w:rsidR="00ED5A35" w:rsidRPr="00182303" w:rsidRDefault="003B4C56" w:rsidP="0075202F">
      <w:pPr>
        <w:pStyle w:val="NormalDS"/>
        <w:numPr>
          <w:ilvl w:val="0"/>
          <w:numId w:val="0"/>
        </w:numPr>
        <w:ind w:firstLine="720"/>
        <w:rPr>
          <w:rFonts w:ascii="Times New Roman" w:hAnsi="Times New Roman"/>
        </w:rPr>
      </w:pPr>
      <w:r w:rsidRPr="00AA628F">
        <w:rPr>
          <w:rFonts w:ascii="Times New Roman" w:hAnsi="Times New Roman"/>
        </w:rPr>
        <w:t>Pre-merger,</w:t>
      </w:r>
      <w:r w:rsidR="00AC7536" w:rsidRPr="00AA628F">
        <w:rPr>
          <w:rFonts w:ascii="Times New Roman" w:hAnsi="Times New Roman"/>
        </w:rPr>
        <w:t xml:space="preserve"> Qwest announced through the Change Management Process (“CMP”) its plan to retire and replace the repair OSS (CEMR/MEDIACC) with a new repair system, Maintenance Ticketing Gateway or “MTG”.  The MEDIACC system uses outdated and obsolete hardwa</w:t>
      </w:r>
      <w:r w:rsidR="00AC7536" w:rsidRPr="00182303">
        <w:rPr>
          <w:rFonts w:ascii="Times New Roman" w:hAnsi="Times New Roman"/>
        </w:rPr>
        <w:t xml:space="preserve">re, much of which is manufacturer-discontinued.  An update to a new system is important to maintaining the stability of interfaces with repair systems.  </w:t>
      </w:r>
      <w:r w:rsidR="00ED5A35" w:rsidRPr="00182303">
        <w:rPr>
          <w:rFonts w:ascii="Times New Roman" w:hAnsi="Times New Roman"/>
        </w:rPr>
        <w:t xml:space="preserve">The MEDIACC system is currently stable, but is fourteen years old and </w:t>
      </w:r>
      <w:r w:rsidR="00182303">
        <w:rPr>
          <w:rFonts w:ascii="Times New Roman" w:hAnsi="Times New Roman"/>
        </w:rPr>
        <w:t>could</w:t>
      </w:r>
      <w:r w:rsidR="00ED5A35" w:rsidRPr="00182303">
        <w:rPr>
          <w:rFonts w:ascii="Times New Roman" w:hAnsi="Times New Roman"/>
        </w:rPr>
        <w:t xml:space="preserve"> begin experiencing problems in the near future, so developing a backup system and an eventual replacement is important to maintain quality levels of service for CLECs and their customers.  </w:t>
      </w:r>
      <w:r w:rsidR="00BA27C4" w:rsidRPr="00182303">
        <w:rPr>
          <w:rFonts w:ascii="Times New Roman" w:hAnsi="Times New Roman"/>
        </w:rPr>
        <w:t xml:space="preserve">In fact, several of Qwest’s </w:t>
      </w:r>
      <w:r w:rsidR="00AB3EA2">
        <w:rPr>
          <w:rFonts w:ascii="Times New Roman" w:hAnsi="Times New Roman"/>
        </w:rPr>
        <w:t xml:space="preserve">wholesale </w:t>
      </w:r>
      <w:r w:rsidR="00BA27C4" w:rsidRPr="00182303">
        <w:rPr>
          <w:rFonts w:ascii="Times New Roman" w:hAnsi="Times New Roman"/>
        </w:rPr>
        <w:t>customers have requested that Qwest begin offering an XML compliant system like MTG, to improve their service quality and access to Qwest/CenturyLink systems.</w:t>
      </w:r>
    </w:p>
    <w:p w:rsidR="00182303" w:rsidRDefault="00AC7536" w:rsidP="00AC7536">
      <w:pPr>
        <w:pStyle w:val="NormalDS"/>
        <w:numPr>
          <w:ilvl w:val="0"/>
          <w:numId w:val="0"/>
        </w:numPr>
        <w:ind w:firstLine="720"/>
        <w:rPr>
          <w:rFonts w:ascii="Times New Roman" w:hAnsi="Times New Roman"/>
        </w:rPr>
      </w:pPr>
      <w:r w:rsidRPr="00CB0622">
        <w:rPr>
          <w:rFonts w:ascii="Times New Roman" w:hAnsi="Times New Roman"/>
        </w:rPr>
        <w:t>Importantly, this</w:t>
      </w:r>
      <w:r w:rsidR="0075202F">
        <w:rPr>
          <w:rFonts w:ascii="Times New Roman" w:hAnsi="Times New Roman"/>
        </w:rPr>
        <w:t xml:space="preserve"> activity</w:t>
      </w:r>
      <w:r w:rsidRPr="00CB0622">
        <w:rPr>
          <w:rFonts w:ascii="Times New Roman" w:hAnsi="Times New Roman"/>
        </w:rPr>
        <w:t xml:space="preserve"> is not an integration of Qwest and CenturyLink systems.  Qwest began planning to </w:t>
      </w:r>
      <w:r w:rsidR="00BA27C4" w:rsidRPr="00CB0622">
        <w:rPr>
          <w:rFonts w:ascii="Times New Roman" w:hAnsi="Times New Roman"/>
        </w:rPr>
        <w:t>offer</w:t>
      </w:r>
      <w:r w:rsidRPr="00CB0622">
        <w:rPr>
          <w:rFonts w:ascii="Times New Roman" w:hAnsi="Times New Roman"/>
        </w:rPr>
        <w:t xml:space="preserve"> MTG and preliminarily announced its plans in a Change Request (“CR”) in the CMP in December 2008, before the Qwest/CenturyLink merger was even proposed.  The initial CR identified the system as CTG, later changing the name of the system to MTG.  The CR was deferred in April 2009 and returned to development status on November 10, 2010.  </w:t>
      </w:r>
    </w:p>
    <w:p w:rsidR="00AC7536" w:rsidRPr="00CB0622" w:rsidRDefault="00AC7536" w:rsidP="00AC7536">
      <w:pPr>
        <w:pStyle w:val="NormalDS"/>
        <w:numPr>
          <w:ilvl w:val="0"/>
          <w:numId w:val="0"/>
        </w:numPr>
        <w:ind w:firstLine="720"/>
        <w:rPr>
          <w:rFonts w:ascii="Times New Roman" w:hAnsi="Times New Roman"/>
        </w:rPr>
      </w:pPr>
      <w:r w:rsidRPr="00CB0622">
        <w:rPr>
          <w:rFonts w:ascii="Times New Roman" w:hAnsi="Times New Roman"/>
        </w:rPr>
        <w:t xml:space="preserve">More recently, in the May 18, 2011 CMP meeting – which took place a week before the Integra Letter was filed with the Commission – CenturyLink proposed that the </w:t>
      </w:r>
      <w:r w:rsidR="00C26D25" w:rsidRPr="004C1CD5">
        <w:rPr>
          <w:rFonts w:ascii="Times New Roman" w:hAnsi="Times New Roman"/>
        </w:rPr>
        <w:t>MEDIACC</w:t>
      </w:r>
      <w:r w:rsidRPr="00CB0622">
        <w:rPr>
          <w:rFonts w:ascii="Times New Roman" w:hAnsi="Times New Roman"/>
        </w:rPr>
        <w:t xml:space="preserve"> retirement Change Request (CR) be withdrawn, and the industry representatives agreed.  As a result of the May 18 meeting, the portion of the CR pertaining to the retirement of </w:t>
      </w:r>
      <w:r w:rsidR="0037648F" w:rsidRPr="0037648F">
        <w:rPr>
          <w:rFonts w:ascii="Times New Roman" w:hAnsi="Times New Roman"/>
        </w:rPr>
        <w:t>MEDIACC</w:t>
      </w:r>
      <w:r w:rsidRPr="004C1CD5">
        <w:rPr>
          <w:rFonts w:ascii="Times New Roman" w:hAnsi="Times New Roman"/>
        </w:rPr>
        <w:t xml:space="preserve"> has been withdrawn.</w:t>
      </w:r>
      <w:r w:rsidRPr="004C1CD5">
        <w:rPr>
          <w:rStyle w:val="FootnoteReference"/>
          <w:rFonts w:ascii="Times New Roman" w:hAnsi="Times New Roman"/>
        </w:rPr>
        <w:footnoteReference w:id="1"/>
      </w:r>
      <w:r w:rsidRPr="004C1CD5">
        <w:rPr>
          <w:rFonts w:ascii="Times New Roman" w:hAnsi="Times New Roman"/>
        </w:rPr>
        <w:t xml:space="preserve">  </w:t>
      </w:r>
      <w:r w:rsidR="0037648F" w:rsidRPr="0037648F">
        <w:rPr>
          <w:rFonts w:ascii="Times New Roman" w:hAnsi="Times New Roman"/>
        </w:rPr>
        <w:t>MEDIACC</w:t>
      </w:r>
      <w:r w:rsidRPr="004C1CD5">
        <w:rPr>
          <w:rFonts w:ascii="Times New Roman" w:hAnsi="Times New Roman"/>
        </w:rPr>
        <w:t xml:space="preserve"> continues</w:t>
      </w:r>
      <w:r w:rsidRPr="00CB0622">
        <w:rPr>
          <w:rFonts w:ascii="Times New Roman" w:hAnsi="Times New Roman"/>
        </w:rPr>
        <w:t xml:space="preserve"> to be offered by Qwest/CenturyLink and remains available for wholesale customer use.</w:t>
      </w:r>
      <w:r w:rsidR="00ED5A35" w:rsidRPr="00CB0622">
        <w:rPr>
          <w:rFonts w:ascii="Times New Roman" w:hAnsi="Times New Roman"/>
        </w:rPr>
        <w:t xml:space="preserve"> </w:t>
      </w:r>
      <w:r w:rsidRPr="00CB0622">
        <w:rPr>
          <w:rFonts w:ascii="Times New Roman" w:hAnsi="Times New Roman"/>
        </w:rPr>
        <w:t xml:space="preserve"> In fact, as a result of the continued efforts of Qwest/CenturyLink’s technical team, the CEMR online interface was upgraded to a stable hardware and software platform that interfaces well with the current MEDIACC application and seamlessly to an MTG application so that CEMR can remain available if MEDIACC is ultimately replaced.  </w:t>
      </w:r>
    </w:p>
    <w:p w:rsidR="00AC7536" w:rsidRPr="00CB0622" w:rsidRDefault="00AC7536" w:rsidP="00AC7536">
      <w:pPr>
        <w:pStyle w:val="NormalDS"/>
        <w:numPr>
          <w:ilvl w:val="0"/>
          <w:numId w:val="0"/>
        </w:numPr>
        <w:ind w:firstLine="720"/>
        <w:rPr>
          <w:rFonts w:ascii="Times New Roman" w:hAnsi="Times New Roman"/>
        </w:rPr>
      </w:pPr>
      <w:r w:rsidRPr="00CB0622">
        <w:rPr>
          <w:rFonts w:ascii="Times New Roman" w:hAnsi="Times New Roman"/>
        </w:rPr>
        <w:t xml:space="preserve">The MTG application that will be </w:t>
      </w:r>
      <w:r w:rsidR="0075202F">
        <w:rPr>
          <w:rFonts w:ascii="Times New Roman" w:hAnsi="Times New Roman"/>
        </w:rPr>
        <w:t xml:space="preserve">offered </w:t>
      </w:r>
      <w:r w:rsidRPr="00CB0622">
        <w:rPr>
          <w:rFonts w:ascii="Times New Roman" w:hAnsi="Times New Roman"/>
        </w:rPr>
        <w:t xml:space="preserve">is an added interface option for customers to use, not a change or replacement to existing systems.  </w:t>
      </w:r>
      <w:r w:rsidR="00BA27C4" w:rsidRPr="00CB0622">
        <w:rPr>
          <w:rFonts w:ascii="Times New Roman" w:hAnsi="Times New Roman"/>
        </w:rPr>
        <w:t xml:space="preserve">MTG will be developed and designed to match industry standards.  </w:t>
      </w:r>
      <w:r w:rsidRPr="00CB0622">
        <w:rPr>
          <w:rFonts w:ascii="Times New Roman" w:hAnsi="Times New Roman"/>
        </w:rPr>
        <w:t>MEDIACC will not be retired at this time and no carrier will be forced to implement MTG prior to October 2013, under processes and timetables consistent with Qwest/CenturyLink’s merger commitments, agreements, and the orders of this Commission.</w:t>
      </w:r>
      <w:r w:rsidR="00ED5A35" w:rsidRPr="00CB0622">
        <w:rPr>
          <w:rFonts w:ascii="Times New Roman" w:hAnsi="Times New Roman"/>
        </w:rPr>
        <w:t xml:space="preserve">  Even if CLECs do not participate in the processes currently underway for development of MTG, Qwest/CenturyLink will provide full and fair opportunity for interested CLECs to comment on those issues in 2013, as provided in the disclosed timelines.  Any election by any CLEC to postpone offering input on the development of MTG during 2011 will not be prejudicial to its rights and opportunity to have its input fully and fairly considered during 2013 consistent with merger agreements, commitments, and commission orders.</w:t>
      </w:r>
      <w:r w:rsidR="00BA27C4" w:rsidRPr="00CB0622">
        <w:rPr>
          <w:rFonts w:ascii="Times New Roman" w:hAnsi="Times New Roman"/>
        </w:rPr>
        <w:t xml:space="preserve">  </w:t>
      </w:r>
    </w:p>
    <w:p w:rsidR="000E3E23" w:rsidRPr="00CB0622" w:rsidRDefault="00AC7536" w:rsidP="00FB4236">
      <w:pPr>
        <w:pStyle w:val="NormalDS"/>
        <w:rPr>
          <w:rFonts w:ascii="Times New Roman" w:hAnsi="Times New Roman"/>
        </w:rPr>
      </w:pPr>
      <w:r w:rsidRPr="00CB0622">
        <w:rPr>
          <w:rFonts w:ascii="Times New Roman" w:hAnsi="Times New Roman"/>
        </w:rPr>
        <w:t xml:space="preserve">Paragraph 3 of the Complaint </w:t>
      </w:r>
      <w:r w:rsidR="00FE294A">
        <w:rPr>
          <w:rFonts w:ascii="Times New Roman" w:hAnsi="Times New Roman"/>
        </w:rPr>
        <w:t xml:space="preserve">describes the Exhibits attached to the Complaint.  </w:t>
      </w:r>
      <w:r w:rsidR="003A14AE">
        <w:rPr>
          <w:rFonts w:ascii="Times New Roman" w:hAnsi="Times New Roman"/>
        </w:rPr>
        <w:t xml:space="preserve">The Exhibits and other documents described are voluminous, and Qwest/CenturyLink has not had time to examine all the documents.  To the extent that the Exhibits and other documents are excerpts from interconnection agreements, or are documents produced or prepared by Qwest/CenturyLink, those documents speak for themselves and no admission or denial is required.  However, Qwest/CenturyLink denies that all relevant documents or events are included in the Exhibits and chronology of events, and denies any </w:t>
      </w:r>
      <w:r w:rsidR="004B00DD">
        <w:rPr>
          <w:rFonts w:ascii="Times New Roman" w:hAnsi="Times New Roman"/>
        </w:rPr>
        <w:t>of Complainants</w:t>
      </w:r>
      <w:r w:rsidR="0075202F">
        <w:rPr>
          <w:rFonts w:ascii="Times New Roman" w:hAnsi="Times New Roman"/>
        </w:rPr>
        <w:t xml:space="preserve">’ </w:t>
      </w:r>
      <w:r w:rsidR="003A14AE">
        <w:rPr>
          <w:rFonts w:ascii="Times New Roman" w:hAnsi="Times New Roman"/>
        </w:rPr>
        <w:t>characterizations in those documents that are inconsistent with the positions stated herein.</w:t>
      </w:r>
    </w:p>
    <w:p w:rsidR="00B8516A" w:rsidRPr="00CB0622" w:rsidRDefault="00B8516A" w:rsidP="00B8516A">
      <w:pPr>
        <w:pStyle w:val="Heading2"/>
        <w:rPr>
          <w:rFonts w:ascii="Times New Roman" w:hAnsi="Times New Roman" w:cs="Times New Roman"/>
        </w:rPr>
      </w:pPr>
      <w:r w:rsidRPr="00CB0622">
        <w:rPr>
          <w:rFonts w:ascii="Times New Roman" w:hAnsi="Times New Roman" w:cs="Times New Roman"/>
        </w:rPr>
        <w:t>Parties and Jurisdiction</w:t>
      </w:r>
    </w:p>
    <w:p w:rsidR="00B8516A" w:rsidRPr="00CB0622" w:rsidRDefault="00B8516A" w:rsidP="00B8516A">
      <w:pPr>
        <w:rPr>
          <w:rFonts w:ascii="Times New Roman" w:hAnsi="Times New Roman" w:cs="Times New Roman"/>
        </w:rPr>
      </w:pPr>
    </w:p>
    <w:p w:rsidR="00AC7536" w:rsidRPr="00CB0622" w:rsidRDefault="003A14AE" w:rsidP="00FB4236">
      <w:pPr>
        <w:pStyle w:val="NormalDS"/>
        <w:rPr>
          <w:rFonts w:ascii="Times New Roman" w:hAnsi="Times New Roman"/>
        </w:rPr>
      </w:pPr>
      <w:r>
        <w:rPr>
          <w:rFonts w:ascii="Times New Roman" w:hAnsi="Times New Roman"/>
        </w:rPr>
        <w:t xml:space="preserve">Complaint paragraph 4.  </w:t>
      </w:r>
      <w:r w:rsidR="00C5152E" w:rsidRPr="00CB0622">
        <w:rPr>
          <w:rFonts w:ascii="Times New Roman" w:hAnsi="Times New Roman"/>
        </w:rPr>
        <w:t>Qwest/CenturyLink does not have specific knowledge of the corporate status alleged by Joint CLECs, and accordingly denies the allegations, but does not anticipate disputing such allegations.</w:t>
      </w:r>
    </w:p>
    <w:p w:rsidR="00C5152E" w:rsidRPr="00CB0622" w:rsidRDefault="003A14AE" w:rsidP="00FB4236">
      <w:pPr>
        <w:pStyle w:val="NormalDS"/>
        <w:rPr>
          <w:rFonts w:ascii="Times New Roman" w:hAnsi="Times New Roman"/>
        </w:rPr>
      </w:pPr>
      <w:r>
        <w:rPr>
          <w:rFonts w:ascii="Times New Roman" w:hAnsi="Times New Roman"/>
        </w:rPr>
        <w:t xml:space="preserve">Complaint paragraph 5 - </w:t>
      </w:r>
      <w:r w:rsidR="00C5152E" w:rsidRPr="00CB0622">
        <w:rPr>
          <w:rFonts w:ascii="Times New Roman" w:hAnsi="Times New Roman"/>
        </w:rPr>
        <w:t>Admitted.</w:t>
      </w:r>
    </w:p>
    <w:p w:rsidR="00C5152E" w:rsidRPr="00CB0622" w:rsidRDefault="003A14AE" w:rsidP="00FB4236">
      <w:pPr>
        <w:pStyle w:val="NormalDS"/>
        <w:rPr>
          <w:rFonts w:ascii="Times New Roman" w:hAnsi="Times New Roman"/>
        </w:rPr>
      </w:pPr>
      <w:r>
        <w:rPr>
          <w:rFonts w:ascii="Times New Roman" w:hAnsi="Times New Roman"/>
        </w:rPr>
        <w:t xml:space="preserve">Complaint paragraph 6 - </w:t>
      </w:r>
      <w:r w:rsidR="00C5152E" w:rsidRPr="00CB0622">
        <w:rPr>
          <w:rFonts w:ascii="Times New Roman" w:hAnsi="Times New Roman"/>
        </w:rPr>
        <w:t>Admitted.</w:t>
      </w:r>
    </w:p>
    <w:p w:rsidR="00C5152E" w:rsidRPr="00CB0622" w:rsidRDefault="0075202F" w:rsidP="00FB4236">
      <w:pPr>
        <w:pStyle w:val="NormalDS"/>
        <w:rPr>
          <w:rFonts w:ascii="Times New Roman" w:hAnsi="Times New Roman"/>
        </w:rPr>
      </w:pPr>
      <w:r>
        <w:rPr>
          <w:rFonts w:ascii="Times New Roman" w:hAnsi="Times New Roman"/>
        </w:rPr>
        <w:t xml:space="preserve">Complaint paragraph 7 - </w:t>
      </w:r>
      <w:r w:rsidR="00C5152E" w:rsidRPr="00CB0622">
        <w:rPr>
          <w:rFonts w:ascii="Times New Roman" w:hAnsi="Times New Roman"/>
        </w:rPr>
        <w:t>Denied in part.  Qwest Corporation (“QC”) is a Colorado corporation.  QC is a wholly owned subsidiary of Qwe</w:t>
      </w:r>
      <w:r>
        <w:rPr>
          <w:rFonts w:ascii="Times New Roman" w:hAnsi="Times New Roman"/>
        </w:rPr>
        <w:t>st Communications International</w:t>
      </w:r>
      <w:r w:rsidR="00C5152E" w:rsidRPr="00CB0622">
        <w:rPr>
          <w:rFonts w:ascii="Times New Roman" w:hAnsi="Times New Roman"/>
        </w:rPr>
        <w:t xml:space="preserve"> Inc., a Delaware corporation, which is in turn a wholly owned subsidiary of CenturyLink, Inc., a Louisiana corporation.  </w:t>
      </w:r>
      <w:r w:rsidR="00B8516A" w:rsidRPr="00CB0622">
        <w:rPr>
          <w:rFonts w:ascii="Times New Roman" w:hAnsi="Times New Roman"/>
        </w:rPr>
        <w:t>Of these, o</w:t>
      </w:r>
      <w:r w:rsidR="00C5152E" w:rsidRPr="00CB0622">
        <w:rPr>
          <w:rFonts w:ascii="Times New Roman" w:hAnsi="Times New Roman"/>
        </w:rPr>
        <w:t xml:space="preserve">nly QC </w:t>
      </w:r>
      <w:r w:rsidR="00B8516A" w:rsidRPr="00CB0622">
        <w:rPr>
          <w:rFonts w:ascii="Times New Roman" w:hAnsi="Times New Roman"/>
        </w:rPr>
        <w:t>is certified as a telecom</w:t>
      </w:r>
      <w:r>
        <w:rPr>
          <w:rFonts w:ascii="Times New Roman" w:hAnsi="Times New Roman"/>
        </w:rPr>
        <w:t>munications provider in Washington</w:t>
      </w:r>
      <w:r w:rsidR="00B8516A" w:rsidRPr="00CB0622">
        <w:rPr>
          <w:rFonts w:ascii="Times New Roman" w:hAnsi="Times New Roman"/>
        </w:rPr>
        <w:t>.</w:t>
      </w:r>
    </w:p>
    <w:p w:rsidR="00C5152E" w:rsidRPr="00CB0622" w:rsidRDefault="0075202F" w:rsidP="00FB4236">
      <w:pPr>
        <w:pStyle w:val="NormalDS"/>
        <w:rPr>
          <w:rFonts w:ascii="Times New Roman" w:hAnsi="Times New Roman"/>
        </w:rPr>
      </w:pPr>
      <w:r>
        <w:rPr>
          <w:rFonts w:ascii="Times New Roman" w:hAnsi="Times New Roman"/>
        </w:rPr>
        <w:t xml:space="preserve">Complaint paragraph 8 - </w:t>
      </w:r>
      <w:r w:rsidR="00C5152E" w:rsidRPr="00CB0622">
        <w:rPr>
          <w:rFonts w:ascii="Times New Roman" w:hAnsi="Times New Roman"/>
        </w:rPr>
        <w:t>Denied in part.  There are several corporations affiliated with CenturyLink, Inc.</w:t>
      </w:r>
      <w:r w:rsidR="00B8516A" w:rsidRPr="00CB0622">
        <w:rPr>
          <w:rFonts w:ascii="Times New Roman" w:hAnsi="Times New Roman"/>
        </w:rPr>
        <w:t xml:space="preserve">  See response to ¶ 7.</w:t>
      </w:r>
    </w:p>
    <w:p w:rsidR="00B8516A" w:rsidRPr="00CB0622" w:rsidRDefault="0075202F" w:rsidP="00FB4236">
      <w:pPr>
        <w:pStyle w:val="NormalDS"/>
        <w:rPr>
          <w:rFonts w:ascii="Times New Roman" w:hAnsi="Times New Roman"/>
        </w:rPr>
      </w:pPr>
      <w:r>
        <w:rPr>
          <w:rFonts w:ascii="Times New Roman" w:hAnsi="Times New Roman"/>
        </w:rPr>
        <w:t xml:space="preserve">Complaint paragraph 9 </w:t>
      </w:r>
      <w:r w:rsidR="004C1CD5">
        <w:rPr>
          <w:rFonts w:ascii="Times New Roman" w:hAnsi="Times New Roman"/>
        </w:rPr>
        <w:t>–</w:t>
      </w:r>
      <w:r>
        <w:rPr>
          <w:rFonts w:ascii="Times New Roman" w:hAnsi="Times New Roman"/>
        </w:rPr>
        <w:t xml:space="preserve"> </w:t>
      </w:r>
      <w:r w:rsidR="004C1CD5">
        <w:rPr>
          <w:rFonts w:ascii="Times New Roman" w:hAnsi="Times New Roman"/>
        </w:rPr>
        <w:t xml:space="preserve">Deny that CenturyLink, Inc., is a public service company or a telecommunications company as those terms are defined in RCW Title 80.  </w:t>
      </w:r>
      <w:r w:rsidR="00B8516A" w:rsidRPr="00CB0622">
        <w:rPr>
          <w:rFonts w:ascii="Times New Roman" w:hAnsi="Times New Roman"/>
        </w:rPr>
        <w:t>Admitted</w:t>
      </w:r>
      <w:r w:rsidR="004C1CD5">
        <w:rPr>
          <w:rFonts w:ascii="Times New Roman" w:hAnsi="Times New Roman"/>
        </w:rPr>
        <w:t xml:space="preserve"> as to Qwest Corporation</w:t>
      </w:r>
      <w:r w:rsidR="00B8516A" w:rsidRPr="00CB0622">
        <w:rPr>
          <w:rFonts w:ascii="Times New Roman" w:hAnsi="Times New Roman"/>
        </w:rPr>
        <w:t>.</w:t>
      </w:r>
    </w:p>
    <w:p w:rsidR="00B8516A" w:rsidRDefault="0075202F" w:rsidP="00FB4236">
      <w:pPr>
        <w:pStyle w:val="NormalDS"/>
        <w:rPr>
          <w:rFonts w:ascii="Times New Roman" w:hAnsi="Times New Roman"/>
        </w:rPr>
      </w:pPr>
      <w:r>
        <w:rPr>
          <w:rFonts w:ascii="Times New Roman" w:hAnsi="Times New Roman"/>
        </w:rPr>
        <w:t xml:space="preserve">Complaint paragraph 10 - </w:t>
      </w:r>
      <w:r w:rsidR="00B8516A" w:rsidRPr="00CB0622">
        <w:rPr>
          <w:rFonts w:ascii="Times New Roman" w:hAnsi="Times New Roman"/>
        </w:rPr>
        <w:t>Admitted.</w:t>
      </w:r>
    </w:p>
    <w:p w:rsidR="0075202F" w:rsidRPr="00CB0622" w:rsidRDefault="0075202F" w:rsidP="00FB4236">
      <w:pPr>
        <w:pStyle w:val="NormalDS"/>
        <w:rPr>
          <w:rFonts w:ascii="Times New Roman" w:hAnsi="Times New Roman"/>
        </w:rPr>
      </w:pPr>
      <w:r>
        <w:rPr>
          <w:rFonts w:ascii="Times New Roman" w:hAnsi="Times New Roman"/>
        </w:rPr>
        <w:t>Complaint paragraph 11 – Admitted.</w:t>
      </w:r>
    </w:p>
    <w:p w:rsidR="00B8516A" w:rsidRPr="00CB0622" w:rsidRDefault="00B8516A" w:rsidP="00B8516A">
      <w:pPr>
        <w:pStyle w:val="Heading2"/>
        <w:rPr>
          <w:rFonts w:ascii="Times New Roman" w:hAnsi="Times New Roman" w:cs="Times New Roman"/>
        </w:rPr>
      </w:pPr>
      <w:r w:rsidRPr="00CB0622">
        <w:rPr>
          <w:rFonts w:ascii="Times New Roman" w:hAnsi="Times New Roman" w:cs="Times New Roman"/>
        </w:rPr>
        <w:t>Factual Allegations</w:t>
      </w:r>
    </w:p>
    <w:p w:rsidR="00B8516A" w:rsidRPr="00CB0622" w:rsidRDefault="00B8516A" w:rsidP="00B8516A">
      <w:pPr>
        <w:rPr>
          <w:rFonts w:ascii="Times New Roman" w:hAnsi="Times New Roman" w:cs="Times New Roman"/>
        </w:rPr>
      </w:pPr>
    </w:p>
    <w:p w:rsidR="00B8516A" w:rsidRPr="00CB0622" w:rsidRDefault="0075202F" w:rsidP="00FB4236">
      <w:pPr>
        <w:pStyle w:val="NormalDS"/>
        <w:rPr>
          <w:rFonts w:ascii="Times New Roman" w:hAnsi="Times New Roman"/>
        </w:rPr>
      </w:pPr>
      <w:r>
        <w:rPr>
          <w:rFonts w:ascii="Times New Roman" w:hAnsi="Times New Roman"/>
        </w:rPr>
        <w:t xml:space="preserve">Complaint paragraph 12 - </w:t>
      </w:r>
      <w:r w:rsidR="00B8516A" w:rsidRPr="00CB0622">
        <w:rPr>
          <w:rFonts w:ascii="Times New Roman" w:hAnsi="Times New Roman"/>
        </w:rPr>
        <w:t>Admitted.</w:t>
      </w:r>
    </w:p>
    <w:p w:rsidR="00B8516A" w:rsidRPr="00CB0622" w:rsidRDefault="0075202F" w:rsidP="00FB4236">
      <w:pPr>
        <w:pStyle w:val="NormalDS"/>
        <w:rPr>
          <w:rFonts w:ascii="Times New Roman" w:hAnsi="Times New Roman"/>
        </w:rPr>
      </w:pPr>
      <w:r>
        <w:rPr>
          <w:rFonts w:ascii="Times New Roman" w:hAnsi="Times New Roman"/>
        </w:rPr>
        <w:t xml:space="preserve">Complaint paragraph 13 - </w:t>
      </w:r>
      <w:r w:rsidR="00B8516A" w:rsidRPr="00CB0622">
        <w:rPr>
          <w:rFonts w:ascii="Times New Roman" w:hAnsi="Times New Roman"/>
        </w:rPr>
        <w:t>Admitted.</w:t>
      </w:r>
    </w:p>
    <w:p w:rsidR="003268DE" w:rsidRPr="00CB0622" w:rsidRDefault="0075202F" w:rsidP="00FB4236">
      <w:pPr>
        <w:pStyle w:val="NormalDS"/>
        <w:rPr>
          <w:rFonts w:ascii="Times New Roman" w:hAnsi="Times New Roman"/>
        </w:rPr>
      </w:pPr>
      <w:r>
        <w:rPr>
          <w:rFonts w:ascii="Times New Roman" w:hAnsi="Times New Roman"/>
        </w:rPr>
        <w:t xml:space="preserve">Complaint paragraph 14 - </w:t>
      </w:r>
      <w:r w:rsidR="00B8516A" w:rsidRPr="00CB0622">
        <w:rPr>
          <w:rFonts w:ascii="Times New Roman" w:hAnsi="Times New Roman"/>
        </w:rPr>
        <w:t>Admitted in part.  Qwest/CenturyLink admits that the two-y</w:t>
      </w:r>
      <w:r>
        <w:rPr>
          <w:rFonts w:ascii="Times New Roman" w:hAnsi="Times New Roman"/>
        </w:rPr>
        <w:t>ear period agreed to in Washington</w:t>
      </w:r>
      <w:r w:rsidR="00B8516A" w:rsidRPr="00CB0622">
        <w:rPr>
          <w:rFonts w:ascii="Times New Roman" w:hAnsi="Times New Roman"/>
        </w:rPr>
        <w:t xml:space="preserve"> was modified to a 30-month period by later agreements and Qwest/CenturyLink’s FCC commitments, but denies that Integra has appropriately characterized or interpreted paragraph 12 of the Integra Agreement. </w:t>
      </w:r>
    </w:p>
    <w:p w:rsidR="0075202F" w:rsidRPr="0075202F" w:rsidRDefault="0075202F" w:rsidP="0075202F">
      <w:pPr>
        <w:pStyle w:val="NormalDS"/>
        <w:rPr>
          <w:rFonts w:ascii="Times New Roman" w:hAnsi="Times New Roman"/>
        </w:rPr>
      </w:pPr>
      <w:r>
        <w:rPr>
          <w:rFonts w:ascii="Times New Roman" w:hAnsi="Times New Roman"/>
        </w:rPr>
        <w:t xml:space="preserve">Complaint paragraph 15 - Admitted in part, subject to the clarification set forth in connection with paragraph 14 </w:t>
      </w:r>
      <w:r w:rsidR="008F1D08">
        <w:rPr>
          <w:rFonts w:ascii="Times New Roman" w:hAnsi="Times New Roman"/>
        </w:rPr>
        <w:t xml:space="preserve">above, </w:t>
      </w:r>
      <w:r>
        <w:rPr>
          <w:rFonts w:ascii="Times New Roman" w:hAnsi="Times New Roman"/>
        </w:rPr>
        <w:t>that Integra has not appropriately characterized or interpreted paragraph 12 of the Integra Agreement.</w:t>
      </w:r>
    </w:p>
    <w:p w:rsidR="00B8516A" w:rsidRPr="00CB0622" w:rsidRDefault="007D2161" w:rsidP="00FB4236">
      <w:pPr>
        <w:pStyle w:val="NormalDS"/>
        <w:rPr>
          <w:rFonts w:ascii="Times New Roman" w:hAnsi="Times New Roman"/>
        </w:rPr>
      </w:pPr>
      <w:r>
        <w:rPr>
          <w:rFonts w:ascii="Times New Roman" w:hAnsi="Times New Roman"/>
        </w:rPr>
        <w:t xml:space="preserve">Complaint paragraph 16 - </w:t>
      </w:r>
      <w:r w:rsidR="003268DE" w:rsidRPr="00CB0622">
        <w:rPr>
          <w:rFonts w:ascii="Times New Roman" w:hAnsi="Times New Roman"/>
        </w:rPr>
        <w:t xml:space="preserve">Admitted in part.  As detailed in Qwest/CenturyLink’s response to ¶ </w:t>
      </w:r>
      <w:r>
        <w:rPr>
          <w:rFonts w:ascii="Times New Roman" w:hAnsi="Times New Roman"/>
        </w:rPr>
        <w:t>2</w:t>
      </w:r>
      <w:r w:rsidR="003268DE" w:rsidRPr="00CB0622">
        <w:rPr>
          <w:rFonts w:ascii="Times New Roman" w:hAnsi="Times New Roman"/>
        </w:rPr>
        <w:t xml:space="preserve"> above, the </w:t>
      </w:r>
      <w:r w:rsidR="00BA27C4" w:rsidRPr="00CB0622">
        <w:rPr>
          <w:rFonts w:ascii="Times New Roman" w:hAnsi="Times New Roman"/>
        </w:rPr>
        <w:t>voluntary offering</w:t>
      </w:r>
      <w:r w:rsidR="003268DE" w:rsidRPr="00CB0622">
        <w:rPr>
          <w:rFonts w:ascii="Times New Roman" w:hAnsi="Times New Roman"/>
        </w:rPr>
        <w:t xml:space="preserve"> of MTG is not an integration of Qwest and CenturyLink systems, but an update of legacy Qwest systems that was first announced two years prior to the merger.  Moreover, </w:t>
      </w:r>
      <w:r w:rsidR="00ED5A35" w:rsidRPr="00CB0622">
        <w:rPr>
          <w:rFonts w:ascii="Times New Roman" w:hAnsi="Times New Roman"/>
        </w:rPr>
        <w:t xml:space="preserve">absent a catastrophic failure of MEDIACC, </w:t>
      </w:r>
      <w:r w:rsidR="003268DE" w:rsidRPr="00CB0622">
        <w:rPr>
          <w:rFonts w:ascii="Times New Roman" w:hAnsi="Times New Roman"/>
        </w:rPr>
        <w:t>MTG will not operate as a replacement for any Qwest system at least until the agreed-upon 30-month period has expired.  Qwest/CenturyLink has provided notice to Joint CLECs and others that the procedures established in the Integra Agreement will be followed prior to the replacement of MEDIACC with MTG.</w:t>
      </w:r>
    </w:p>
    <w:p w:rsidR="003268DE" w:rsidRPr="008F1D08" w:rsidRDefault="007D2161" w:rsidP="00FB4236">
      <w:pPr>
        <w:pStyle w:val="NormalDS"/>
        <w:rPr>
          <w:rFonts w:ascii="Times New Roman" w:hAnsi="Times New Roman"/>
        </w:rPr>
      </w:pPr>
      <w:r w:rsidRPr="00E57E56">
        <w:rPr>
          <w:rFonts w:ascii="Times New Roman" w:hAnsi="Times New Roman"/>
        </w:rPr>
        <w:t>Complaint paragraph 17</w:t>
      </w:r>
      <w:r>
        <w:rPr>
          <w:rFonts w:ascii="Times New Roman" w:hAnsi="Times New Roman"/>
        </w:rPr>
        <w:t xml:space="preserve"> is an excerpt from Joint Applicants’ reply brief in Docket No. UT-100820.  To the extent that Complainants have not included all of</w:t>
      </w:r>
      <w:r w:rsidR="008F1D08">
        <w:rPr>
          <w:rFonts w:ascii="Times New Roman" w:hAnsi="Times New Roman"/>
        </w:rPr>
        <w:t xml:space="preserve"> the text of </w:t>
      </w:r>
      <w:r>
        <w:rPr>
          <w:rFonts w:ascii="Times New Roman" w:hAnsi="Times New Roman"/>
        </w:rPr>
        <w:t>the cited paragraphs 23 and 24, Qwest/CenturyLink deny that this is a complete quotation from the brief.  Further, to the extent that emphasis has been added by the Complainants,</w:t>
      </w:r>
      <w:r w:rsidR="008F1D08">
        <w:rPr>
          <w:rFonts w:ascii="Times New Roman" w:hAnsi="Times New Roman"/>
        </w:rPr>
        <w:t xml:space="preserve"> Complainants seek to suggest a</w:t>
      </w:r>
      <w:r>
        <w:rPr>
          <w:rFonts w:ascii="Times New Roman" w:hAnsi="Times New Roman"/>
        </w:rPr>
        <w:t xml:space="preserve"> different meaning than Joint Applicants intended.  Further, and most importantly, Complainants have omitted language from the brief that places the quoted portion in context.  At the beginning of paragraph 23 of the reply brief, Joint </w:t>
      </w:r>
      <w:r w:rsidRPr="008F1D08">
        <w:rPr>
          <w:rFonts w:ascii="Times New Roman" w:hAnsi="Times New Roman"/>
        </w:rPr>
        <w:t xml:space="preserve">Applicants </w:t>
      </w:r>
      <w:r w:rsidR="008F1D08">
        <w:rPr>
          <w:rFonts w:ascii="Times New Roman" w:hAnsi="Times New Roman"/>
        </w:rPr>
        <w:t>provided the following context for the discussion that follows:  “[t]</w:t>
      </w:r>
      <w:r w:rsidR="008F1D08" w:rsidRPr="008F1D08">
        <w:rPr>
          <w:rFonts w:ascii="Times New Roman" w:hAnsi="Times New Roman"/>
        </w:rPr>
        <w:t>he major premise underlying the CLECs’ proposed OSS conditions is the unsupported assertion that CenturyLink plans to promptly uproot Qwest’s OSS in Qwest territories and replace it with a CenturyLink OSS.</w:t>
      </w:r>
      <w:r w:rsidR="008F1D08">
        <w:rPr>
          <w:rFonts w:ascii="Times New Roman" w:hAnsi="Times New Roman"/>
        </w:rPr>
        <w:t>”  Thus, the concern that was being addressed in that reply brief was the concern about a discontinuance of a Qwest system, and replacement with a CenturyLink system.  Neither of those events is occurring here.</w:t>
      </w:r>
    </w:p>
    <w:p w:rsidR="003268DE" w:rsidRDefault="008F1D08" w:rsidP="00FB4236">
      <w:pPr>
        <w:pStyle w:val="NormalDS"/>
        <w:rPr>
          <w:rFonts w:ascii="Times New Roman" w:hAnsi="Times New Roman"/>
        </w:rPr>
      </w:pPr>
      <w:r>
        <w:rPr>
          <w:rFonts w:ascii="Times New Roman" w:hAnsi="Times New Roman"/>
        </w:rPr>
        <w:t xml:space="preserve">Complaint paragraph 18 - </w:t>
      </w:r>
      <w:r w:rsidR="003268DE" w:rsidRPr="00CB0622">
        <w:rPr>
          <w:rFonts w:ascii="Times New Roman" w:hAnsi="Times New Roman"/>
        </w:rPr>
        <w:t>Admitted in par</w:t>
      </w:r>
      <w:r w:rsidR="00E57E56">
        <w:rPr>
          <w:rFonts w:ascii="Times New Roman" w:hAnsi="Times New Roman"/>
        </w:rPr>
        <w:t>t.  Mr. Hunsucker testified in Minnesota</w:t>
      </w:r>
      <w:r w:rsidR="003268DE" w:rsidRPr="00CB0622">
        <w:rPr>
          <w:rFonts w:ascii="Times New Roman" w:hAnsi="Times New Roman"/>
        </w:rPr>
        <w:t>.  Qwest/CenturyLink denies that Joint CLECs have correctly characterized Mr. Hunsucker’s testimony in the Minnesota proceeding</w:t>
      </w:r>
      <w:r w:rsidR="00320AEC" w:rsidRPr="00CB0622">
        <w:rPr>
          <w:rFonts w:ascii="Times New Roman" w:hAnsi="Times New Roman"/>
        </w:rPr>
        <w:t xml:space="preserve"> or that such testimony is relevant </w:t>
      </w:r>
      <w:r w:rsidR="00BA27C4" w:rsidRPr="00CB0622">
        <w:rPr>
          <w:rFonts w:ascii="Times New Roman" w:hAnsi="Times New Roman"/>
        </w:rPr>
        <w:t>in this proceeding</w:t>
      </w:r>
      <w:r w:rsidR="003268DE" w:rsidRPr="00CB0622">
        <w:rPr>
          <w:rFonts w:ascii="Times New Roman" w:hAnsi="Times New Roman"/>
        </w:rPr>
        <w:t>.</w:t>
      </w:r>
      <w:r w:rsidR="00E57E56">
        <w:rPr>
          <w:rFonts w:ascii="Times New Roman" w:hAnsi="Times New Roman"/>
        </w:rPr>
        <w:t xml:space="preserve">  </w:t>
      </w:r>
    </w:p>
    <w:p w:rsidR="008F1D08" w:rsidRPr="00CB0622" w:rsidRDefault="008F1D08" w:rsidP="008F1D08">
      <w:pPr>
        <w:pStyle w:val="NormalDS"/>
        <w:rPr>
          <w:rFonts w:ascii="Times New Roman" w:hAnsi="Times New Roman"/>
        </w:rPr>
      </w:pPr>
      <w:r>
        <w:rPr>
          <w:rFonts w:ascii="Times New Roman" w:hAnsi="Times New Roman"/>
        </w:rPr>
        <w:t xml:space="preserve">Complaint paragraph 19 - </w:t>
      </w:r>
      <w:r w:rsidRPr="00CB0622">
        <w:rPr>
          <w:rFonts w:ascii="Times New Roman" w:hAnsi="Times New Roman"/>
        </w:rPr>
        <w:t xml:space="preserve">Admitted in part.  </w:t>
      </w:r>
      <w:r w:rsidR="00E57E56">
        <w:rPr>
          <w:rFonts w:ascii="Times New Roman" w:hAnsi="Times New Roman"/>
        </w:rPr>
        <w:t>Mr. Hunsucker testified in Minnesota</w:t>
      </w:r>
      <w:r w:rsidR="00E57E56" w:rsidRPr="00CB0622">
        <w:rPr>
          <w:rFonts w:ascii="Times New Roman" w:hAnsi="Times New Roman"/>
        </w:rPr>
        <w:t xml:space="preserve">. </w:t>
      </w:r>
      <w:r w:rsidRPr="00CB0622">
        <w:rPr>
          <w:rFonts w:ascii="Times New Roman" w:hAnsi="Times New Roman"/>
        </w:rPr>
        <w:t>Qwest/CenturyLink denies that Joint CLECs have correctly characterized Mr. Hunsucker’s testimony in the Minnesota proceeding or that such testimony is relevant in this proceeding.</w:t>
      </w:r>
    </w:p>
    <w:p w:rsidR="008F1D08" w:rsidRDefault="008F1D08" w:rsidP="00FB4236">
      <w:pPr>
        <w:pStyle w:val="NormalDS"/>
        <w:rPr>
          <w:rFonts w:ascii="Times New Roman" w:hAnsi="Times New Roman"/>
        </w:rPr>
      </w:pPr>
      <w:r>
        <w:rPr>
          <w:rFonts w:ascii="Times New Roman" w:hAnsi="Times New Roman"/>
        </w:rPr>
        <w:t>Complaint paragraph 20 – Admitted in part.  Qwest/CenturyLink denies that the Complainants have correctly characterized the Minnesota or Colorado testimony, or that such testimony is relevant in this proceeding.</w:t>
      </w:r>
    </w:p>
    <w:p w:rsidR="008F1D08" w:rsidRPr="00601610" w:rsidRDefault="008F1D08" w:rsidP="00601610">
      <w:pPr>
        <w:pStyle w:val="NormalDS"/>
        <w:rPr>
          <w:rFonts w:ascii="Times New Roman" w:hAnsi="Times New Roman"/>
        </w:rPr>
      </w:pPr>
      <w:r>
        <w:rPr>
          <w:rFonts w:ascii="Times New Roman" w:hAnsi="Times New Roman"/>
        </w:rPr>
        <w:t>Complaint paragraph 21</w:t>
      </w:r>
      <w:r w:rsidR="00601610">
        <w:rPr>
          <w:rFonts w:ascii="Times New Roman" w:hAnsi="Times New Roman"/>
        </w:rPr>
        <w:t xml:space="preserve"> -</w:t>
      </w:r>
      <w:r w:rsidR="00601610" w:rsidRPr="00601610">
        <w:rPr>
          <w:rFonts w:ascii="Times New Roman" w:hAnsi="Times New Roman"/>
        </w:rPr>
        <w:t xml:space="preserve"> </w:t>
      </w:r>
      <w:r w:rsidR="00601610">
        <w:rPr>
          <w:rFonts w:ascii="Times New Roman" w:hAnsi="Times New Roman"/>
        </w:rPr>
        <w:t>Admitted in part.  Qwest/CenturyLink denies that the Complainants have correctly characterized the Minnesota testimony, or that such testimony is relevant in this proceeding.</w:t>
      </w:r>
    </w:p>
    <w:p w:rsidR="008F1D08" w:rsidRPr="00601610" w:rsidRDefault="008F1D08" w:rsidP="00601610">
      <w:pPr>
        <w:pStyle w:val="NormalDS"/>
        <w:rPr>
          <w:rFonts w:ascii="Times New Roman" w:hAnsi="Times New Roman"/>
        </w:rPr>
      </w:pPr>
      <w:r>
        <w:rPr>
          <w:rFonts w:ascii="Times New Roman" w:hAnsi="Times New Roman"/>
        </w:rPr>
        <w:t>Complaint paragraph 22</w:t>
      </w:r>
      <w:r w:rsidR="00601610">
        <w:rPr>
          <w:rFonts w:ascii="Times New Roman" w:hAnsi="Times New Roman"/>
        </w:rPr>
        <w:t xml:space="preserve"> - Admitted in part.  Qwest/CenturyLink denies that the Complainants have correctly characterized the cited testimony, including in footnote 21, or that such testimony is relevant in this proceeding.</w:t>
      </w:r>
    </w:p>
    <w:p w:rsidR="003268DE" w:rsidRPr="00CB0622" w:rsidRDefault="008F1D08" w:rsidP="00FB4236">
      <w:pPr>
        <w:pStyle w:val="NormalDS"/>
        <w:rPr>
          <w:rFonts w:ascii="Times New Roman" w:hAnsi="Times New Roman"/>
        </w:rPr>
      </w:pPr>
      <w:r>
        <w:rPr>
          <w:rFonts w:ascii="Times New Roman" w:hAnsi="Times New Roman"/>
        </w:rPr>
        <w:t xml:space="preserve">Complaint paragraph 23 - </w:t>
      </w:r>
      <w:r w:rsidR="003268DE" w:rsidRPr="00CB0622">
        <w:rPr>
          <w:rFonts w:ascii="Times New Roman" w:hAnsi="Times New Roman"/>
        </w:rPr>
        <w:t xml:space="preserve">Qwest/CenturyLink admits the first two sentences of ¶ </w:t>
      </w:r>
      <w:r>
        <w:rPr>
          <w:rFonts w:ascii="Times New Roman" w:hAnsi="Times New Roman"/>
        </w:rPr>
        <w:t>23</w:t>
      </w:r>
      <w:r w:rsidR="003268DE" w:rsidRPr="00CB0622">
        <w:rPr>
          <w:rFonts w:ascii="Times New Roman" w:hAnsi="Times New Roman"/>
        </w:rPr>
        <w:t>, but denies the remaining allegations.</w:t>
      </w:r>
    </w:p>
    <w:p w:rsidR="00601610" w:rsidRDefault="00601610" w:rsidP="00601610">
      <w:pPr>
        <w:pStyle w:val="NormalDS"/>
        <w:rPr>
          <w:rFonts w:ascii="Times New Roman" w:hAnsi="Times New Roman"/>
        </w:rPr>
      </w:pPr>
      <w:r>
        <w:rPr>
          <w:rFonts w:ascii="Times New Roman" w:hAnsi="Times New Roman"/>
        </w:rPr>
        <w:t>Complaint paragraph 24 – Qwest/CenturyLink admits the first sentence of this paragraph.  The Integra Agreement speaks for itself, and Qwest/Century</w:t>
      </w:r>
      <w:r w:rsidR="000971C3">
        <w:rPr>
          <w:rFonts w:ascii="Times New Roman" w:hAnsi="Times New Roman"/>
        </w:rPr>
        <w:t>L</w:t>
      </w:r>
      <w:r>
        <w:rPr>
          <w:rFonts w:ascii="Times New Roman" w:hAnsi="Times New Roman"/>
        </w:rPr>
        <w:t xml:space="preserve">ink denies any characterization of it that is inconsistent with the language of the Agreement.  </w:t>
      </w:r>
    </w:p>
    <w:p w:rsidR="00601610" w:rsidRPr="00604B24" w:rsidRDefault="004B6944" w:rsidP="00604B24">
      <w:pPr>
        <w:pStyle w:val="NormalDS"/>
        <w:rPr>
          <w:rFonts w:ascii="Times New Roman" w:hAnsi="Times New Roman"/>
        </w:rPr>
      </w:pPr>
      <w:r>
        <w:rPr>
          <w:rFonts w:ascii="Times New Roman" w:hAnsi="Times New Roman"/>
        </w:rPr>
        <w:t xml:space="preserve">Complaint paragraph 25 - </w:t>
      </w:r>
      <w:r w:rsidR="00604B24" w:rsidRPr="004B6944">
        <w:rPr>
          <w:rFonts w:ascii="Times New Roman" w:hAnsi="Times New Roman"/>
        </w:rPr>
        <w:t xml:space="preserve">Admitted in part.  The selected excerpt is not the entirety of the </w:t>
      </w:r>
      <w:r w:rsidR="00604B24">
        <w:rPr>
          <w:rFonts w:ascii="Times New Roman" w:hAnsi="Times New Roman"/>
        </w:rPr>
        <w:t>Integra Settlement, and emphasis is not contained in the original document.  Further</w:t>
      </w:r>
      <w:r w:rsidR="00604B24" w:rsidRPr="004B6944">
        <w:rPr>
          <w:rFonts w:ascii="Times New Roman" w:hAnsi="Times New Roman"/>
        </w:rPr>
        <w:t xml:space="preserve"> context is required to provide full meaning.  To the extent that this excerpt is alleged to represent the entire</w:t>
      </w:r>
      <w:r w:rsidR="00604B24">
        <w:rPr>
          <w:rFonts w:ascii="Times New Roman" w:hAnsi="Times New Roman"/>
        </w:rPr>
        <w:t xml:space="preserve"> relevant portion of the Integra Settlement, </w:t>
      </w:r>
      <w:r w:rsidR="00604B24" w:rsidRPr="004B6944">
        <w:rPr>
          <w:rFonts w:ascii="Times New Roman" w:hAnsi="Times New Roman"/>
        </w:rPr>
        <w:t>Denied.</w:t>
      </w:r>
    </w:p>
    <w:p w:rsidR="00601610" w:rsidRDefault="004B6944" w:rsidP="00601610">
      <w:pPr>
        <w:pStyle w:val="NormalDS"/>
        <w:rPr>
          <w:rFonts w:ascii="Times New Roman" w:hAnsi="Times New Roman"/>
        </w:rPr>
      </w:pPr>
      <w:r>
        <w:rPr>
          <w:rFonts w:ascii="Times New Roman" w:hAnsi="Times New Roman"/>
        </w:rPr>
        <w:t xml:space="preserve">Complaint paragraph 26 - </w:t>
      </w:r>
      <w:r w:rsidR="00601610">
        <w:rPr>
          <w:rFonts w:ascii="Times New Roman" w:hAnsi="Times New Roman"/>
        </w:rPr>
        <w:t>Admitted.</w:t>
      </w:r>
    </w:p>
    <w:p w:rsidR="003268DE" w:rsidRPr="004B6944" w:rsidRDefault="004B6944" w:rsidP="00FB4236">
      <w:pPr>
        <w:pStyle w:val="NormalDS"/>
        <w:rPr>
          <w:rFonts w:ascii="Times New Roman" w:hAnsi="Times New Roman"/>
        </w:rPr>
      </w:pPr>
      <w:r w:rsidRPr="004B6944">
        <w:rPr>
          <w:rFonts w:ascii="Times New Roman" w:hAnsi="Times New Roman"/>
        </w:rPr>
        <w:t>Complaint paragraph 27</w:t>
      </w:r>
      <w:r>
        <w:rPr>
          <w:rFonts w:ascii="Times New Roman" w:hAnsi="Times New Roman"/>
        </w:rPr>
        <w:t xml:space="preserve"> - </w:t>
      </w:r>
      <w:r w:rsidR="003268DE" w:rsidRPr="004B6944">
        <w:rPr>
          <w:rFonts w:ascii="Times New Roman" w:hAnsi="Times New Roman"/>
        </w:rPr>
        <w:t xml:space="preserve">Admitted in part.  </w:t>
      </w:r>
      <w:r w:rsidR="00604B24">
        <w:rPr>
          <w:rFonts w:ascii="Times New Roman" w:hAnsi="Times New Roman"/>
        </w:rPr>
        <w:t xml:space="preserve">Paragraphs 2, 10, 11, and 12 of the Integra Settlement speak for themselves, and any summary, characterization, or allegations in this paragraph that are inconsistent with Settlement are denied.  </w:t>
      </w:r>
    </w:p>
    <w:p w:rsidR="003268DE" w:rsidRPr="00CB0622" w:rsidRDefault="004B6944" w:rsidP="00FB4236">
      <w:pPr>
        <w:pStyle w:val="NormalDS"/>
        <w:rPr>
          <w:rFonts w:ascii="Times New Roman" w:hAnsi="Times New Roman"/>
        </w:rPr>
      </w:pPr>
      <w:r>
        <w:rPr>
          <w:rFonts w:ascii="Times New Roman" w:hAnsi="Times New Roman"/>
        </w:rPr>
        <w:t xml:space="preserve">Complaint paragraph 28 - </w:t>
      </w:r>
      <w:r w:rsidR="003268DE" w:rsidRPr="00CB0622">
        <w:rPr>
          <w:rFonts w:ascii="Times New Roman" w:hAnsi="Times New Roman"/>
        </w:rPr>
        <w:t>Admitted</w:t>
      </w:r>
      <w:r w:rsidR="000729B6" w:rsidRPr="00CB0622">
        <w:rPr>
          <w:rFonts w:ascii="Times New Roman" w:hAnsi="Times New Roman"/>
        </w:rPr>
        <w:t xml:space="preserve"> in part</w:t>
      </w:r>
      <w:r w:rsidR="003268DE" w:rsidRPr="00CB0622">
        <w:rPr>
          <w:rFonts w:ascii="Times New Roman" w:hAnsi="Times New Roman"/>
        </w:rPr>
        <w:t>.</w:t>
      </w:r>
      <w:r w:rsidR="000729B6" w:rsidRPr="00CB0622">
        <w:rPr>
          <w:rFonts w:ascii="Times New Roman" w:hAnsi="Times New Roman"/>
        </w:rPr>
        <w:t xml:space="preserve">  The selected excerpt is not the entirety of the referenced testimony, and context is required to provide full meaning.  To the extent that this excerpt is alleged to represent the entirety of the quoted testimony, Denied.</w:t>
      </w:r>
    </w:p>
    <w:p w:rsidR="003268DE" w:rsidRPr="00CB0622" w:rsidRDefault="004B6944" w:rsidP="00FB4236">
      <w:pPr>
        <w:pStyle w:val="NormalDS"/>
        <w:rPr>
          <w:rFonts w:ascii="Times New Roman" w:hAnsi="Times New Roman"/>
        </w:rPr>
      </w:pPr>
      <w:r>
        <w:rPr>
          <w:rFonts w:ascii="Times New Roman" w:hAnsi="Times New Roman"/>
        </w:rPr>
        <w:t xml:space="preserve">Complaint paragraph 29 </w:t>
      </w:r>
      <w:r w:rsidR="00C92850">
        <w:rPr>
          <w:rFonts w:ascii="Times New Roman" w:hAnsi="Times New Roman"/>
        </w:rPr>
        <w:t xml:space="preserve">- </w:t>
      </w:r>
      <w:r w:rsidR="000729B6" w:rsidRPr="00CB0622">
        <w:rPr>
          <w:rFonts w:ascii="Times New Roman" w:hAnsi="Times New Roman"/>
        </w:rPr>
        <w:t>Admitted in part.  The selected excerpt is not the entir</w:t>
      </w:r>
      <w:r w:rsidR="00C92850">
        <w:rPr>
          <w:rFonts w:ascii="Times New Roman" w:hAnsi="Times New Roman"/>
        </w:rPr>
        <w:t>ety of the referenced filing,</w:t>
      </w:r>
      <w:r w:rsidR="000729B6" w:rsidRPr="00CB0622">
        <w:rPr>
          <w:rFonts w:ascii="Times New Roman" w:hAnsi="Times New Roman"/>
        </w:rPr>
        <w:t xml:space="preserve"> and context is required to provide full meaning.  To the extent that this excerpt is alleged to represent the entirety of the quoted </w:t>
      </w:r>
      <w:r w:rsidR="00C92850">
        <w:rPr>
          <w:rFonts w:ascii="Times New Roman" w:hAnsi="Times New Roman"/>
        </w:rPr>
        <w:t>filing</w:t>
      </w:r>
      <w:r w:rsidR="000729B6" w:rsidRPr="00CB0622">
        <w:rPr>
          <w:rFonts w:ascii="Times New Roman" w:hAnsi="Times New Roman"/>
        </w:rPr>
        <w:t>, Denied.</w:t>
      </w:r>
    </w:p>
    <w:p w:rsidR="000729B6" w:rsidRPr="00CB0622" w:rsidRDefault="00C92850" w:rsidP="00FB4236">
      <w:pPr>
        <w:pStyle w:val="NormalDS"/>
        <w:rPr>
          <w:rFonts w:ascii="Times New Roman" w:hAnsi="Times New Roman"/>
        </w:rPr>
      </w:pPr>
      <w:r>
        <w:rPr>
          <w:rFonts w:ascii="Times New Roman" w:hAnsi="Times New Roman"/>
        </w:rPr>
        <w:t xml:space="preserve">Complaint paragraph 30 - </w:t>
      </w:r>
      <w:r w:rsidR="000729B6" w:rsidRPr="00CB0622">
        <w:rPr>
          <w:rFonts w:ascii="Times New Roman" w:hAnsi="Times New Roman"/>
        </w:rPr>
        <w:t>Admitted in part.  The selected excerpt is not the entirety of the referenced testimony, and context is required to provide full meaning.  To the extent that this excerpt is alleged to represent the entirety of the quoted testimony, Denied.</w:t>
      </w:r>
    </w:p>
    <w:p w:rsidR="000729B6" w:rsidRPr="00CB0622" w:rsidRDefault="00C92850" w:rsidP="00FB4236">
      <w:pPr>
        <w:pStyle w:val="NormalDS"/>
        <w:rPr>
          <w:rFonts w:ascii="Times New Roman" w:hAnsi="Times New Roman"/>
        </w:rPr>
      </w:pPr>
      <w:r>
        <w:rPr>
          <w:rFonts w:ascii="Times New Roman" w:hAnsi="Times New Roman"/>
        </w:rPr>
        <w:t xml:space="preserve">Complaint paragraph 31 - </w:t>
      </w:r>
      <w:r w:rsidR="000729B6" w:rsidRPr="00CB0622">
        <w:rPr>
          <w:rFonts w:ascii="Times New Roman" w:hAnsi="Times New Roman"/>
        </w:rPr>
        <w:t xml:space="preserve">Admitted in part.  See response to ¶ </w:t>
      </w:r>
      <w:r>
        <w:rPr>
          <w:rFonts w:ascii="Times New Roman" w:hAnsi="Times New Roman"/>
        </w:rPr>
        <w:t>2</w:t>
      </w:r>
      <w:r w:rsidR="000729B6" w:rsidRPr="00CB0622">
        <w:rPr>
          <w:rFonts w:ascii="Times New Roman" w:hAnsi="Times New Roman"/>
        </w:rPr>
        <w:t>.  Qwest/CenturyLink first notified Joint CLECs of plans – later withdrawn – to retire MEDIACC and replace it with MTG in 2008.  In May 2011, Qwest announced it would no longer be retiring MEDIACC during 2011, but would postpone the replacement of that system until 2013, consistent with the Integra Agreement.</w:t>
      </w:r>
    </w:p>
    <w:p w:rsidR="000729B6" w:rsidRPr="00CB0622" w:rsidRDefault="00C92850" w:rsidP="00FB4236">
      <w:pPr>
        <w:pStyle w:val="NormalDS"/>
        <w:rPr>
          <w:rFonts w:ascii="Times New Roman" w:hAnsi="Times New Roman"/>
        </w:rPr>
      </w:pPr>
      <w:r>
        <w:rPr>
          <w:rFonts w:ascii="Times New Roman" w:hAnsi="Times New Roman"/>
        </w:rPr>
        <w:t xml:space="preserve">Complaint paragraph 32 </w:t>
      </w:r>
      <w:r w:rsidR="00AA628F">
        <w:rPr>
          <w:rFonts w:ascii="Times New Roman" w:hAnsi="Times New Roman"/>
        </w:rPr>
        <w:t>–</w:t>
      </w:r>
      <w:r>
        <w:rPr>
          <w:rFonts w:ascii="Times New Roman" w:hAnsi="Times New Roman"/>
        </w:rPr>
        <w:t xml:space="preserve"> </w:t>
      </w:r>
      <w:r w:rsidR="00AA628F">
        <w:rPr>
          <w:rFonts w:ascii="Times New Roman" w:hAnsi="Times New Roman"/>
        </w:rPr>
        <w:t>Denied.</w:t>
      </w:r>
    </w:p>
    <w:p w:rsidR="000729B6" w:rsidRPr="00CB0622" w:rsidRDefault="00C92850" w:rsidP="00FB4236">
      <w:pPr>
        <w:pStyle w:val="NormalDS"/>
        <w:rPr>
          <w:rFonts w:ascii="Times New Roman" w:hAnsi="Times New Roman"/>
        </w:rPr>
      </w:pPr>
      <w:r>
        <w:rPr>
          <w:rFonts w:ascii="Times New Roman" w:hAnsi="Times New Roman"/>
        </w:rPr>
        <w:t xml:space="preserve">Complaint paragraph 33 - </w:t>
      </w:r>
      <w:r w:rsidR="000729B6" w:rsidRPr="00CB0622">
        <w:rPr>
          <w:rFonts w:ascii="Times New Roman" w:hAnsi="Times New Roman"/>
        </w:rPr>
        <w:t>Denied.</w:t>
      </w:r>
    </w:p>
    <w:p w:rsidR="000729B6" w:rsidRPr="00CB0622" w:rsidRDefault="00C92850" w:rsidP="00FB4236">
      <w:pPr>
        <w:pStyle w:val="NormalDS"/>
        <w:rPr>
          <w:rFonts w:ascii="Times New Roman" w:hAnsi="Times New Roman"/>
        </w:rPr>
      </w:pPr>
      <w:r>
        <w:rPr>
          <w:rFonts w:ascii="Times New Roman" w:hAnsi="Times New Roman"/>
        </w:rPr>
        <w:t xml:space="preserve">Complaint paragraph 34 - </w:t>
      </w:r>
      <w:r w:rsidR="000729B6" w:rsidRPr="00CB0622">
        <w:rPr>
          <w:rFonts w:ascii="Times New Roman" w:hAnsi="Times New Roman"/>
        </w:rPr>
        <w:t>Admitted.</w:t>
      </w:r>
    </w:p>
    <w:p w:rsidR="000729B6" w:rsidRPr="00CB0622" w:rsidRDefault="00C92850" w:rsidP="00FB4236">
      <w:pPr>
        <w:pStyle w:val="NormalDS"/>
        <w:rPr>
          <w:rFonts w:ascii="Times New Roman" w:hAnsi="Times New Roman"/>
        </w:rPr>
      </w:pPr>
      <w:r>
        <w:rPr>
          <w:rFonts w:ascii="Times New Roman" w:hAnsi="Times New Roman"/>
        </w:rPr>
        <w:t xml:space="preserve">Complaint paragraph 35 </w:t>
      </w:r>
      <w:r w:rsidR="00E1382F">
        <w:rPr>
          <w:rFonts w:ascii="Times New Roman" w:hAnsi="Times New Roman"/>
        </w:rPr>
        <w:t>–</w:t>
      </w:r>
      <w:r>
        <w:rPr>
          <w:rFonts w:ascii="Times New Roman" w:hAnsi="Times New Roman"/>
        </w:rPr>
        <w:t xml:space="preserve"> </w:t>
      </w:r>
      <w:r w:rsidR="000729B6" w:rsidRPr="00CB0622">
        <w:rPr>
          <w:rFonts w:ascii="Times New Roman" w:hAnsi="Times New Roman"/>
        </w:rPr>
        <w:t>Admitted</w:t>
      </w:r>
      <w:r w:rsidR="00E1382F">
        <w:rPr>
          <w:rFonts w:ascii="Times New Roman" w:hAnsi="Times New Roman"/>
        </w:rPr>
        <w:t>, except for the last sentence which is denied, as the Complaint does not represent the views of all CLECs</w:t>
      </w:r>
      <w:r w:rsidR="000729B6" w:rsidRPr="00CB0622">
        <w:rPr>
          <w:rFonts w:ascii="Times New Roman" w:hAnsi="Times New Roman"/>
        </w:rPr>
        <w:t>.</w:t>
      </w:r>
    </w:p>
    <w:p w:rsidR="000729B6" w:rsidRPr="00CB0622" w:rsidRDefault="00C92850" w:rsidP="00FB4236">
      <w:pPr>
        <w:pStyle w:val="NormalDS"/>
        <w:rPr>
          <w:rFonts w:ascii="Times New Roman" w:hAnsi="Times New Roman"/>
        </w:rPr>
      </w:pPr>
      <w:r>
        <w:rPr>
          <w:rFonts w:ascii="Times New Roman" w:hAnsi="Times New Roman"/>
        </w:rPr>
        <w:t xml:space="preserve">Complaint paragraph 36 - </w:t>
      </w:r>
      <w:r w:rsidR="00AA628F">
        <w:rPr>
          <w:rFonts w:ascii="Times New Roman" w:hAnsi="Times New Roman"/>
        </w:rPr>
        <w:t>Denied</w:t>
      </w:r>
      <w:r w:rsidR="000729B6" w:rsidRPr="00CB0622">
        <w:rPr>
          <w:rFonts w:ascii="Times New Roman" w:hAnsi="Times New Roman"/>
        </w:rPr>
        <w:t>.</w:t>
      </w:r>
    </w:p>
    <w:p w:rsidR="000729B6" w:rsidRPr="00CB0622" w:rsidRDefault="00C92850" w:rsidP="00FB4236">
      <w:pPr>
        <w:pStyle w:val="NormalDS"/>
        <w:rPr>
          <w:rFonts w:ascii="Times New Roman" w:hAnsi="Times New Roman"/>
        </w:rPr>
      </w:pPr>
      <w:r>
        <w:rPr>
          <w:rFonts w:ascii="Times New Roman" w:hAnsi="Times New Roman"/>
        </w:rPr>
        <w:t xml:space="preserve">Complaint paragraph 37 - </w:t>
      </w:r>
      <w:r w:rsidR="000729B6" w:rsidRPr="00CB0622">
        <w:rPr>
          <w:rFonts w:ascii="Times New Roman" w:hAnsi="Times New Roman"/>
        </w:rPr>
        <w:t>Denied.</w:t>
      </w:r>
    </w:p>
    <w:p w:rsidR="000729B6" w:rsidRPr="00CB0622" w:rsidRDefault="00F139B3" w:rsidP="00FB4236">
      <w:pPr>
        <w:pStyle w:val="NormalDS"/>
        <w:rPr>
          <w:rFonts w:ascii="Times New Roman" w:hAnsi="Times New Roman"/>
        </w:rPr>
      </w:pPr>
      <w:r>
        <w:rPr>
          <w:rFonts w:ascii="Times New Roman" w:hAnsi="Times New Roman"/>
        </w:rPr>
        <w:t xml:space="preserve">Complaint paragraph 38 - </w:t>
      </w:r>
      <w:r w:rsidR="000729B6" w:rsidRPr="00CB0622">
        <w:rPr>
          <w:rFonts w:ascii="Times New Roman" w:hAnsi="Times New Roman"/>
        </w:rPr>
        <w:t>Admitted in part.  The se</w:t>
      </w:r>
      <w:r w:rsidR="004B00DD">
        <w:rPr>
          <w:rFonts w:ascii="Times New Roman" w:hAnsi="Times New Roman"/>
        </w:rPr>
        <w:t>lected excerpts and summaries are</w:t>
      </w:r>
      <w:r w:rsidR="000729B6" w:rsidRPr="00CB0622">
        <w:rPr>
          <w:rFonts w:ascii="Times New Roman" w:hAnsi="Times New Roman"/>
        </w:rPr>
        <w:t xml:space="preserve"> not the entirety of the referenced testimony, and context is required to provide full meaning.  To the extent that this excerpt and summary is alleged to represent the entirety of the referenced testimony, Denied.</w:t>
      </w:r>
    </w:p>
    <w:p w:rsidR="000729B6" w:rsidRPr="00CB0622" w:rsidRDefault="00F139B3" w:rsidP="00FB4236">
      <w:pPr>
        <w:pStyle w:val="NormalDS"/>
        <w:rPr>
          <w:rFonts w:ascii="Times New Roman" w:hAnsi="Times New Roman"/>
        </w:rPr>
      </w:pPr>
      <w:r>
        <w:rPr>
          <w:rFonts w:ascii="Times New Roman" w:hAnsi="Times New Roman"/>
        </w:rPr>
        <w:t xml:space="preserve">Complaint paragraph 39 - </w:t>
      </w:r>
      <w:r w:rsidR="000729B6" w:rsidRPr="00CB0622">
        <w:rPr>
          <w:rFonts w:ascii="Times New Roman" w:hAnsi="Times New Roman"/>
        </w:rPr>
        <w:t>Admitted.</w:t>
      </w:r>
    </w:p>
    <w:p w:rsidR="000729B6" w:rsidRPr="00CB0622" w:rsidRDefault="00F139B3" w:rsidP="00FB4236">
      <w:pPr>
        <w:pStyle w:val="NormalDS"/>
        <w:rPr>
          <w:rFonts w:ascii="Times New Roman" w:hAnsi="Times New Roman"/>
        </w:rPr>
      </w:pPr>
      <w:r>
        <w:rPr>
          <w:rFonts w:ascii="Times New Roman" w:hAnsi="Times New Roman"/>
        </w:rPr>
        <w:t xml:space="preserve">Complaint paragraph 40 - </w:t>
      </w:r>
      <w:r w:rsidR="000729B6" w:rsidRPr="00CB0622">
        <w:rPr>
          <w:rFonts w:ascii="Times New Roman" w:hAnsi="Times New Roman"/>
        </w:rPr>
        <w:t>Admitted in part.  The selected excerpt is not the entirety of the referenced testimony, and context is required to provide full meaning.  To the extent that this excerpt is alleged to represent the entirety of the quoted testimony, Denied.</w:t>
      </w:r>
    </w:p>
    <w:p w:rsidR="000729B6" w:rsidRPr="00CB0622" w:rsidRDefault="00F139B3" w:rsidP="00FB4236">
      <w:pPr>
        <w:pStyle w:val="NormalDS"/>
        <w:rPr>
          <w:rFonts w:ascii="Times New Roman" w:hAnsi="Times New Roman"/>
        </w:rPr>
      </w:pPr>
      <w:r>
        <w:rPr>
          <w:rFonts w:ascii="Times New Roman" w:hAnsi="Times New Roman"/>
        </w:rPr>
        <w:t xml:space="preserve">Complaint paragraph 41 - </w:t>
      </w:r>
      <w:r w:rsidR="000729B6" w:rsidRPr="00CB0622">
        <w:rPr>
          <w:rFonts w:ascii="Times New Roman" w:hAnsi="Times New Roman"/>
        </w:rPr>
        <w:t>Admitted in part.  The se</w:t>
      </w:r>
      <w:r w:rsidR="00E30080">
        <w:rPr>
          <w:rFonts w:ascii="Times New Roman" w:hAnsi="Times New Roman"/>
        </w:rPr>
        <w:t>lected excerpts and summaries are</w:t>
      </w:r>
      <w:r w:rsidR="000729B6" w:rsidRPr="00CB0622">
        <w:rPr>
          <w:rFonts w:ascii="Times New Roman" w:hAnsi="Times New Roman"/>
        </w:rPr>
        <w:t xml:space="preserve"> not the entirety of the referenced testimony, and context is required to provide full meaning.  To the extent that this excerpt and summary is alleged to represent the entirety of the referenced testimony, Denied.</w:t>
      </w:r>
    </w:p>
    <w:p w:rsidR="00DB732C" w:rsidRDefault="00DB732C" w:rsidP="00FB4236">
      <w:pPr>
        <w:pStyle w:val="NormalDS"/>
        <w:rPr>
          <w:rFonts w:ascii="Times New Roman" w:hAnsi="Times New Roman"/>
        </w:rPr>
      </w:pPr>
      <w:r>
        <w:rPr>
          <w:rFonts w:ascii="Times New Roman" w:hAnsi="Times New Roman"/>
        </w:rPr>
        <w:t xml:space="preserve">Complaint paragraph 42 - </w:t>
      </w:r>
      <w:r w:rsidRPr="00CB0622">
        <w:rPr>
          <w:rFonts w:ascii="Times New Roman" w:hAnsi="Times New Roman"/>
        </w:rPr>
        <w:t>Admitted in part.  The se</w:t>
      </w:r>
      <w:r w:rsidR="00E30080">
        <w:rPr>
          <w:rFonts w:ascii="Times New Roman" w:hAnsi="Times New Roman"/>
        </w:rPr>
        <w:t>lected excerpts and summaries are</w:t>
      </w:r>
      <w:r w:rsidRPr="00CB0622">
        <w:rPr>
          <w:rFonts w:ascii="Times New Roman" w:hAnsi="Times New Roman"/>
        </w:rPr>
        <w:t xml:space="preserve"> not the entirety of the referenced testimony, and context is required to provide full meaning.  To the extent that this excerpt and summary is alleged to represent the entirety of the referenced testimony, Denied.</w:t>
      </w:r>
    </w:p>
    <w:p w:rsidR="000729B6" w:rsidRPr="00CB0622" w:rsidRDefault="00DB732C" w:rsidP="00FB4236">
      <w:pPr>
        <w:pStyle w:val="NormalDS"/>
        <w:rPr>
          <w:rFonts w:ascii="Times New Roman" w:hAnsi="Times New Roman"/>
        </w:rPr>
      </w:pPr>
      <w:r>
        <w:rPr>
          <w:rFonts w:ascii="Times New Roman" w:hAnsi="Times New Roman"/>
        </w:rPr>
        <w:t xml:space="preserve">Complaint paragraph 43 - </w:t>
      </w:r>
      <w:r w:rsidR="000729B6" w:rsidRPr="00CB0622">
        <w:rPr>
          <w:rFonts w:ascii="Times New Roman" w:hAnsi="Times New Roman"/>
        </w:rPr>
        <w:t xml:space="preserve">Admitted that Integra </w:t>
      </w:r>
      <w:r w:rsidR="005034D8" w:rsidRPr="00CB0622">
        <w:rPr>
          <w:rFonts w:ascii="Times New Roman" w:hAnsi="Times New Roman"/>
        </w:rPr>
        <w:t>submitted comments in the CMP forum; denied that Integra’s comments were accurate or correct.</w:t>
      </w:r>
    </w:p>
    <w:p w:rsidR="005034D8" w:rsidRPr="00CB0622" w:rsidRDefault="00DB732C" w:rsidP="00FB4236">
      <w:pPr>
        <w:pStyle w:val="NormalDS"/>
        <w:rPr>
          <w:rFonts w:ascii="Times New Roman" w:hAnsi="Times New Roman"/>
        </w:rPr>
      </w:pPr>
      <w:r>
        <w:rPr>
          <w:rFonts w:ascii="Times New Roman" w:hAnsi="Times New Roman"/>
        </w:rPr>
        <w:t xml:space="preserve">Complaint paragraph 44 - </w:t>
      </w:r>
      <w:r w:rsidR="005034D8" w:rsidRPr="00CB0622">
        <w:rPr>
          <w:rFonts w:ascii="Times New Roman" w:hAnsi="Times New Roman"/>
        </w:rPr>
        <w:t>Admitted that PAETEC mirrored Integra’s comments; denied that PAETEC’s or Integra’s comments were accurate or correct; denied that either Integra or PAETEC speak on behalf, represent, or are typical of other CLECs.</w:t>
      </w:r>
    </w:p>
    <w:p w:rsidR="00C91D6A" w:rsidRPr="00C91D6A" w:rsidRDefault="001B6B69" w:rsidP="00C91D6A">
      <w:pPr>
        <w:pStyle w:val="NormalDS"/>
        <w:rPr>
          <w:rFonts w:ascii="Times New Roman" w:hAnsi="Times New Roman"/>
        </w:rPr>
      </w:pPr>
      <w:r w:rsidRPr="00C91D6A">
        <w:rPr>
          <w:rFonts w:ascii="Times New Roman" w:hAnsi="Times New Roman"/>
        </w:rPr>
        <w:t>Complaint paragraph 45</w:t>
      </w:r>
      <w:r w:rsidR="00C91D6A" w:rsidRPr="00C91D6A">
        <w:rPr>
          <w:rFonts w:ascii="Times New Roman" w:hAnsi="Times New Roman"/>
        </w:rPr>
        <w:t xml:space="preserve"> – Admitted in part.  The se</w:t>
      </w:r>
      <w:r w:rsidR="00E30080">
        <w:rPr>
          <w:rFonts w:ascii="Times New Roman" w:hAnsi="Times New Roman"/>
        </w:rPr>
        <w:t>lected excerpts and summaries are</w:t>
      </w:r>
      <w:r w:rsidR="00C91D6A" w:rsidRPr="00C91D6A">
        <w:rPr>
          <w:rFonts w:ascii="Times New Roman" w:hAnsi="Times New Roman"/>
        </w:rPr>
        <w:t xml:space="preserve"> not the entirety of the referenced discussions, and context is required to provide full meaning.  To the extent that this excerpt and summary is alleged to represent the entirety of the referenced discussions, Denied.</w:t>
      </w:r>
    </w:p>
    <w:p w:rsidR="005034D8" w:rsidRPr="00C91D6A" w:rsidRDefault="00DB732C" w:rsidP="00FB4236">
      <w:pPr>
        <w:pStyle w:val="NormalDS"/>
        <w:rPr>
          <w:rFonts w:ascii="Times New Roman" w:hAnsi="Times New Roman"/>
        </w:rPr>
      </w:pPr>
      <w:r w:rsidRPr="00C91D6A">
        <w:rPr>
          <w:rFonts w:ascii="Times New Roman" w:hAnsi="Times New Roman"/>
        </w:rPr>
        <w:t xml:space="preserve">Complaint paragraph 46 - </w:t>
      </w:r>
      <w:r w:rsidR="005034D8" w:rsidRPr="00C91D6A">
        <w:rPr>
          <w:rFonts w:ascii="Times New Roman" w:hAnsi="Times New Roman"/>
        </w:rPr>
        <w:t xml:space="preserve">Admitted that Integra’s quotation of part of Qwest’s comments is correct; denied that these were all the comments offered and </w:t>
      </w:r>
      <w:r w:rsidR="00ED5A35" w:rsidRPr="00C91D6A">
        <w:rPr>
          <w:rFonts w:ascii="Times New Roman" w:hAnsi="Times New Roman"/>
        </w:rPr>
        <w:t xml:space="preserve">denied that Joint CLECs’ </w:t>
      </w:r>
      <w:r w:rsidR="005034D8" w:rsidRPr="00C91D6A">
        <w:rPr>
          <w:rFonts w:ascii="Times New Roman" w:hAnsi="Times New Roman"/>
        </w:rPr>
        <w:t>selective quotation is fair or representative.</w:t>
      </w:r>
    </w:p>
    <w:p w:rsidR="001B6B69" w:rsidRPr="00C91D6A" w:rsidRDefault="001B6B69" w:rsidP="001B6B69">
      <w:pPr>
        <w:pStyle w:val="NormalDS"/>
        <w:rPr>
          <w:rFonts w:ascii="Times New Roman" w:hAnsi="Times New Roman"/>
        </w:rPr>
      </w:pPr>
      <w:r w:rsidRPr="00C91D6A">
        <w:rPr>
          <w:rFonts w:ascii="Times New Roman" w:hAnsi="Times New Roman"/>
        </w:rPr>
        <w:t xml:space="preserve">Complaint paragraph 47 - </w:t>
      </w:r>
      <w:r w:rsidR="005034D8" w:rsidRPr="00C91D6A">
        <w:rPr>
          <w:rFonts w:ascii="Times New Roman" w:hAnsi="Times New Roman"/>
        </w:rPr>
        <w:t>Denied.</w:t>
      </w:r>
    </w:p>
    <w:p w:rsidR="001B6B69" w:rsidRPr="00C91D6A" w:rsidRDefault="001B6B69" w:rsidP="001B6B69">
      <w:pPr>
        <w:pStyle w:val="NormalDS"/>
        <w:rPr>
          <w:rFonts w:ascii="Times New Roman" w:hAnsi="Times New Roman"/>
        </w:rPr>
      </w:pPr>
      <w:r w:rsidRPr="00C91D6A">
        <w:rPr>
          <w:rFonts w:ascii="Times New Roman" w:hAnsi="Times New Roman"/>
        </w:rPr>
        <w:t>Complaint paragraph 48 - Admitted that Integra sent an e-mail on February 9, 2011; denied that Integra fairly or accurately characterizes Qwest’s statements</w:t>
      </w:r>
      <w:r w:rsidR="00E1382F">
        <w:rPr>
          <w:rFonts w:ascii="Times New Roman" w:hAnsi="Times New Roman"/>
        </w:rPr>
        <w:t>, and further deny that there has been any inconsistency with merger commitments</w:t>
      </w:r>
      <w:r w:rsidRPr="00C91D6A">
        <w:rPr>
          <w:rFonts w:ascii="Times New Roman" w:hAnsi="Times New Roman"/>
        </w:rPr>
        <w:t>.</w:t>
      </w:r>
    </w:p>
    <w:p w:rsidR="001B6B69" w:rsidRPr="00C91D6A" w:rsidRDefault="001B6B69" w:rsidP="001B6B69">
      <w:pPr>
        <w:pStyle w:val="NormalDS"/>
        <w:rPr>
          <w:rFonts w:ascii="Times New Roman" w:hAnsi="Times New Roman"/>
        </w:rPr>
      </w:pPr>
      <w:r w:rsidRPr="00C91D6A">
        <w:rPr>
          <w:rFonts w:ascii="Times New Roman" w:hAnsi="Times New Roman"/>
        </w:rPr>
        <w:t>Complaint paragraph 49 – Denied.</w:t>
      </w:r>
    </w:p>
    <w:p w:rsidR="005034D8" w:rsidRPr="00CB0622" w:rsidRDefault="001B6B69" w:rsidP="00FB4236">
      <w:pPr>
        <w:pStyle w:val="NormalDS"/>
        <w:rPr>
          <w:rFonts w:ascii="Times New Roman" w:hAnsi="Times New Roman"/>
        </w:rPr>
      </w:pPr>
      <w:r w:rsidRPr="00C91D6A">
        <w:rPr>
          <w:rFonts w:ascii="Times New Roman" w:hAnsi="Times New Roman"/>
        </w:rPr>
        <w:t>Complaint paragraph 50 -</w:t>
      </w:r>
      <w:r>
        <w:rPr>
          <w:rFonts w:ascii="Times New Roman" w:hAnsi="Times New Roman"/>
        </w:rPr>
        <w:t xml:space="preserve"> </w:t>
      </w:r>
      <w:r w:rsidR="005034D8" w:rsidRPr="00CB0622">
        <w:rPr>
          <w:rFonts w:ascii="Times New Roman" w:hAnsi="Times New Roman"/>
        </w:rPr>
        <w:t>Admitted that Joint Applicants entered into a settlement with tw telecom; denied that Joint CLECs’ summary is complete or sufficient.</w:t>
      </w:r>
    </w:p>
    <w:p w:rsidR="005034D8" w:rsidRPr="00CB0622" w:rsidRDefault="001B6B69" w:rsidP="00FB4236">
      <w:pPr>
        <w:pStyle w:val="NormalDS"/>
        <w:rPr>
          <w:rFonts w:ascii="Times New Roman" w:hAnsi="Times New Roman"/>
        </w:rPr>
      </w:pPr>
      <w:r>
        <w:rPr>
          <w:rFonts w:ascii="Times New Roman" w:hAnsi="Times New Roman"/>
        </w:rPr>
        <w:t xml:space="preserve">Complaint paragraph 51 - </w:t>
      </w:r>
      <w:r w:rsidR="005034D8" w:rsidRPr="00CB0622">
        <w:rPr>
          <w:rFonts w:ascii="Times New Roman" w:hAnsi="Times New Roman"/>
        </w:rPr>
        <w:t>Admitted that Integra continued to seek answers; denied otherwise, as the answers requested were and continue to be timely provided, and despite the full, fair, and complete answers provided, Integra continues to raise repetitive and irrelevant inquiries unsupported by the settlement agreement or any other provision of law.</w:t>
      </w:r>
    </w:p>
    <w:p w:rsidR="005034D8" w:rsidRPr="00CB0622" w:rsidRDefault="001B6B69" w:rsidP="005034D8">
      <w:pPr>
        <w:pStyle w:val="NormalDS"/>
        <w:rPr>
          <w:rFonts w:ascii="Times New Roman" w:hAnsi="Times New Roman"/>
        </w:rPr>
      </w:pPr>
      <w:r>
        <w:rPr>
          <w:rFonts w:ascii="Times New Roman" w:hAnsi="Times New Roman"/>
        </w:rPr>
        <w:t xml:space="preserve">Complaint paragraph 52 - </w:t>
      </w:r>
      <w:r w:rsidR="005034D8" w:rsidRPr="00CB0622">
        <w:rPr>
          <w:rFonts w:ascii="Times New Roman" w:hAnsi="Times New Roman"/>
        </w:rPr>
        <w:t>Admitted that Joint Applicants entered into a settlement with PAETEC and other CLECs; denied that Joint CLECs’ summary is complete or sufficient.</w:t>
      </w:r>
    </w:p>
    <w:p w:rsidR="006D73B3" w:rsidRDefault="006D73B3" w:rsidP="00FB4236">
      <w:pPr>
        <w:pStyle w:val="NormalDS"/>
        <w:rPr>
          <w:rFonts w:ascii="Times New Roman" w:hAnsi="Times New Roman"/>
        </w:rPr>
      </w:pPr>
      <w:r w:rsidRPr="00C91D6A">
        <w:rPr>
          <w:rFonts w:ascii="Times New Roman" w:hAnsi="Times New Roman"/>
        </w:rPr>
        <w:t>Complaint paragraph 53 –</w:t>
      </w:r>
      <w:r>
        <w:rPr>
          <w:rFonts w:ascii="Times New Roman" w:hAnsi="Times New Roman"/>
        </w:rPr>
        <w:t xml:space="preserve"> Admitted.</w:t>
      </w:r>
    </w:p>
    <w:p w:rsidR="005034D8" w:rsidRPr="00CB0622" w:rsidRDefault="006D73B3" w:rsidP="00FB4236">
      <w:pPr>
        <w:pStyle w:val="NormalDS"/>
        <w:rPr>
          <w:rFonts w:ascii="Times New Roman" w:hAnsi="Times New Roman"/>
        </w:rPr>
      </w:pPr>
      <w:r>
        <w:rPr>
          <w:rFonts w:ascii="Times New Roman" w:hAnsi="Times New Roman"/>
        </w:rPr>
        <w:t xml:space="preserve">Complaint paragraph  54 - </w:t>
      </w:r>
      <w:r w:rsidR="005034D8" w:rsidRPr="00CB0622">
        <w:rPr>
          <w:rFonts w:ascii="Times New Roman" w:hAnsi="Times New Roman"/>
        </w:rPr>
        <w:t>Admitted that Qwest sent the indicated statement in CMP; denied otherwise, as Qwest has the right to discontinue use of applications that are not used by any other parties, and this right arises independent of the merger settlement agreement – though the right is consistent with the merger settlement agreement.</w:t>
      </w:r>
    </w:p>
    <w:p w:rsidR="005034D8" w:rsidRPr="00CB0622" w:rsidRDefault="006D73B3" w:rsidP="00FB4236">
      <w:pPr>
        <w:pStyle w:val="NormalDS"/>
        <w:rPr>
          <w:rFonts w:ascii="Times New Roman" w:hAnsi="Times New Roman"/>
        </w:rPr>
      </w:pPr>
      <w:r>
        <w:rPr>
          <w:rFonts w:ascii="Times New Roman" w:hAnsi="Times New Roman"/>
        </w:rPr>
        <w:t xml:space="preserve">Complaint paragraph 55 - </w:t>
      </w:r>
      <w:r w:rsidR="005034D8" w:rsidRPr="00CB0622">
        <w:rPr>
          <w:rFonts w:ascii="Times New Roman" w:hAnsi="Times New Roman"/>
        </w:rPr>
        <w:t xml:space="preserve">Admitted that the FCC approved the Qwest/CenturyLink merger; denied otherwise, as Integra’s summary of the FCC order and the Qwest/CenturyLink FCC merger commitments is </w:t>
      </w:r>
      <w:r w:rsidR="00586807" w:rsidRPr="00CB0622">
        <w:rPr>
          <w:rFonts w:ascii="Times New Roman" w:hAnsi="Times New Roman"/>
        </w:rPr>
        <w:t xml:space="preserve">incomplete and fails to provide proper context.  Moreover, the FCC merger order and the Qwest/CenturyLink commitments that gave rise to that order did not contemplate that the FCC merger order would change the bargain that Qwest/CenturyLink and Integra struck with the </w:t>
      </w:r>
      <w:r w:rsidR="00BA27C4" w:rsidRPr="00CB0622">
        <w:rPr>
          <w:rFonts w:ascii="Times New Roman" w:hAnsi="Times New Roman"/>
        </w:rPr>
        <w:t>Integra Agreement</w:t>
      </w:r>
      <w:r w:rsidR="00586807" w:rsidRPr="00CB0622">
        <w:rPr>
          <w:rFonts w:ascii="Times New Roman" w:hAnsi="Times New Roman"/>
        </w:rPr>
        <w:t>.</w:t>
      </w:r>
    </w:p>
    <w:p w:rsidR="00586807" w:rsidRPr="00CB0622" w:rsidRDefault="00586807" w:rsidP="00FB4236">
      <w:pPr>
        <w:pStyle w:val="NormalDS"/>
        <w:rPr>
          <w:rFonts w:ascii="Times New Roman" w:hAnsi="Times New Roman"/>
        </w:rPr>
      </w:pPr>
      <w:r w:rsidRPr="00CB0622">
        <w:rPr>
          <w:rFonts w:ascii="Times New Roman" w:hAnsi="Times New Roman"/>
        </w:rPr>
        <w:t xml:space="preserve">Denied; see discussion in response to ¶ </w:t>
      </w:r>
      <w:r w:rsidR="006D73B3">
        <w:rPr>
          <w:rFonts w:ascii="Times New Roman" w:hAnsi="Times New Roman"/>
        </w:rPr>
        <w:t>55</w:t>
      </w:r>
      <w:r w:rsidRPr="00CB0622">
        <w:rPr>
          <w:rFonts w:ascii="Times New Roman" w:hAnsi="Times New Roman"/>
        </w:rPr>
        <w:t>.</w:t>
      </w:r>
    </w:p>
    <w:p w:rsidR="00586807" w:rsidRPr="00CB0622" w:rsidRDefault="006D73B3" w:rsidP="00FB4236">
      <w:pPr>
        <w:pStyle w:val="NormalDS"/>
        <w:rPr>
          <w:rFonts w:ascii="Times New Roman" w:hAnsi="Times New Roman"/>
        </w:rPr>
      </w:pPr>
      <w:r>
        <w:rPr>
          <w:rFonts w:ascii="Times New Roman" w:hAnsi="Times New Roman"/>
        </w:rPr>
        <w:t xml:space="preserve">Complaint paragraph 57 - </w:t>
      </w:r>
      <w:r w:rsidR="00586807" w:rsidRPr="00CB0622">
        <w:rPr>
          <w:rFonts w:ascii="Times New Roman" w:hAnsi="Times New Roman"/>
        </w:rPr>
        <w:t>Admitted.</w:t>
      </w:r>
    </w:p>
    <w:p w:rsidR="00586807" w:rsidRPr="00CB0622" w:rsidRDefault="006D73B3" w:rsidP="00FB4236">
      <w:pPr>
        <w:pStyle w:val="NormalDS"/>
        <w:rPr>
          <w:rFonts w:ascii="Times New Roman" w:hAnsi="Times New Roman"/>
        </w:rPr>
      </w:pPr>
      <w:r>
        <w:rPr>
          <w:rFonts w:ascii="Times New Roman" w:hAnsi="Times New Roman"/>
        </w:rPr>
        <w:t xml:space="preserve">Complaint paragraph 58 - </w:t>
      </w:r>
      <w:r w:rsidR="00586807" w:rsidRPr="00CB0622">
        <w:rPr>
          <w:rFonts w:ascii="Times New Roman" w:hAnsi="Times New Roman"/>
        </w:rPr>
        <w:t xml:space="preserve">Admitted that the merger was completed on April 1, 2011.  Admitted that Qwest Corporation continues as an entity separate from but affiliated with CenturyLink, Inc.  Denied that CenturyLink, Inc. is a “telecommunications entity,” as the term appears vague.  CenturyLink, Inc. is a corporation involved in the telecommunications business, but is not a </w:t>
      </w:r>
      <w:r>
        <w:rPr>
          <w:rFonts w:ascii="Times New Roman" w:hAnsi="Times New Roman"/>
        </w:rPr>
        <w:t>certificated carrier in Washington</w:t>
      </w:r>
      <w:r w:rsidR="00586807" w:rsidRPr="00CB0622">
        <w:rPr>
          <w:rFonts w:ascii="Times New Roman" w:hAnsi="Times New Roman"/>
        </w:rPr>
        <w:t xml:space="preserve">, does not provide telecommunications services in </w:t>
      </w:r>
      <w:r>
        <w:rPr>
          <w:rFonts w:ascii="Times New Roman" w:hAnsi="Times New Roman"/>
        </w:rPr>
        <w:t>Washington</w:t>
      </w:r>
      <w:r w:rsidR="00586807" w:rsidRPr="00CB0622">
        <w:rPr>
          <w:rFonts w:ascii="Times New Roman" w:hAnsi="Times New Roman"/>
        </w:rPr>
        <w:t>, and</w:t>
      </w:r>
      <w:r>
        <w:rPr>
          <w:rFonts w:ascii="Times New Roman" w:hAnsi="Times New Roman"/>
        </w:rPr>
        <w:t xml:space="preserve"> is</w:t>
      </w:r>
      <w:r w:rsidR="00586807" w:rsidRPr="00CB0622">
        <w:rPr>
          <w:rFonts w:ascii="Times New Roman" w:hAnsi="Times New Roman"/>
        </w:rPr>
        <w:t xml:space="preserve"> not a party to any interconnection agreement.  CenturyLink, Inc. was a party to Docket No. </w:t>
      </w:r>
      <w:r>
        <w:rPr>
          <w:rFonts w:ascii="Times New Roman" w:hAnsi="Times New Roman"/>
        </w:rPr>
        <w:t>UT-100820</w:t>
      </w:r>
      <w:r w:rsidR="00586807" w:rsidRPr="00CB0622">
        <w:rPr>
          <w:rFonts w:ascii="Times New Roman" w:hAnsi="Times New Roman"/>
        </w:rPr>
        <w:t xml:space="preserve"> and is a party to the Integra merger settlement agreement.</w:t>
      </w:r>
    </w:p>
    <w:p w:rsidR="00586807" w:rsidRPr="00CB0622" w:rsidRDefault="006D73B3" w:rsidP="00FB4236">
      <w:pPr>
        <w:pStyle w:val="NormalDS"/>
        <w:rPr>
          <w:rFonts w:ascii="Times New Roman" w:hAnsi="Times New Roman"/>
        </w:rPr>
      </w:pPr>
      <w:r>
        <w:rPr>
          <w:rFonts w:ascii="Times New Roman" w:hAnsi="Times New Roman"/>
        </w:rPr>
        <w:t xml:space="preserve">Complaint paragraph 59 - </w:t>
      </w:r>
      <w:r w:rsidR="00586807" w:rsidRPr="00CB0622">
        <w:rPr>
          <w:rFonts w:ascii="Times New Roman" w:hAnsi="Times New Roman"/>
        </w:rPr>
        <w:t xml:space="preserve">Admitted that the </w:t>
      </w:r>
      <w:r w:rsidR="00FF138E" w:rsidRPr="00CB0622">
        <w:rPr>
          <w:rFonts w:ascii="Times New Roman" w:hAnsi="Times New Roman"/>
        </w:rPr>
        <w:t>“OSS CR” was discussed at the April 11, 2011 CMP meeting.  Denied otherwise, as the summary of the information provided is incomplete, and the information exchanged at the April 11 meeting has been updated or revised.</w:t>
      </w:r>
    </w:p>
    <w:p w:rsidR="00FF138E" w:rsidRDefault="006D73B3" w:rsidP="00FB4236">
      <w:pPr>
        <w:pStyle w:val="NormalDS"/>
        <w:rPr>
          <w:rFonts w:ascii="Times New Roman" w:hAnsi="Times New Roman"/>
        </w:rPr>
      </w:pPr>
      <w:r>
        <w:rPr>
          <w:rFonts w:ascii="Times New Roman" w:hAnsi="Times New Roman"/>
        </w:rPr>
        <w:t xml:space="preserve">Complaint paragraph 60 - </w:t>
      </w:r>
      <w:r w:rsidR="00FF138E" w:rsidRPr="00CB0622">
        <w:rPr>
          <w:rFonts w:ascii="Times New Roman" w:hAnsi="Times New Roman"/>
        </w:rPr>
        <w:t xml:space="preserve">Admitted that Qwest sent Integra the email.  Denied otherwise, as the summary is incomplete, and the remainder of the paragraph is argumentative.  Qwest/CenturyLink is proceeding with </w:t>
      </w:r>
      <w:r w:rsidR="00ED5A35" w:rsidRPr="00CB0622">
        <w:rPr>
          <w:rFonts w:ascii="Times New Roman" w:hAnsi="Times New Roman"/>
        </w:rPr>
        <w:t xml:space="preserve">offering and later </w:t>
      </w:r>
      <w:r w:rsidR="00FF138E" w:rsidRPr="00CB0622">
        <w:rPr>
          <w:rFonts w:ascii="Times New Roman" w:hAnsi="Times New Roman"/>
        </w:rPr>
        <w:t>implementing MTG consistent with merger settlement agreements with the Joint CLECs, this Commission’s orders, and FCC commitments and orders.</w:t>
      </w:r>
    </w:p>
    <w:p w:rsidR="006D73B3" w:rsidRDefault="006D73B3" w:rsidP="00FB4236">
      <w:pPr>
        <w:pStyle w:val="NormalDS"/>
        <w:rPr>
          <w:rFonts w:ascii="Times New Roman" w:hAnsi="Times New Roman"/>
        </w:rPr>
      </w:pPr>
      <w:r w:rsidRPr="00C91D6A">
        <w:rPr>
          <w:rFonts w:ascii="Times New Roman" w:hAnsi="Times New Roman"/>
        </w:rPr>
        <w:t>Complaint paragraph 61 – Admitted</w:t>
      </w:r>
      <w:r>
        <w:rPr>
          <w:rFonts w:ascii="Times New Roman" w:hAnsi="Times New Roman"/>
        </w:rPr>
        <w:t xml:space="preserve"> that Integra sent Qwest/CenturyLink an e-mail on May 3, 2011.  Denied as to any remaining allegations.</w:t>
      </w:r>
    </w:p>
    <w:p w:rsidR="006D73B3" w:rsidRDefault="00C045BD" w:rsidP="00FB4236">
      <w:pPr>
        <w:pStyle w:val="NormalDS"/>
        <w:rPr>
          <w:rFonts w:ascii="Times New Roman" w:hAnsi="Times New Roman"/>
        </w:rPr>
      </w:pPr>
      <w:r w:rsidRPr="00C91D6A">
        <w:rPr>
          <w:rFonts w:ascii="Times New Roman" w:hAnsi="Times New Roman"/>
        </w:rPr>
        <w:t>Complaint paragraph</w:t>
      </w:r>
      <w:r w:rsidR="00B33FE5" w:rsidRPr="00C91D6A">
        <w:rPr>
          <w:rFonts w:ascii="Times New Roman" w:hAnsi="Times New Roman"/>
        </w:rPr>
        <w:t xml:space="preserve"> 62 – Admitted</w:t>
      </w:r>
      <w:r w:rsidR="00B33FE5">
        <w:rPr>
          <w:rFonts w:ascii="Times New Roman" w:hAnsi="Times New Roman"/>
        </w:rPr>
        <w:t xml:space="preserve"> that Qwest/CenturyLink have not filed plans with the Commission, but denies that it has any obligation to do so.</w:t>
      </w:r>
    </w:p>
    <w:p w:rsidR="00B33FE5" w:rsidRDefault="00B33FE5" w:rsidP="00B33FE5">
      <w:pPr>
        <w:pStyle w:val="NormalDS"/>
        <w:rPr>
          <w:rFonts w:ascii="Times New Roman" w:hAnsi="Times New Roman"/>
        </w:rPr>
      </w:pPr>
      <w:r w:rsidRPr="00C72838">
        <w:rPr>
          <w:rFonts w:ascii="Times New Roman" w:hAnsi="Times New Roman"/>
        </w:rPr>
        <w:t>Complaint paragraph 63 - Admitted</w:t>
      </w:r>
      <w:r>
        <w:rPr>
          <w:rFonts w:ascii="Times New Roman" w:hAnsi="Times New Roman"/>
        </w:rPr>
        <w:t xml:space="preserve"> that Integra sent Qwest/CenturyLink an e-mail on May 3, 2011.  Denied as to any remaining allegations.</w:t>
      </w:r>
    </w:p>
    <w:p w:rsidR="00FF138E" w:rsidRPr="00CB0622" w:rsidRDefault="006D73B3" w:rsidP="00FB4236">
      <w:pPr>
        <w:pStyle w:val="NormalDS"/>
        <w:rPr>
          <w:rFonts w:ascii="Times New Roman" w:hAnsi="Times New Roman"/>
        </w:rPr>
      </w:pPr>
      <w:r>
        <w:rPr>
          <w:rFonts w:ascii="Times New Roman" w:hAnsi="Times New Roman"/>
        </w:rPr>
        <w:t xml:space="preserve">Complaint paragraph 64 - </w:t>
      </w:r>
      <w:r w:rsidR="00FF138E" w:rsidRPr="00CB0622">
        <w:rPr>
          <w:rFonts w:ascii="Times New Roman" w:hAnsi="Times New Roman"/>
        </w:rPr>
        <w:t>Denied.</w:t>
      </w:r>
    </w:p>
    <w:p w:rsidR="00FF138E" w:rsidRPr="00CB0622" w:rsidRDefault="00B33FE5" w:rsidP="00FB4236">
      <w:pPr>
        <w:pStyle w:val="NormalDS"/>
        <w:rPr>
          <w:rFonts w:ascii="Times New Roman" w:hAnsi="Times New Roman"/>
        </w:rPr>
      </w:pPr>
      <w:r>
        <w:rPr>
          <w:rFonts w:ascii="Times New Roman" w:hAnsi="Times New Roman"/>
        </w:rPr>
        <w:t xml:space="preserve">Complaint paragraph 65 - </w:t>
      </w:r>
      <w:r w:rsidR="00FF138E" w:rsidRPr="00CB0622">
        <w:rPr>
          <w:rFonts w:ascii="Times New Roman" w:hAnsi="Times New Roman"/>
        </w:rPr>
        <w:t xml:space="preserve">Admitted that Qwest/CenturyLink and Integra met on May 4, 2011; Integra’s characterization of the meeting and other facts is denied. </w:t>
      </w:r>
    </w:p>
    <w:p w:rsidR="00FF138E" w:rsidRPr="00CB0622" w:rsidRDefault="00B33FE5" w:rsidP="00FB4236">
      <w:pPr>
        <w:pStyle w:val="NormalDS"/>
        <w:rPr>
          <w:rFonts w:ascii="Times New Roman" w:hAnsi="Times New Roman"/>
        </w:rPr>
      </w:pPr>
      <w:r>
        <w:rPr>
          <w:rFonts w:ascii="Times New Roman" w:hAnsi="Times New Roman"/>
        </w:rPr>
        <w:t xml:space="preserve">Complaint paragraph 66 - </w:t>
      </w:r>
      <w:r w:rsidR="00FF138E" w:rsidRPr="00CB0622">
        <w:rPr>
          <w:rFonts w:ascii="Times New Roman" w:hAnsi="Times New Roman"/>
        </w:rPr>
        <w:t>Admitted that MTG is a new system.  Denied that MTG will replace MEDIACC, at least for CLEC use, until compliance with merger commitments, settlement agreements, and commission orders is completed – which Qwest/CenturyLink have indicated would not occur until 2013.  Complainants’ characterization of MTG compared to the Integra settlement agreement is further denied.</w:t>
      </w:r>
    </w:p>
    <w:p w:rsidR="00FF138E" w:rsidRPr="00CB0622" w:rsidRDefault="00B33FE5" w:rsidP="00FB4236">
      <w:pPr>
        <w:pStyle w:val="NormalDS"/>
        <w:rPr>
          <w:rFonts w:ascii="Times New Roman" w:hAnsi="Times New Roman"/>
        </w:rPr>
      </w:pPr>
      <w:r>
        <w:rPr>
          <w:rFonts w:ascii="Times New Roman" w:hAnsi="Times New Roman"/>
        </w:rPr>
        <w:t xml:space="preserve">Complaint paragraph 67 - </w:t>
      </w:r>
      <w:r w:rsidR="00FF138E" w:rsidRPr="00CB0622">
        <w:rPr>
          <w:rFonts w:ascii="Times New Roman" w:hAnsi="Times New Roman"/>
        </w:rPr>
        <w:t>Admitted that the O</w:t>
      </w:r>
      <w:r>
        <w:rPr>
          <w:rFonts w:ascii="Times New Roman" w:hAnsi="Times New Roman"/>
        </w:rPr>
        <w:t>SS</w:t>
      </w:r>
      <w:r w:rsidR="00FF138E" w:rsidRPr="00CB0622">
        <w:rPr>
          <w:rFonts w:ascii="Times New Roman" w:hAnsi="Times New Roman"/>
        </w:rPr>
        <w:t xml:space="preserve"> CR was discussed at the May 18, 2011 CMP meeting.  Otherwise denied.</w:t>
      </w:r>
    </w:p>
    <w:p w:rsidR="00FF138E" w:rsidRPr="00CB0622" w:rsidRDefault="00B33FE5" w:rsidP="00FB4236">
      <w:pPr>
        <w:pStyle w:val="NormalDS"/>
        <w:rPr>
          <w:rFonts w:ascii="Times New Roman" w:hAnsi="Times New Roman"/>
        </w:rPr>
      </w:pPr>
      <w:r>
        <w:rPr>
          <w:rFonts w:ascii="Times New Roman" w:hAnsi="Times New Roman"/>
        </w:rPr>
        <w:t xml:space="preserve">Complaint paragraph 68 - </w:t>
      </w:r>
      <w:r w:rsidR="00FF138E" w:rsidRPr="00CB0622">
        <w:rPr>
          <w:rFonts w:ascii="Times New Roman" w:hAnsi="Times New Roman"/>
        </w:rPr>
        <w:t>Denied, as the characterization of Mr. Hunsucker’s comments is vague, incomplete, and potentially misleading.</w:t>
      </w:r>
    </w:p>
    <w:p w:rsidR="00FF138E" w:rsidRDefault="00B33FE5" w:rsidP="00FB4236">
      <w:pPr>
        <w:pStyle w:val="NormalDS"/>
        <w:rPr>
          <w:rFonts w:ascii="Times New Roman" w:hAnsi="Times New Roman"/>
        </w:rPr>
      </w:pPr>
      <w:r>
        <w:rPr>
          <w:rFonts w:ascii="Times New Roman" w:hAnsi="Times New Roman"/>
        </w:rPr>
        <w:t xml:space="preserve">Complaint paragraph 69 - </w:t>
      </w:r>
      <w:r w:rsidR="00FF138E" w:rsidRPr="00CB0622">
        <w:rPr>
          <w:rFonts w:ascii="Times New Roman" w:hAnsi="Times New Roman"/>
        </w:rPr>
        <w:t>Admitted.</w:t>
      </w:r>
    </w:p>
    <w:p w:rsidR="009D0D23" w:rsidRPr="009D0D23" w:rsidRDefault="009D0D23" w:rsidP="009D0D23">
      <w:pPr>
        <w:pStyle w:val="NormalDS"/>
        <w:rPr>
          <w:rFonts w:ascii="Times New Roman" w:hAnsi="Times New Roman"/>
        </w:rPr>
      </w:pPr>
      <w:r>
        <w:rPr>
          <w:rFonts w:ascii="Times New Roman" w:hAnsi="Times New Roman"/>
        </w:rPr>
        <w:t xml:space="preserve">Complaint paragraph 70 - </w:t>
      </w:r>
      <w:r w:rsidR="00FF138E" w:rsidRPr="00CB0622">
        <w:rPr>
          <w:rFonts w:ascii="Times New Roman" w:hAnsi="Times New Roman"/>
        </w:rPr>
        <w:t>Admitted that Integra raised questions about the upgrades to CEMR, but denied that the questions are relevant, proper, or have not been answered.</w:t>
      </w:r>
      <w:r w:rsidRPr="009D0D23">
        <w:rPr>
          <w:rFonts w:ascii="Times New Roman" w:hAnsi="Times New Roman"/>
          <w:highlight w:val="yellow"/>
        </w:rPr>
        <w:t xml:space="preserve"> </w:t>
      </w:r>
    </w:p>
    <w:p w:rsidR="009D0D23" w:rsidRPr="00C72838" w:rsidRDefault="009D0D23" w:rsidP="009D0D23">
      <w:pPr>
        <w:pStyle w:val="NormalDS"/>
        <w:rPr>
          <w:rFonts w:ascii="Times New Roman" w:hAnsi="Times New Roman"/>
        </w:rPr>
      </w:pPr>
      <w:r w:rsidRPr="00C72838">
        <w:rPr>
          <w:rFonts w:ascii="Times New Roman" w:hAnsi="Times New Roman"/>
        </w:rPr>
        <w:t>Complaint paragraph 71 – Denied.</w:t>
      </w:r>
    </w:p>
    <w:p w:rsidR="00FF138E" w:rsidRPr="009D0D23" w:rsidRDefault="009D0D23" w:rsidP="00FB4236">
      <w:pPr>
        <w:pStyle w:val="NormalDS"/>
        <w:rPr>
          <w:rFonts w:ascii="Times New Roman" w:hAnsi="Times New Roman"/>
        </w:rPr>
      </w:pPr>
      <w:r w:rsidRPr="009D0D23">
        <w:rPr>
          <w:rFonts w:ascii="Times New Roman" w:hAnsi="Times New Roman"/>
        </w:rPr>
        <w:t xml:space="preserve">Complaint paragraph 72 - </w:t>
      </w:r>
      <w:r w:rsidR="00FF138E" w:rsidRPr="009D0D23">
        <w:rPr>
          <w:rFonts w:ascii="Times New Roman" w:hAnsi="Times New Roman"/>
        </w:rPr>
        <w:t>Admitted that the OSS CR was discussed in an ad hoc CMP call on June 8, 2011.  Otherwise denied, as the summary of the discussions is vague, incomplete, and potentially misleading.</w:t>
      </w:r>
    </w:p>
    <w:p w:rsidR="00FF138E" w:rsidRPr="00CB0622" w:rsidRDefault="009D0D23" w:rsidP="00FB4236">
      <w:pPr>
        <w:pStyle w:val="NormalDS"/>
        <w:rPr>
          <w:rFonts w:ascii="Times New Roman" w:hAnsi="Times New Roman"/>
        </w:rPr>
      </w:pPr>
      <w:r>
        <w:rPr>
          <w:rFonts w:ascii="Times New Roman" w:hAnsi="Times New Roman"/>
        </w:rPr>
        <w:t xml:space="preserve">Complaint paragraph 73 - </w:t>
      </w:r>
      <w:r w:rsidR="00FF138E" w:rsidRPr="00CB0622">
        <w:rPr>
          <w:rFonts w:ascii="Times New Roman" w:hAnsi="Times New Roman"/>
        </w:rPr>
        <w:t xml:space="preserve">Admitted that Qwest/CenturyLink provided an updated timeline on </w:t>
      </w:r>
      <w:r w:rsidR="00F70848" w:rsidRPr="00CB0622">
        <w:rPr>
          <w:rFonts w:ascii="Times New Roman" w:hAnsi="Times New Roman"/>
        </w:rPr>
        <w:t>June 14, 2011.  Denied otherwise, as the timeline complies with all relevant merger commitments, settlements, and commission orders.</w:t>
      </w:r>
    </w:p>
    <w:p w:rsidR="00F70848" w:rsidRPr="00C72838" w:rsidRDefault="009D0D23" w:rsidP="00FB4236">
      <w:pPr>
        <w:pStyle w:val="NormalDS"/>
        <w:rPr>
          <w:rFonts w:ascii="Times New Roman" w:hAnsi="Times New Roman"/>
        </w:rPr>
      </w:pPr>
      <w:r w:rsidRPr="00C72838">
        <w:rPr>
          <w:rFonts w:ascii="Times New Roman" w:hAnsi="Times New Roman"/>
        </w:rPr>
        <w:t>Complaint paragraph 74</w:t>
      </w:r>
      <w:r w:rsidR="002557C3" w:rsidRPr="00C72838">
        <w:rPr>
          <w:rFonts w:ascii="Times New Roman" w:hAnsi="Times New Roman"/>
        </w:rPr>
        <w:t xml:space="preserve"> </w:t>
      </w:r>
      <w:r w:rsidR="00C72838">
        <w:rPr>
          <w:rFonts w:ascii="Times New Roman" w:hAnsi="Times New Roman"/>
        </w:rPr>
        <w:t>–</w:t>
      </w:r>
      <w:r w:rsidR="002557C3" w:rsidRPr="00C72838">
        <w:rPr>
          <w:rFonts w:ascii="Times New Roman" w:hAnsi="Times New Roman"/>
        </w:rPr>
        <w:t xml:space="preserve"> </w:t>
      </w:r>
      <w:r w:rsidR="00C72838">
        <w:rPr>
          <w:rFonts w:ascii="Times New Roman" w:hAnsi="Times New Roman"/>
        </w:rPr>
        <w:t>Denied; naming a specific date on which</w:t>
      </w:r>
      <w:r w:rsidR="00630945">
        <w:rPr>
          <w:rFonts w:ascii="Times New Roman" w:hAnsi="Times New Roman"/>
        </w:rPr>
        <w:t xml:space="preserve"> to retire MED</w:t>
      </w:r>
      <w:r w:rsidR="00C72838">
        <w:rPr>
          <w:rFonts w:ascii="Times New Roman" w:hAnsi="Times New Roman"/>
        </w:rPr>
        <w:t xml:space="preserve">IACC is not inconsistent with Qwest/CenturyLink’s other statements – retirement, if any, will be performed consistent with the merger conditions.  </w:t>
      </w:r>
    </w:p>
    <w:p w:rsidR="002557C3" w:rsidRDefault="002557C3" w:rsidP="00FB4236">
      <w:pPr>
        <w:pStyle w:val="NormalDS"/>
        <w:rPr>
          <w:rFonts w:ascii="Times New Roman" w:hAnsi="Times New Roman"/>
        </w:rPr>
      </w:pPr>
      <w:r>
        <w:rPr>
          <w:rFonts w:ascii="Times New Roman" w:hAnsi="Times New Roman"/>
        </w:rPr>
        <w:t>Complaint paragraph 75 – Denied.</w:t>
      </w:r>
    </w:p>
    <w:p w:rsidR="00F70848" w:rsidRPr="00CB0622" w:rsidRDefault="002557C3" w:rsidP="00FB4236">
      <w:pPr>
        <w:pStyle w:val="NormalDS"/>
        <w:rPr>
          <w:rFonts w:ascii="Times New Roman" w:hAnsi="Times New Roman"/>
        </w:rPr>
      </w:pPr>
      <w:r>
        <w:rPr>
          <w:rFonts w:ascii="Times New Roman" w:hAnsi="Times New Roman"/>
        </w:rPr>
        <w:t xml:space="preserve">Complaint paragraph 76 - </w:t>
      </w:r>
      <w:r w:rsidR="00F70848" w:rsidRPr="00CB0622">
        <w:rPr>
          <w:rFonts w:ascii="Times New Roman" w:hAnsi="Times New Roman"/>
        </w:rPr>
        <w:t>Denied.  The timelines provided allow for CLEC input within the periods provided in relevant merger settlements, commitments, and commission orders.  MTG will not replace MEDIACC, at least for CLEC use, until 2013</w:t>
      </w:r>
      <w:r w:rsidR="00BB5EDB">
        <w:rPr>
          <w:rFonts w:ascii="Times New Roman" w:hAnsi="Times New Roman"/>
        </w:rPr>
        <w:t xml:space="preserve"> and is a separate type of interface from CEMR</w:t>
      </w:r>
      <w:r w:rsidR="00F70848" w:rsidRPr="00CB0622">
        <w:rPr>
          <w:rFonts w:ascii="Times New Roman" w:hAnsi="Times New Roman"/>
        </w:rPr>
        <w:t>.  Thus, Complainants’ characterization of the “MTG Implementation” is misleading and inaccurate.</w:t>
      </w:r>
    </w:p>
    <w:p w:rsidR="00F70848" w:rsidRPr="00CB0622" w:rsidRDefault="002557C3" w:rsidP="00FB4236">
      <w:pPr>
        <w:pStyle w:val="NormalDS"/>
        <w:rPr>
          <w:rFonts w:ascii="Times New Roman" w:hAnsi="Times New Roman"/>
        </w:rPr>
      </w:pPr>
      <w:r>
        <w:rPr>
          <w:rFonts w:ascii="Times New Roman" w:hAnsi="Times New Roman"/>
        </w:rPr>
        <w:t xml:space="preserve">Complaint paragraph 77 - </w:t>
      </w:r>
      <w:r w:rsidR="00F70848" w:rsidRPr="00CB0622">
        <w:rPr>
          <w:rFonts w:ascii="Times New Roman" w:hAnsi="Times New Roman"/>
        </w:rPr>
        <w:t>Denied.  Notice of an event, in this instance the retirement of MEDIACC, provides necessary context for the required vote.  Without such notice, the CLEC vote could be confusing.  Notice provides the CLECs with information about what is being voted upon.</w:t>
      </w:r>
    </w:p>
    <w:p w:rsidR="00F70848" w:rsidRPr="00CB0622" w:rsidRDefault="002557C3" w:rsidP="00FB4236">
      <w:pPr>
        <w:pStyle w:val="NormalDS"/>
        <w:rPr>
          <w:rFonts w:ascii="Times New Roman" w:hAnsi="Times New Roman"/>
        </w:rPr>
      </w:pPr>
      <w:r>
        <w:rPr>
          <w:rFonts w:ascii="Times New Roman" w:hAnsi="Times New Roman"/>
        </w:rPr>
        <w:t xml:space="preserve">Complaint paragraph 78 - </w:t>
      </w:r>
      <w:r w:rsidR="00F70848" w:rsidRPr="00CB0622">
        <w:rPr>
          <w:rFonts w:ascii="Times New Roman" w:hAnsi="Times New Roman"/>
        </w:rPr>
        <w:t xml:space="preserve">Denied.  While Qwest/CenturyLink admits that there were communications about the MTG </w:t>
      </w:r>
      <w:r w:rsidR="00BA27C4" w:rsidRPr="00CB0622">
        <w:rPr>
          <w:rFonts w:ascii="Times New Roman" w:hAnsi="Times New Roman"/>
        </w:rPr>
        <w:t xml:space="preserve">offering </w:t>
      </w:r>
      <w:r w:rsidR="00F70848" w:rsidRPr="00CB0622">
        <w:rPr>
          <w:rFonts w:ascii="Times New Roman" w:hAnsi="Times New Roman"/>
        </w:rPr>
        <w:t>on June 15, 2011, the summary of the discussions and obligations is argumentative, vague, incomplete, and potentially misleading.</w:t>
      </w:r>
    </w:p>
    <w:p w:rsidR="00F70848" w:rsidRPr="00CB0622" w:rsidRDefault="002557C3" w:rsidP="00F70848">
      <w:pPr>
        <w:pStyle w:val="NormalDS"/>
        <w:rPr>
          <w:rFonts w:ascii="Times New Roman" w:hAnsi="Times New Roman"/>
        </w:rPr>
      </w:pPr>
      <w:r>
        <w:rPr>
          <w:rFonts w:ascii="Times New Roman" w:hAnsi="Times New Roman"/>
        </w:rPr>
        <w:t xml:space="preserve">Complaint paragraph 79 - </w:t>
      </w:r>
      <w:r w:rsidR="00F70848" w:rsidRPr="00CB0622">
        <w:rPr>
          <w:rFonts w:ascii="Times New Roman" w:hAnsi="Times New Roman"/>
        </w:rPr>
        <w:t xml:space="preserve">Denied.  While Qwest/CenturyLink admits that there were communications about the MTG </w:t>
      </w:r>
      <w:r w:rsidR="00BA27C4" w:rsidRPr="00CB0622">
        <w:rPr>
          <w:rFonts w:ascii="Times New Roman" w:hAnsi="Times New Roman"/>
        </w:rPr>
        <w:t xml:space="preserve">offering </w:t>
      </w:r>
      <w:r w:rsidR="00F70848" w:rsidRPr="00CB0622">
        <w:rPr>
          <w:rFonts w:ascii="Times New Roman" w:hAnsi="Times New Roman"/>
        </w:rPr>
        <w:t>on June 15, 2011, the summary of the discussions and obligations is argumentative, vague, incomplete, and potentially misleading.</w:t>
      </w:r>
    </w:p>
    <w:p w:rsidR="00F70848" w:rsidRPr="00CB0622" w:rsidRDefault="002557C3" w:rsidP="00F70848">
      <w:pPr>
        <w:pStyle w:val="NormalDS"/>
        <w:rPr>
          <w:rFonts w:ascii="Times New Roman" w:hAnsi="Times New Roman"/>
        </w:rPr>
      </w:pPr>
      <w:r>
        <w:rPr>
          <w:rFonts w:ascii="Times New Roman" w:hAnsi="Times New Roman"/>
        </w:rPr>
        <w:t xml:space="preserve">Complaint paragraph 80 - </w:t>
      </w:r>
      <w:r w:rsidR="00F70848" w:rsidRPr="00CB0622">
        <w:rPr>
          <w:rFonts w:ascii="Times New Roman" w:hAnsi="Times New Roman"/>
        </w:rPr>
        <w:t xml:space="preserve">Denied.  While Qwest/CenturyLink admits that there were communications about the MTG </w:t>
      </w:r>
      <w:r w:rsidR="00BA27C4" w:rsidRPr="00CB0622">
        <w:rPr>
          <w:rFonts w:ascii="Times New Roman" w:hAnsi="Times New Roman"/>
        </w:rPr>
        <w:t xml:space="preserve">offering </w:t>
      </w:r>
      <w:r w:rsidR="00F70848" w:rsidRPr="00CB0622">
        <w:rPr>
          <w:rFonts w:ascii="Times New Roman" w:hAnsi="Times New Roman"/>
        </w:rPr>
        <w:t>on June 15, 2011, the summary of the discussions and obligations is argumentative, vague, incomplete, and potentially misleading.</w:t>
      </w:r>
    </w:p>
    <w:p w:rsidR="00F70848" w:rsidRPr="00CB0622" w:rsidRDefault="002557C3" w:rsidP="00F70848">
      <w:pPr>
        <w:pStyle w:val="NormalDS"/>
        <w:rPr>
          <w:rFonts w:ascii="Times New Roman" w:hAnsi="Times New Roman"/>
        </w:rPr>
      </w:pPr>
      <w:r>
        <w:rPr>
          <w:rFonts w:ascii="Times New Roman" w:hAnsi="Times New Roman"/>
        </w:rPr>
        <w:t xml:space="preserve">Complaint paragraph 81 - </w:t>
      </w:r>
      <w:r w:rsidR="00F70848" w:rsidRPr="00CB0622">
        <w:rPr>
          <w:rFonts w:ascii="Times New Roman" w:hAnsi="Times New Roman"/>
        </w:rPr>
        <w:t xml:space="preserve">Denied.  While Qwest/CenturyLink admits that there were communications about the MTG </w:t>
      </w:r>
      <w:r w:rsidR="00BA27C4" w:rsidRPr="00CB0622">
        <w:rPr>
          <w:rFonts w:ascii="Times New Roman" w:hAnsi="Times New Roman"/>
        </w:rPr>
        <w:t>offering</w:t>
      </w:r>
      <w:r w:rsidR="00F70848" w:rsidRPr="00CB0622">
        <w:rPr>
          <w:rFonts w:ascii="Times New Roman" w:hAnsi="Times New Roman"/>
        </w:rPr>
        <w:t xml:space="preserve"> on June 15, 2011, the summary of the discussions and obligations is argumentative, vague, incomplete, and potentially misleading.</w:t>
      </w:r>
    </w:p>
    <w:p w:rsidR="002557C3" w:rsidRPr="00C72838" w:rsidRDefault="002557C3" w:rsidP="00F70848">
      <w:pPr>
        <w:pStyle w:val="NormalDS"/>
        <w:rPr>
          <w:rFonts w:ascii="Times New Roman" w:hAnsi="Times New Roman"/>
        </w:rPr>
      </w:pPr>
      <w:r w:rsidRPr="00C72838">
        <w:rPr>
          <w:rFonts w:ascii="Times New Roman" w:hAnsi="Times New Roman"/>
        </w:rPr>
        <w:t xml:space="preserve">Complaint paragraph 82 </w:t>
      </w:r>
      <w:r w:rsidR="00C72838">
        <w:rPr>
          <w:rFonts w:ascii="Times New Roman" w:hAnsi="Times New Roman"/>
        </w:rPr>
        <w:t>–</w:t>
      </w:r>
      <w:r w:rsidRPr="00C72838">
        <w:rPr>
          <w:rFonts w:ascii="Times New Roman" w:hAnsi="Times New Roman"/>
        </w:rPr>
        <w:t xml:space="preserve"> </w:t>
      </w:r>
      <w:r w:rsidR="00C72838">
        <w:rPr>
          <w:rFonts w:ascii="Times New Roman" w:hAnsi="Times New Roman"/>
        </w:rPr>
        <w:t xml:space="preserve">Admitted that Qwest/CenturyLink filed comments in Minnesota on June 30, 2011; denied that the allegations in this paragraph are a fair or complete </w:t>
      </w:r>
      <w:r w:rsidR="00A740BA">
        <w:rPr>
          <w:rFonts w:ascii="Times New Roman" w:hAnsi="Times New Roman"/>
        </w:rPr>
        <w:t xml:space="preserve">summary of those comments and denied as to any remaining allegations in this paragraph. </w:t>
      </w:r>
      <w:r w:rsidR="00C72838">
        <w:rPr>
          <w:rFonts w:ascii="Times New Roman" w:hAnsi="Times New Roman"/>
        </w:rPr>
        <w:t xml:space="preserve"> </w:t>
      </w:r>
    </w:p>
    <w:p w:rsidR="00F70848" w:rsidRPr="00A740BA" w:rsidRDefault="002557C3" w:rsidP="00A740BA">
      <w:pPr>
        <w:pStyle w:val="NormalDS"/>
        <w:rPr>
          <w:rFonts w:ascii="Times New Roman" w:hAnsi="Times New Roman"/>
        </w:rPr>
      </w:pPr>
      <w:r w:rsidRPr="00C72838">
        <w:rPr>
          <w:rFonts w:ascii="Times New Roman" w:hAnsi="Times New Roman"/>
        </w:rPr>
        <w:t xml:space="preserve">Complaint paragraph 83 - </w:t>
      </w:r>
      <w:r w:rsidR="00A740BA">
        <w:rPr>
          <w:rFonts w:ascii="Times New Roman" w:hAnsi="Times New Roman"/>
        </w:rPr>
        <w:t xml:space="preserve">Admitted that Qwest/CenturyLink filed comments in Minnesota on June 30, 2011; denied that the allegations in this paragraph are a fair or complete summary of those comments and denied as to any remaining allegations in this paragraph.  </w:t>
      </w:r>
    </w:p>
    <w:p w:rsidR="002557C3" w:rsidRPr="00CB0622" w:rsidRDefault="002557C3" w:rsidP="00F70848">
      <w:pPr>
        <w:pStyle w:val="NormalDS"/>
        <w:rPr>
          <w:rFonts w:ascii="Times New Roman" w:hAnsi="Times New Roman"/>
        </w:rPr>
      </w:pPr>
      <w:r>
        <w:rPr>
          <w:rFonts w:ascii="Times New Roman" w:hAnsi="Times New Roman"/>
        </w:rPr>
        <w:t>Complaint paragraph 84</w:t>
      </w:r>
      <w:r w:rsidR="006A6B4F">
        <w:rPr>
          <w:rFonts w:ascii="Times New Roman" w:hAnsi="Times New Roman"/>
        </w:rPr>
        <w:t xml:space="preserve"> – Denied.</w:t>
      </w:r>
    </w:p>
    <w:p w:rsidR="006B5865" w:rsidRPr="00CB0622" w:rsidRDefault="002557C3" w:rsidP="00F70848">
      <w:pPr>
        <w:pStyle w:val="NormalDS"/>
        <w:rPr>
          <w:rFonts w:ascii="Times New Roman" w:hAnsi="Times New Roman"/>
        </w:rPr>
      </w:pPr>
      <w:r>
        <w:rPr>
          <w:rFonts w:ascii="Times New Roman" w:hAnsi="Times New Roman"/>
        </w:rPr>
        <w:t xml:space="preserve">Complaint paragraph 85 - </w:t>
      </w:r>
      <w:r w:rsidR="006B5865" w:rsidRPr="00CB0622">
        <w:rPr>
          <w:rFonts w:ascii="Times New Roman" w:hAnsi="Times New Roman"/>
        </w:rPr>
        <w:t>Denied.</w:t>
      </w:r>
    </w:p>
    <w:p w:rsidR="006B5865" w:rsidRPr="00CB0622" w:rsidRDefault="002557C3" w:rsidP="00F70848">
      <w:pPr>
        <w:pStyle w:val="NormalDS"/>
        <w:rPr>
          <w:rFonts w:ascii="Times New Roman" w:hAnsi="Times New Roman"/>
        </w:rPr>
      </w:pPr>
      <w:r>
        <w:rPr>
          <w:rFonts w:ascii="Times New Roman" w:hAnsi="Times New Roman"/>
        </w:rPr>
        <w:t xml:space="preserve">Complaint paragraph 86 - </w:t>
      </w:r>
      <w:r w:rsidR="006B5865" w:rsidRPr="00CB0622">
        <w:rPr>
          <w:rFonts w:ascii="Times New Roman" w:hAnsi="Times New Roman"/>
        </w:rPr>
        <w:t>Admitted, though denied that Complainants’ objections have merit.</w:t>
      </w:r>
    </w:p>
    <w:p w:rsidR="006B5865" w:rsidRPr="00CB0622" w:rsidRDefault="002557C3" w:rsidP="00F70848">
      <w:pPr>
        <w:pStyle w:val="NormalDS"/>
        <w:rPr>
          <w:rFonts w:ascii="Times New Roman" w:hAnsi="Times New Roman"/>
        </w:rPr>
      </w:pPr>
      <w:r>
        <w:rPr>
          <w:rFonts w:ascii="Times New Roman" w:hAnsi="Times New Roman"/>
        </w:rPr>
        <w:t xml:space="preserve">Complaint paragraph </w:t>
      </w:r>
      <w:r w:rsidR="006A6B4F">
        <w:rPr>
          <w:rFonts w:ascii="Times New Roman" w:hAnsi="Times New Roman"/>
        </w:rPr>
        <w:t xml:space="preserve">87 - </w:t>
      </w:r>
      <w:r w:rsidR="006B5865" w:rsidRPr="00CB0622">
        <w:rPr>
          <w:rFonts w:ascii="Times New Roman" w:hAnsi="Times New Roman"/>
        </w:rPr>
        <w:t>Denied.</w:t>
      </w:r>
    </w:p>
    <w:p w:rsidR="006B5865" w:rsidRPr="00CB0622" w:rsidRDefault="006B5865" w:rsidP="006B5865">
      <w:pPr>
        <w:pStyle w:val="Heading2"/>
        <w:rPr>
          <w:rFonts w:ascii="Times New Roman" w:hAnsi="Times New Roman" w:cs="Times New Roman"/>
        </w:rPr>
      </w:pPr>
      <w:r w:rsidRPr="00CB0622">
        <w:rPr>
          <w:rFonts w:ascii="Times New Roman" w:hAnsi="Times New Roman" w:cs="Times New Roman"/>
        </w:rPr>
        <w:t>Claim for Relief</w:t>
      </w:r>
    </w:p>
    <w:p w:rsidR="006B5865" w:rsidRPr="00CB0622" w:rsidRDefault="006B5865" w:rsidP="006B5865">
      <w:pPr>
        <w:pStyle w:val="Heading2"/>
        <w:rPr>
          <w:rFonts w:ascii="Times New Roman" w:hAnsi="Times New Roman" w:cs="Times New Roman"/>
        </w:rPr>
      </w:pPr>
      <w:r w:rsidRPr="00CB0622">
        <w:rPr>
          <w:rFonts w:ascii="Times New Roman" w:hAnsi="Times New Roman" w:cs="Times New Roman"/>
        </w:rPr>
        <w:t>Count I – Violation of Commission Order</w:t>
      </w:r>
    </w:p>
    <w:p w:rsidR="006B5865" w:rsidRPr="00CB0622" w:rsidRDefault="006B5865" w:rsidP="006B5865">
      <w:pPr>
        <w:rPr>
          <w:rFonts w:ascii="Times New Roman" w:hAnsi="Times New Roman" w:cs="Times New Roman"/>
        </w:rPr>
      </w:pPr>
    </w:p>
    <w:p w:rsidR="006B5865" w:rsidRPr="00CB0622" w:rsidRDefault="000E76CE" w:rsidP="00F70848">
      <w:pPr>
        <w:pStyle w:val="NormalDS"/>
        <w:rPr>
          <w:rFonts w:ascii="Times New Roman" w:hAnsi="Times New Roman"/>
        </w:rPr>
      </w:pPr>
      <w:r>
        <w:rPr>
          <w:rFonts w:ascii="Times New Roman" w:hAnsi="Times New Roman"/>
        </w:rPr>
        <w:t xml:space="preserve">Complaint paragraph 88 - </w:t>
      </w:r>
      <w:r w:rsidR="006B5865" w:rsidRPr="00CB0622">
        <w:rPr>
          <w:rFonts w:ascii="Times New Roman" w:hAnsi="Times New Roman"/>
        </w:rPr>
        <w:t>Qwest/CenturyLink incorporates its responses to ¶ 1-</w:t>
      </w:r>
      <w:r w:rsidR="006A6B4F">
        <w:rPr>
          <w:rFonts w:ascii="Times New Roman" w:hAnsi="Times New Roman"/>
        </w:rPr>
        <w:t>87</w:t>
      </w:r>
      <w:r w:rsidR="006B5865" w:rsidRPr="00CB0622">
        <w:rPr>
          <w:rFonts w:ascii="Times New Roman" w:hAnsi="Times New Roman"/>
        </w:rPr>
        <w:t xml:space="preserve"> above.</w:t>
      </w:r>
    </w:p>
    <w:p w:rsidR="006B5865" w:rsidRPr="00CB0622" w:rsidRDefault="000E76CE" w:rsidP="00F70848">
      <w:pPr>
        <w:pStyle w:val="NormalDS"/>
        <w:rPr>
          <w:rFonts w:ascii="Times New Roman" w:hAnsi="Times New Roman"/>
        </w:rPr>
      </w:pPr>
      <w:r>
        <w:rPr>
          <w:rFonts w:ascii="Times New Roman" w:hAnsi="Times New Roman"/>
        </w:rPr>
        <w:t xml:space="preserve">Complaint paragraph 89 - </w:t>
      </w:r>
      <w:r w:rsidR="006B5865" w:rsidRPr="00CB0622">
        <w:rPr>
          <w:rFonts w:ascii="Times New Roman" w:hAnsi="Times New Roman"/>
        </w:rPr>
        <w:t>Admit</w:t>
      </w:r>
      <w:r>
        <w:rPr>
          <w:rFonts w:ascii="Times New Roman" w:hAnsi="Times New Roman"/>
        </w:rPr>
        <w:t xml:space="preserve"> that the merger approval proceeding was conducted under Chapter 80.12 RCW, but denied as to the remainder of the allegations and specifically denied that Complainants have properly characterized the provisions of WAC 480-143-170, or the standard under which mergers are reviewed.  </w:t>
      </w:r>
    </w:p>
    <w:p w:rsidR="006B5865" w:rsidRPr="00CB0622" w:rsidRDefault="000E76CE" w:rsidP="00F70848">
      <w:pPr>
        <w:pStyle w:val="NormalDS"/>
        <w:rPr>
          <w:rFonts w:ascii="Times New Roman" w:hAnsi="Times New Roman"/>
        </w:rPr>
      </w:pPr>
      <w:r>
        <w:rPr>
          <w:rFonts w:ascii="Times New Roman" w:hAnsi="Times New Roman"/>
        </w:rPr>
        <w:t xml:space="preserve">Complaint paragraph 90 - </w:t>
      </w:r>
      <w:r w:rsidR="006B5865" w:rsidRPr="00CB0622">
        <w:rPr>
          <w:rFonts w:ascii="Times New Roman" w:hAnsi="Times New Roman"/>
        </w:rPr>
        <w:t xml:space="preserve">Denied; the Commission’s order in Docket No. </w:t>
      </w:r>
      <w:r>
        <w:rPr>
          <w:rFonts w:ascii="Times New Roman" w:hAnsi="Times New Roman"/>
        </w:rPr>
        <w:t>UT-100820</w:t>
      </w:r>
      <w:r w:rsidR="006B5865" w:rsidRPr="00CB0622">
        <w:rPr>
          <w:rFonts w:ascii="Times New Roman" w:hAnsi="Times New Roman"/>
        </w:rPr>
        <w:t xml:space="preserve"> speak</w:t>
      </w:r>
      <w:r>
        <w:rPr>
          <w:rFonts w:ascii="Times New Roman" w:hAnsi="Times New Roman"/>
        </w:rPr>
        <w:t>s</w:t>
      </w:r>
      <w:r w:rsidR="006B5865" w:rsidRPr="00CB0622">
        <w:rPr>
          <w:rFonts w:ascii="Times New Roman" w:hAnsi="Times New Roman"/>
        </w:rPr>
        <w:t xml:space="preserve"> for </w:t>
      </w:r>
      <w:r>
        <w:rPr>
          <w:rFonts w:ascii="Times New Roman" w:hAnsi="Times New Roman"/>
        </w:rPr>
        <w:t>itself</w:t>
      </w:r>
      <w:r w:rsidR="006B5865" w:rsidRPr="00CB0622">
        <w:rPr>
          <w:rFonts w:ascii="Times New Roman" w:hAnsi="Times New Roman"/>
        </w:rPr>
        <w:t xml:space="preserve">.  </w:t>
      </w:r>
      <w:r>
        <w:rPr>
          <w:rFonts w:ascii="Times New Roman" w:hAnsi="Times New Roman"/>
        </w:rPr>
        <w:t xml:space="preserve">The cited paragraphs are statements that the Commission retains jurisdiction to effectuate the terms of the order.  </w:t>
      </w:r>
      <w:r w:rsidR="006B5865" w:rsidRPr="00CB0622">
        <w:rPr>
          <w:rFonts w:ascii="Times New Roman" w:hAnsi="Times New Roman"/>
        </w:rPr>
        <w:t>Nothing in the order indicates that compliance with all the terms of all settlements is a pre-condition to merger approval.  Rather, any failure to comply with such settlements is a separate issue.</w:t>
      </w:r>
    </w:p>
    <w:p w:rsidR="006B5865" w:rsidRPr="00CB0622" w:rsidRDefault="000E76CE" w:rsidP="00F70848">
      <w:pPr>
        <w:pStyle w:val="NormalDS"/>
        <w:rPr>
          <w:rFonts w:ascii="Times New Roman" w:hAnsi="Times New Roman"/>
        </w:rPr>
      </w:pPr>
      <w:r>
        <w:rPr>
          <w:rFonts w:ascii="Times New Roman" w:hAnsi="Times New Roman"/>
        </w:rPr>
        <w:t xml:space="preserve">Complaint paragraph 91 </w:t>
      </w:r>
      <w:r w:rsidR="004C1CD5">
        <w:rPr>
          <w:rFonts w:ascii="Times New Roman" w:hAnsi="Times New Roman"/>
        </w:rPr>
        <w:t>–</w:t>
      </w:r>
      <w:r>
        <w:rPr>
          <w:rFonts w:ascii="Times New Roman" w:hAnsi="Times New Roman"/>
        </w:rPr>
        <w:t xml:space="preserve"> </w:t>
      </w:r>
      <w:r w:rsidR="004C1CD5">
        <w:rPr>
          <w:rFonts w:ascii="Times New Roman" w:hAnsi="Times New Roman"/>
        </w:rPr>
        <w:t>Denied – the cited paragraphs of the Commission order speak for themselves</w:t>
      </w:r>
      <w:r w:rsidR="006B5865" w:rsidRPr="00CB0622">
        <w:rPr>
          <w:rFonts w:ascii="Times New Roman" w:hAnsi="Times New Roman"/>
        </w:rPr>
        <w:t>.</w:t>
      </w:r>
    </w:p>
    <w:p w:rsidR="006B5865" w:rsidRPr="00CB0622" w:rsidRDefault="000E76CE" w:rsidP="00F70848">
      <w:pPr>
        <w:pStyle w:val="NormalDS"/>
        <w:rPr>
          <w:rFonts w:ascii="Times New Roman" w:hAnsi="Times New Roman"/>
        </w:rPr>
      </w:pPr>
      <w:r>
        <w:rPr>
          <w:rFonts w:ascii="Times New Roman" w:hAnsi="Times New Roman"/>
        </w:rPr>
        <w:t xml:space="preserve">Complaint paragraph 92 - </w:t>
      </w:r>
      <w:r w:rsidR="006B5865" w:rsidRPr="00CB0622">
        <w:rPr>
          <w:rFonts w:ascii="Times New Roman" w:hAnsi="Times New Roman"/>
        </w:rPr>
        <w:t>Denied.</w:t>
      </w:r>
    </w:p>
    <w:p w:rsidR="006B5865" w:rsidRPr="00CB0622" w:rsidRDefault="000E76CE" w:rsidP="00F70848">
      <w:pPr>
        <w:pStyle w:val="NormalDS"/>
        <w:rPr>
          <w:rFonts w:ascii="Times New Roman" w:hAnsi="Times New Roman"/>
        </w:rPr>
      </w:pPr>
      <w:r>
        <w:rPr>
          <w:rFonts w:ascii="Times New Roman" w:hAnsi="Times New Roman"/>
        </w:rPr>
        <w:t xml:space="preserve">Complaint paragraph 93 - </w:t>
      </w:r>
      <w:r w:rsidR="006B5865" w:rsidRPr="00CB0622">
        <w:rPr>
          <w:rFonts w:ascii="Times New Roman" w:hAnsi="Times New Roman"/>
        </w:rPr>
        <w:t>Denied.</w:t>
      </w:r>
    </w:p>
    <w:p w:rsidR="006B5865" w:rsidRPr="00CB0622" w:rsidRDefault="006B5865" w:rsidP="006B5865">
      <w:pPr>
        <w:pStyle w:val="Heading2"/>
        <w:rPr>
          <w:rFonts w:ascii="Times New Roman" w:hAnsi="Times New Roman" w:cs="Times New Roman"/>
        </w:rPr>
      </w:pPr>
      <w:r w:rsidRPr="00CB0622">
        <w:rPr>
          <w:rFonts w:ascii="Times New Roman" w:hAnsi="Times New Roman" w:cs="Times New Roman"/>
        </w:rPr>
        <w:t>Count II – Breach of Settlement Agreements</w:t>
      </w:r>
    </w:p>
    <w:p w:rsidR="006B5865" w:rsidRPr="00CB0622" w:rsidRDefault="006B5865" w:rsidP="006B5865">
      <w:pPr>
        <w:rPr>
          <w:rFonts w:ascii="Times New Roman" w:hAnsi="Times New Roman" w:cs="Times New Roman"/>
        </w:rPr>
      </w:pPr>
    </w:p>
    <w:p w:rsidR="006B5865" w:rsidRPr="00CB0622" w:rsidRDefault="009F07D5" w:rsidP="00F70848">
      <w:pPr>
        <w:pStyle w:val="NormalDS"/>
        <w:rPr>
          <w:rFonts w:ascii="Times New Roman" w:hAnsi="Times New Roman"/>
        </w:rPr>
      </w:pPr>
      <w:r>
        <w:rPr>
          <w:rFonts w:ascii="Times New Roman" w:hAnsi="Times New Roman"/>
        </w:rPr>
        <w:t xml:space="preserve">Complaint paragraph 94 - </w:t>
      </w:r>
      <w:r w:rsidR="006B5865" w:rsidRPr="00CB0622">
        <w:rPr>
          <w:rFonts w:ascii="Times New Roman" w:hAnsi="Times New Roman"/>
        </w:rPr>
        <w:t>Qwest/CenturyLink incorporates its responses to ¶ 1-</w:t>
      </w:r>
      <w:r w:rsidR="000E76CE">
        <w:rPr>
          <w:rFonts w:ascii="Times New Roman" w:hAnsi="Times New Roman"/>
        </w:rPr>
        <w:t>93</w:t>
      </w:r>
      <w:r w:rsidR="006B5865" w:rsidRPr="00CB0622">
        <w:rPr>
          <w:rFonts w:ascii="Times New Roman" w:hAnsi="Times New Roman"/>
        </w:rPr>
        <w:t xml:space="preserve"> above.</w:t>
      </w:r>
    </w:p>
    <w:p w:rsidR="006B5865" w:rsidRPr="00CB0622" w:rsidRDefault="009F07D5" w:rsidP="00F70848">
      <w:pPr>
        <w:pStyle w:val="NormalDS"/>
        <w:rPr>
          <w:rFonts w:ascii="Times New Roman" w:hAnsi="Times New Roman"/>
        </w:rPr>
      </w:pPr>
      <w:r>
        <w:rPr>
          <w:rFonts w:ascii="Times New Roman" w:hAnsi="Times New Roman"/>
        </w:rPr>
        <w:t xml:space="preserve">Complaint paragraph 95 - </w:t>
      </w:r>
      <w:r w:rsidR="006B5865" w:rsidRPr="00CB0622">
        <w:rPr>
          <w:rFonts w:ascii="Times New Roman" w:hAnsi="Times New Roman"/>
        </w:rPr>
        <w:t>Admitted.</w:t>
      </w:r>
    </w:p>
    <w:p w:rsidR="006B5865" w:rsidRPr="00CB0622" w:rsidRDefault="009F07D5" w:rsidP="00F70848">
      <w:pPr>
        <w:pStyle w:val="NormalDS"/>
        <w:rPr>
          <w:rFonts w:ascii="Times New Roman" w:hAnsi="Times New Roman"/>
        </w:rPr>
      </w:pPr>
      <w:r>
        <w:rPr>
          <w:rFonts w:ascii="Times New Roman" w:hAnsi="Times New Roman"/>
        </w:rPr>
        <w:t xml:space="preserve">Complaint paragraph 96 - </w:t>
      </w:r>
      <w:r w:rsidR="006B5865" w:rsidRPr="00CB0622">
        <w:rPr>
          <w:rFonts w:ascii="Times New Roman" w:hAnsi="Times New Roman"/>
        </w:rPr>
        <w:t>Denied.</w:t>
      </w:r>
    </w:p>
    <w:p w:rsidR="006B5865" w:rsidRPr="00CB0622" w:rsidRDefault="009F07D5" w:rsidP="00F70848">
      <w:pPr>
        <w:pStyle w:val="NormalDS"/>
        <w:rPr>
          <w:rFonts w:ascii="Times New Roman" w:hAnsi="Times New Roman"/>
        </w:rPr>
      </w:pPr>
      <w:r>
        <w:rPr>
          <w:rFonts w:ascii="Times New Roman" w:hAnsi="Times New Roman"/>
        </w:rPr>
        <w:t xml:space="preserve">Complaint paragraph 97 - </w:t>
      </w:r>
      <w:r w:rsidR="006B5865" w:rsidRPr="00CB0622">
        <w:rPr>
          <w:rFonts w:ascii="Times New Roman" w:hAnsi="Times New Roman"/>
        </w:rPr>
        <w:t>Denied.</w:t>
      </w:r>
    </w:p>
    <w:p w:rsidR="006B5865" w:rsidRPr="00CB0622" w:rsidRDefault="006B5865" w:rsidP="006B5865">
      <w:pPr>
        <w:pStyle w:val="Heading2"/>
        <w:rPr>
          <w:rFonts w:ascii="Times New Roman" w:hAnsi="Times New Roman" w:cs="Times New Roman"/>
        </w:rPr>
      </w:pPr>
      <w:r w:rsidRPr="00CB0622">
        <w:rPr>
          <w:rFonts w:ascii="Times New Roman" w:hAnsi="Times New Roman" w:cs="Times New Roman"/>
        </w:rPr>
        <w:t>Count III – Breach/Violation of Interconnection Agreements</w:t>
      </w:r>
    </w:p>
    <w:p w:rsidR="006B5865" w:rsidRPr="00CB0622" w:rsidRDefault="006B5865" w:rsidP="006B5865">
      <w:pPr>
        <w:rPr>
          <w:rFonts w:ascii="Times New Roman" w:hAnsi="Times New Roman" w:cs="Times New Roman"/>
        </w:rPr>
      </w:pPr>
    </w:p>
    <w:p w:rsidR="006B5865" w:rsidRPr="00CB0622" w:rsidRDefault="009F07D5" w:rsidP="006B5865">
      <w:pPr>
        <w:pStyle w:val="NormalDS"/>
        <w:rPr>
          <w:rFonts w:ascii="Times New Roman" w:hAnsi="Times New Roman"/>
        </w:rPr>
      </w:pPr>
      <w:r>
        <w:rPr>
          <w:rFonts w:ascii="Times New Roman" w:hAnsi="Times New Roman"/>
        </w:rPr>
        <w:t xml:space="preserve">Complaint paragraph 98 - </w:t>
      </w:r>
      <w:r w:rsidR="006B5865" w:rsidRPr="00CB0622">
        <w:rPr>
          <w:rFonts w:ascii="Times New Roman" w:hAnsi="Times New Roman"/>
        </w:rPr>
        <w:t>Qwest/CenturyLink incorporates its responses to ¶ 1-</w:t>
      </w:r>
      <w:r>
        <w:rPr>
          <w:rFonts w:ascii="Times New Roman" w:hAnsi="Times New Roman"/>
        </w:rPr>
        <w:t>97</w:t>
      </w:r>
      <w:r w:rsidR="006B5865" w:rsidRPr="00CB0622">
        <w:rPr>
          <w:rFonts w:ascii="Times New Roman" w:hAnsi="Times New Roman"/>
        </w:rPr>
        <w:t xml:space="preserve"> above.</w:t>
      </w:r>
    </w:p>
    <w:p w:rsidR="006B5865" w:rsidRPr="00CB0622" w:rsidRDefault="009F07D5" w:rsidP="006B5865">
      <w:pPr>
        <w:pStyle w:val="NormalDS"/>
        <w:rPr>
          <w:rFonts w:ascii="Times New Roman" w:hAnsi="Times New Roman"/>
        </w:rPr>
      </w:pPr>
      <w:r>
        <w:rPr>
          <w:rFonts w:ascii="Times New Roman" w:hAnsi="Times New Roman"/>
        </w:rPr>
        <w:t xml:space="preserve">Complaint paragraph 99 - </w:t>
      </w:r>
      <w:r w:rsidR="006B5865" w:rsidRPr="00CB0622">
        <w:rPr>
          <w:rFonts w:ascii="Times New Roman" w:hAnsi="Times New Roman"/>
        </w:rPr>
        <w:t>Admitted.</w:t>
      </w:r>
    </w:p>
    <w:p w:rsidR="006B5865" w:rsidRPr="00CB0622" w:rsidRDefault="009F07D5" w:rsidP="006B5865">
      <w:pPr>
        <w:pStyle w:val="NormalDS"/>
        <w:rPr>
          <w:rFonts w:ascii="Times New Roman" w:hAnsi="Times New Roman"/>
        </w:rPr>
      </w:pPr>
      <w:r>
        <w:rPr>
          <w:rFonts w:ascii="Times New Roman" w:hAnsi="Times New Roman"/>
        </w:rPr>
        <w:t xml:space="preserve">Complaint paragraph 100 - </w:t>
      </w:r>
      <w:r w:rsidR="006B5865" w:rsidRPr="00CB0622">
        <w:rPr>
          <w:rFonts w:ascii="Times New Roman" w:hAnsi="Times New Roman"/>
        </w:rPr>
        <w:t xml:space="preserve">Denied.  Each ICA </w:t>
      </w:r>
      <w:r w:rsidR="00133617" w:rsidRPr="00CB0622">
        <w:rPr>
          <w:rFonts w:ascii="Times New Roman" w:hAnsi="Times New Roman"/>
        </w:rPr>
        <w:t>is independent of every other ICA, and the terms of one ICA are not applicable to other ICAs.  The terms of such ICAs speak for themselves.</w:t>
      </w:r>
    </w:p>
    <w:p w:rsidR="006B5865" w:rsidRPr="00CB0622" w:rsidRDefault="009F07D5" w:rsidP="006B5865">
      <w:pPr>
        <w:pStyle w:val="NormalDS"/>
        <w:rPr>
          <w:rFonts w:ascii="Times New Roman" w:hAnsi="Times New Roman"/>
        </w:rPr>
      </w:pPr>
      <w:r>
        <w:rPr>
          <w:rFonts w:ascii="Times New Roman" w:hAnsi="Times New Roman"/>
        </w:rPr>
        <w:t xml:space="preserve">Complaint paragraph 101 - </w:t>
      </w:r>
      <w:r w:rsidR="00133617" w:rsidRPr="00CB0622">
        <w:rPr>
          <w:rFonts w:ascii="Times New Roman" w:hAnsi="Times New Roman"/>
        </w:rPr>
        <w:t>Denied; the PAETEC ICA allows such use but does not require Qwest to keep MEDIACC indefinitely.</w:t>
      </w:r>
    </w:p>
    <w:p w:rsidR="00133617" w:rsidRPr="00CB0622" w:rsidRDefault="009F07D5" w:rsidP="006B5865">
      <w:pPr>
        <w:pStyle w:val="NormalDS"/>
        <w:rPr>
          <w:rFonts w:ascii="Times New Roman" w:hAnsi="Times New Roman"/>
        </w:rPr>
      </w:pPr>
      <w:r>
        <w:rPr>
          <w:rFonts w:ascii="Times New Roman" w:hAnsi="Times New Roman"/>
        </w:rPr>
        <w:t xml:space="preserve">Complaint paragraph 102 - </w:t>
      </w:r>
      <w:r w:rsidR="00133617" w:rsidRPr="00CB0622">
        <w:rPr>
          <w:rFonts w:ascii="Times New Roman" w:hAnsi="Times New Roman"/>
        </w:rPr>
        <w:t xml:space="preserve">Denied.  </w:t>
      </w:r>
    </w:p>
    <w:p w:rsidR="00133617" w:rsidRPr="00CB0622" w:rsidRDefault="009F07D5" w:rsidP="006B5865">
      <w:pPr>
        <w:pStyle w:val="NormalDS"/>
        <w:rPr>
          <w:rFonts w:ascii="Times New Roman" w:hAnsi="Times New Roman"/>
        </w:rPr>
      </w:pPr>
      <w:r>
        <w:rPr>
          <w:rFonts w:ascii="Times New Roman" w:hAnsi="Times New Roman"/>
        </w:rPr>
        <w:t xml:space="preserve">Complaint paragraph 103 - </w:t>
      </w:r>
      <w:r w:rsidR="00133617" w:rsidRPr="00CB0622">
        <w:rPr>
          <w:rFonts w:ascii="Times New Roman" w:hAnsi="Times New Roman"/>
        </w:rPr>
        <w:t>Denied.</w:t>
      </w:r>
    </w:p>
    <w:p w:rsidR="00133617" w:rsidRPr="00CB0622" w:rsidRDefault="00133617" w:rsidP="00133617">
      <w:pPr>
        <w:pStyle w:val="Heading2"/>
        <w:rPr>
          <w:rFonts w:ascii="Times New Roman" w:hAnsi="Times New Roman" w:cs="Times New Roman"/>
        </w:rPr>
      </w:pPr>
      <w:r w:rsidRPr="00CB0622">
        <w:rPr>
          <w:rFonts w:ascii="Times New Roman" w:hAnsi="Times New Roman" w:cs="Times New Roman"/>
        </w:rPr>
        <w:t>Count IV – Breach of Duty of Non-Discrimination</w:t>
      </w:r>
    </w:p>
    <w:p w:rsidR="00133617" w:rsidRPr="00CB0622" w:rsidRDefault="00133617" w:rsidP="00133617">
      <w:pPr>
        <w:rPr>
          <w:rFonts w:ascii="Times New Roman" w:hAnsi="Times New Roman" w:cs="Times New Roman"/>
        </w:rPr>
      </w:pPr>
    </w:p>
    <w:p w:rsidR="00133617" w:rsidRPr="00CB0622" w:rsidRDefault="009F07D5" w:rsidP="00133617">
      <w:pPr>
        <w:pStyle w:val="NormalDS"/>
        <w:rPr>
          <w:rFonts w:ascii="Times New Roman" w:hAnsi="Times New Roman"/>
        </w:rPr>
      </w:pPr>
      <w:r>
        <w:rPr>
          <w:rFonts w:ascii="Times New Roman" w:hAnsi="Times New Roman"/>
        </w:rPr>
        <w:t xml:space="preserve">Complaint paragraph 104 - </w:t>
      </w:r>
      <w:r w:rsidR="00133617" w:rsidRPr="00CB0622">
        <w:rPr>
          <w:rFonts w:ascii="Times New Roman" w:hAnsi="Times New Roman"/>
        </w:rPr>
        <w:t>Qwest/CenturyLink inco</w:t>
      </w:r>
      <w:r>
        <w:rPr>
          <w:rFonts w:ascii="Times New Roman" w:hAnsi="Times New Roman"/>
        </w:rPr>
        <w:t>rporates its responses to ¶ 1-103</w:t>
      </w:r>
      <w:r w:rsidR="00133617" w:rsidRPr="00CB0622">
        <w:rPr>
          <w:rFonts w:ascii="Times New Roman" w:hAnsi="Times New Roman"/>
        </w:rPr>
        <w:t xml:space="preserve"> above.</w:t>
      </w:r>
    </w:p>
    <w:p w:rsidR="00133617" w:rsidRPr="00CB0622" w:rsidRDefault="002101E2" w:rsidP="00133617">
      <w:pPr>
        <w:pStyle w:val="NormalDS"/>
        <w:rPr>
          <w:rFonts w:ascii="Times New Roman" w:hAnsi="Times New Roman"/>
        </w:rPr>
      </w:pPr>
      <w:r>
        <w:rPr>
          <w:rFonts w:ascii="Times New Roman" w:hAnsi="Times New Roman"/>
        </w:rPr>
        <w:t xml:space="preserve">Complaint paragraph 105 - </w:t>
      </w:r>
      <w:r w:rsidR="00133617" w:rsidRPr="00CB0622">
        <w:rPr>
          <w:rFonts w:ascii="Times New Roman" w:hAnsi="Times New Roman"/>
        </w:rPr>
        <w:t>Denied.  Section 252 of the Act permits parties to negotiate ICAs or amendments without regard to non-discrimination standards.</w:t>
      </w:r>
    </w:p>
    <w:p w:rsidR="00133617" w:rsidRPr="00CB0622" w:rsidRDefault="002101E2" w:rsidP="00133617">
      <w:pPr>
        <w:pStyle w:val="NormalDS"/>
        <w:rPr>
          <w:rFonts w:ascii="Times New Roman" w:hAnsi="Times New Roman"/>
        </w:rPr>
      </w:pPr>
      <w:r>
        <w:rPr>
          <w:rFonts w:ascii="Times New Roman" w:hAnsi="Times New Roman"/>
        </w:rPr>
        <w:t>Complaint paragraph 106 – Admitted as to the first sentence, d</w:t>
      </w:r>
      <w:r w:rsidR="00133617" w:rsidRPr="00CB0622">
        <w:rPr>
          <w:rFonts w:ascii="Times New Roman" w:hAnsi="Times New Roman"/>
        </w:rPr>
        <w:t>enied</w:t>
      </w:r>
      <w:r>
        <w:rPr>
          <w:rFonts w:ascii="Times New Roman" w:hAnsi="Times New Roman"/>
        </w:rPr>
        <w:t xml:space="preserve"> as to the remainder of the paragraph</w:t>
      </w:r>
      <w:r w:rsidR="00133617" w:rsidRPr="00CB0622">
        <w:rPr>
          <w:rFonts w:ascii="Times New Roman" w:hAnsi="Times New Roman"/>
        </w:rPr>
        <w:t>.  CenturyLink, Inc. is not an ILEC, is not a party to any interconnection agreements, and has no duty of non-discrimination as to Joint CLECs.</w:t>
      </w:r>
    </w:p>
    <w:p w:rsidR="00133617" w:rsidRPr="00CB0622" w:rsidRDefault="002101E2" w:rsidP="00133617">
      <w:pPr>
        <w:pStyle w:val="NormalDS"/>
        <w:rPr>
          <w:rFonts w:ascii="Times New Roman" w:hAnsi="Times New Roman"/>
        </w:rPr>
      </w:pPr>
      <w:r>
        <w:rPr>
          <w:rFonts w:ascii="Times New Roman" w:hAnsi="Times New Roman"/>
        </w:rPr>
        <w:t xml:space="preserve">Complaint paragraph 107 - </w:t>
      </w:r>
      <w:r w:rsidR="00133617" w:rsidRPr="00CB0622">
        <w:rPr>
          <w:rFonts w:ascii="Times New Roman" w:hAnsi="Times New Roman"/>
        </w:rPr>
        <w:t>Admitted as to the first two sentences; denied as to the last sentence.</w:t>
      </w:r>
    </w:p>
    <w:p w:rsidR="00133617" w:rsidRPr="00CB0622" w:rsidRDefault="002101E2" w:rsidP="00133617">
      <w:pPr>
        <w:pStyle w:val="NormalDS"/>
        <w:rPr>
          <w:rFonts w:ascii="Times New Roman" w:hAnsi="Times New Roman"/>
        </w:rPr>
      </w:pPr>
      <w:r>
        <w:rPr>
          <w:rFonts w:ascii="Times New Roman" w:hAnsi="Times New Roman"/>
        </w:rPr>
        <w:t xml:space="preserve">Complaint paragraph 108 - </w:t>
      </w:r>
      <w:r w:rsidR="00133617" w:rsidRPr="00CB0622">
        <w:rPr>
          <w:rFonts w:ascii="Times New Roman" w:hAnsi="Times New Roman"/>
        </w:rPr>
        <w:t>Denied.</w:t>
      </w:r>
    </w:p>
    <w:p w:rsidR="00133617" w:rsidRPr="00CB0622" w:rsidRDefault="002101E2" w:rsidP="006B5865">
      <w:pPr>
        <w:pStyle w:val="NormalDS"/>
        <w:rPr>
          <w:rFonts w:ascii="Times New Roman" w:hAnsi="Times New Roman"/>
        </w:rPr>
      </w:pPr>
      <w:r>
        <w:rPr>
          <w:rFonts w:ascii="Times New Roman" w:hAnsi="Times New Roman"/>
        </w:rPr>
        <w:t>Complaint paragraph 109 - D</w:t>
      </w:r>
      <w:r w:rsidR="00133617" w:rsidRPr="00CB0622">
        <w:rPr>
          <w:rFonts w:ascii="Times New Roman" w:hAnsi="Times New Roman"/>
        </w:rPr>
        <w:t>enied.</w:t>
      </w:r>
    </w:p>
    <w:p w:rsidR="00133617" w:rsidRPr="00CB0622" w:rsidRDefault="002101E2" w:rsidP="006B5865">
      <w:pPr>
        <w:pStyle w:val="NormalDS"/>
        <w:rPr>
          <w:rFonts w:ascii="Times New Roman" w:hAnsi="Times New Roman"/>
        </w:rPr>
      </w:pPr>
      <w:r>
        <w:rPr>
          <w:rFonts w:ascii="Times New Roman" w:hAnsi="Times New Roman"/>
        </w:rPr>
        <w:t xml:space="preserve">Complaint paragraph 110 - </w:t>
      </w:r>
      <w:r w:rsidR="00133617" w:rsidRPr="00CB0622">
        <w:rPr>
          <w:rFonts w:ascii="Times New Roman" w:hAnsi="Times New Roman"/>
        </w:rPr>
        <w:t>Denied.</w:t>
      </w:r>
    </w:p>
    <w:p w:rsidR="00B8516A" w:rsidRPr="00CB0622" w:rsidRDefault="00133617" w:rsidP="00424FCE">
      <w:pPr>
        <w:pStyle w:val="NormalDS"/>
        <w:numPr>
          <w:ilvl w:val="0"/>
          <w:numId w:val="0"/>
        </w:numPr>
        <w:rPr>
          <w:rFonts w:ascii="Times New Roman" w:hAnsi="Times New Roman"/>
        </w:rPr>
      </w:pPr>
      <w:r w:rsidRPr="00CB0622">
        <w:rPr>
          <w:rFonts w:ascii="Times New Roman" w:hAnsi="Times New Roman"/>
        </w:rPr>
        <w:t>WHEREFORE, Qwest and CenturyLink request that the Commission deny all of the relief requested by Joint CLECs and dismiss this Complaint with prejudice.</w:t>
      </w:r>
    </w:p>
    <w:tbl>
      <w:tblPr>
        <w:tblW w:w="0" w:type="auto"/>
        <w:tblInd w:w="-106" w:type="dxa"/>
        <w:tblLayout w:type="fixed"/>
        <w:tblLook w:val="01E0"/>
      </w:tblPr>
      <w:tblGrid>
        <w:gridCol w:w="4248"/>
        <w:gridCol w:w="5328"/>
      </w:tblGrid>
      <w:tr w:rsidR="00885194" w:rsidRPr="00CB0622">
        <w:trPr>
          <w:trHeight w:val="666"/>
        </w:trPr>
        <w:tc>
          <w:tcPr>
            <w:tcW w:w="9576" w:type="dxa"/>
            <w:gridSpan w:val="2"/>
          </w:tcPr>
          <w:p w:rsidR="00885194" w:rsidRPr="00CB0622" w:rsidRDefault="00885194" w:rsidP="002101E2">
            <w:pPr>
              <w:keepNext/>
              <w:rPr>
                <w:rFonts w:ascii="Times New Roman" w:hAnsi="Times New Roman" w:cs="Times New Roman"/>
              </w:rPr>
            </w:pPr>
            <w:r w:rsidRPr="00CB0622">
              <w:rPr>
                <w:rFonts w:ascii="Times New Roman" w:hAnsi="Times New Roman" w:cs="Times New Roman"/>
              </w:rPr>
              <w:t xml:space="preserve">Respectfully submitted </w:t>
            </w:r>
            <w:r w:rsidR="002101E2">
              <w:rPr>
                <w:rFonts w:ascii="Times New Roman" w:hAnsi="Times New Roman" w:cs="Times New Roman"/>
              </w:rPr>
              <w:t>August 2</w:t>
            </w:r>
            <w:r w:rsidR="00E36ACF" w:rsidRPr="00CB0622">
              <w:rPr>
                <w:rFonts w:ascii="Times New Roman" w:hAnsi="Times New Roman" w:cs="Times New Roman"/>
              </w:rPr>
              <w:t>,</w:t>
            </w:r>
            <w:r w:rsidRPr="00CB0622">
              <w:rPr>
                <w:rFonts w:ascii="Times New Roman" w:hAnsi="Times New Roman" w:cs="Times New Roman"/>
              </w:rPr>
              <w:t xml:space="preserve"> 2011.</w:t>
            </w:r>
          </w:p>
        </w:tc>
      </w:tr>
      <w:tr w:rsidR="00885194" w:rsidRPr="00CB0622">
        <w:trPr>
          <w:trHeight w:val="3483"/>
        </w:trPr>
        <w:tc>
          <w:tcPr>
            <w:tcW w:w="4248" w:type="dxa"/>
          </w:tcPr>
          <w:p w:rsidR="00885194" w:rsidRPr="00CB0622" w:rsidRDefault="00885194" w:rsidP="00EE7A2F">
            <w:pPr>
              <w:keepNext/>
              <w:keepLines/>
              <w:rPr>
                <w:rFonts w:ascii="Times New Roman" w:hAnsi="Times New Roman" w:cs="Times New Roman"/>
              </w:rPr>
            </w:pPr>
          </w:p>
        </w:tc>
        <w:tc>
          <w:tcPr>
            <w:tcW w:w="5328" w:type="dxa"/>
          </w:tcPr>
          <w:p w:rsidR="002101E2" w:rsidRDefault="002101E2" w:rsidP="00EE7A2F">
            <w:pPr>
              <w:pStyle w:val="LawFirm"/>
              <w:keepNext/>
              <w:keepLines/>
              <w:rPr>
                <w:rFonts w:ascii="Times New Roman" w:hAnsi="Times New Roman" w:cs="Times New Roman"/>
              </w:rPr>
            </w:pPr>
            <w:r>
              <w:rPr>
                <w:rFonts w:ascii="Times New Roman" w:hAnsi="Times New Roman" w:cs="Times New Roman"/>
              </w:rPr>
              <w:t>CenturyLink, Inc.</w:t>
            </w:r>
          </w:p>
          <w:p w:rsidR="00885194" w:rsidRPr="00CB0622" w:rsidRDefault="00885194" w:rsidP="00EE7A2F">
            <w:pPr>
              <w:pStyle w:val="LawFirm"/>
              <w:keepNext/>
              <w:keepLines/>
              <w:rPr>
                <w:rFonts w:ascii="Times New Roman" w:hAnsi="Times New Roman" w:cs="Times New Roman"/>
              </w:rPr>
            </w:pPr>
            <w:r w:rsidRPr="00CB0622">
              <w:rPr>
                <w:rFonts w:ascii="Times New Roman" w:hAnsi="Times New Roman" w:cs="Times New Roman"/>
              </w:rPr>
              <w:t>Qwest Corporation</w:t>
            </w:r>
            <w:r w:rsidRPr="00CB0622">
              <w:rPr>
                <w:rFonts w:ascii="Times New Roman" w:hAnsi="Times New Roman" w:cs="Times New Roman"/>
              </w:rPr>
              <w:br/>
            </w:r>
          </w:p>
          <w:p w:rsidR="00885194" w:rsidRPr="00CB0622" w:rsidRDefault="00885194" w:rsidP="00EE7A2F">
            <w:pPr>
              <w:keepNext/>
              <w:keepLines/>
              <w:rPr>
                <w:rFonts w:ascii="Times New Roman" w:hAnsi="Times New Roman" w:cs="Times New Roman"/>
              </w:rPr>
            </w:pPr>
            <w:r w:rsidRPr="00CB0622">
              <w:rPr>
                <w:rFonts w:ascii="Times New Roman" w:hAnsi="Times New Roman" w:cs="Times New Roman"/>
              </w:rPr>
              <w:t>By:</w:t>
            </w:r>
            <w:r w:rsidR="002101E2">
              <w:rPr>
                <w:rFonts w:ascii="Times New Roman" w:hAnsi="Times New Roman" w:cs="Times New Roman"/>
              </w:rPr>
              <w:t>_____________________</w:t>
            </w:r>
          </w:p>
          <w:p w:rsidR="00885194" w:rsidRPr="00CB0622" w:rsidRDefault="002101E2" w:rsidP="002D6A78">
            <w:pPr>
              <w:keepNext/>
              <w:keepLines/>
              <w:rPr>
                <w:rFonts w:ascii="Times New Roman" w:hAnsi="Times New Roman" w:cs="Times New Roman"/>
              </w:rPr>
            </w:pPr>
            <w:r>
              <w:rPr>
                <w:rFonts w:ascii="Times New Roman" w:hAnsi="Times New Roman" w:cs="Times New Roman"/>
              </w:rPr>
              <w:t>Lisa A. Anderl, WSBA # 13236</w:t>
            </w:r>
          </w:p>
          <w:p w:rsidR="00885194" w:rsidRPr="00CB0622" w:rsidRDefault="00885194" w:rsidP="00EE7A2F">
            <w:pPr>
              <w:keepNext/>
              <w:keepLines/>
              <w:rPr>
                <w:rFonts w:ascii="Times New Roman" w:hAnsi="Times New Roman" w:cs="Times New Roman"/>
              </w:rPr>
            </w:pPr>
            <w:r w:rsidRPr="00CB0622">
              <w:rPr>
                <w:rFonts w:ascii="Times New Roman" w:hAnsi="Times New Roman" w:cs="Times New Roman"/>
              </w:rPr>
              <w:t>1</w:t>
            </w:r>
            <w:r w:rsidR="002101E2">
              <w:rPr>
                <w:rFonts w:ascii="Times New Roman" w:hAnsi="Times New Roman" w:cs="Times New Roman"/>
              </w:rPr>
              <w:t>600 – 7</w:t>
            </w:r>
            <w:r w:rsidR="002101E2" w:rsidRPr="002101E2">
              <w:rPr>
                <w:rFonts w:ascii="Times New Roman" w:hAnsi="Times New Roman" w:cs="Times New Roman"/>
                <w:vertAlign w:val="superscript"/>
              </w:rPr>
              <w:t>th</w:t>
            </w:r>
            <w:r w:rsidR="002101E2">
              <w:rPr>
                <w:rFonts w:ascii="Times New Roman" w:hAnsi="Times New Roman" w:cs="Times New Roman"/>
              </w:rPr>
              <w:t xml:space="preserve"> Ave., room 1506</w:t>
            </w:r>
          </w:p>
          <w:p w:rsidR="00885194" w:rsidRPr="00CB0622" w:rsidRDefault="002101E2" w:rsidP="00EE7A2F">
            <w:pPr>
              <w:keepNext/>
              <w:keepLines/>
              <w:rPr>
                <w:rFonts w:ascii="Times New Roman" w:hAnsi="Times New Roman" w:cs="Times New Roman"/>
              </w:rPr>
            </w:pPr>
            <w:r>
              <w:rPr>
                <w:rFonts w:ascii="Times New Roman" w:hAnsi="Times New Roman" w:cs="Times New Roman"/>
              </w:rPr>
              <w:t>Seattle, Washington 98191</w:t>
            </w:r>
          </w:p>
          <w:p w:rsidR="00885194" w:rsidRPr="00CB0622" w:rsidRDefault="00885194" w:rsidP="00EE7A2F">
            <w:pPr>
              <w:keepNext/>
              <w:keepLines/>
              <w:rPr>
                <w:rFonts w:ascii="Times New Roman" w:hAnsi="Times New Roman" w:cs="Times New Roman"/>
              </w:rPr>
            </w:pPr>
            <w:r w:rsidRPr="00CB0622">
              <w:rPr>
                <w:rFonts w:ascii="Times New Roman" w:hAnsi="Times New Roman" w:cs="Times New Roman"/>
              </w:rPr>
              <w:t>(</w:t>
            </w:r>
            <w:r w:rsidR="002101E2">
              <w:rPr>
                <w:rFonts w:ascii="Times New Roman" w:hAnsi="Times New Roman" w:cs="Times New Roman"/>
              </w:rPr>
              <w:t>206</w:t>
            </w:r>
            <w:r w:rsidRPr="00CB0622">
              <w:rPr>
                <w:rFonts w:ascii="Times New Roman" w:hAnsi="Times New Roman" w:cs="Times New Roman"/>
              </w:rPr>
              <w:t>) 3</w:t>
            </w:r>
            <w:r w:rsidR="002101E2">
              <w:rPr>
                <w:rFonts w:ascii="Times New Roman" w:hAnsi="Times New Roman" w:cs="Times New Roman"/>
              </w:rPr>
              <w:t>45</w:t>
            </w:r>
            <w:r w:rsidRPr="00CB0622">
              <w:rPr>
                <w:rFonts w:ascii="Times New Roman" w:hAnsi="Times New Roman" w:cs="Times New Roman"/>
              </w:rPr>
              <w:t>-</w:t>
            </w:r>
            <w:r w:rsidR="002101E2">
              <w:rPr>
                <w:rFonts w:ascii="Times New Roman" w:hAnsi="Times New Roman" w:cs="Times New Roman"/>
              </w:rPr>
              <w:t>1574</w:t>
            </w:r>
          </w:p>
          <w:p w:rsidR="00885194" w:rsidRPr="00CB0622" w:rsidRDefault="00885194" w:rsidP="00EE7A2F">
            <w:pPr>
              <w:keepNext/>
              <w:keepLines/>
              <w:rPr>
                <w:rFonts w:ascii="Times New Roman" w:hAnsi="Times New Roman" w:cs="Times New Roman"/>
              </w:rPr>
            </w:pPr>
            <w:r w:rsidRPr="00CB0622">
              <w:rPr>
                <w:rFonts w:ascii="Times New Roman" w:hAnsi="Times New Roman" w:cs="Times New Roman"/>
              </w:rPr>
              <w:t>Fax: (</w:t>
            </w:r>
            <w:r w:rsidR="002101E2">
              <w:rPr>
                <w:rFonts w:ascii="Times New Roman" w:hAnsi="Times New Roman" w:cs="Times New Roman"/>
              </w:rPr>
              <w:t>206</w:t>
            </w:r>
            <w:r w:rsidRPr="00CB0622">
              <w:rPr>
                <w:rFonts w:ascii="Times New Roman" w:hAnsi="Times New Roman" w:cs="Times New Roman"/>
              </w:rPr>
              <w:t>) 3</w:t>
            </w:r>
            <w:r w:rsidR="002101E2">
              <w:rPr>
                <w:rFonts w:ascii="Times New Roman" w:hAnsi="Times New Roman" w:cs="Times New Roman"/>
              </w:rPr>
              <w:t>4</w:t>
            </w:r>
            <w:r w:rsidRPr="00CB0622">
              <w:rPr>
                <w:rFonts w:ascii="Times New Roman" w:hAnsi="Times New Roman" w:cs="Times New Roman"/>
              </w:rPr>
              <w:t>3-</w:t>
            </w:r>
            <w:r w:rsidR="002101E2">
              <w:rPr>
                <w:rFonts w:ascii="Times New Roman" w:hAnsi="Times New Roman" w:cs="Times New Roman"/>
              </w:rPr>
              <w:t>4040</w:t>
            </w:r>
          </w:p>
          <w:p w:rsidR="00885194" w:rsidRDefault="001B6B8C" w:rsidP="002101E2">
            <w:pPr>
              <w:keepNext/>
              <w:keepLines/>
              <w:rPr>
                <w:rFonts w:ascii="Times New Roman" w:hAnsi="Times New Roman" w:cs="Times New Roman"/>
              </w:rPr>
            </w:pPr>
            <w:hyperlink r:id="rId8" w:history="1">
              <w:r w:rsidR="002101E2" w:rsidRPr="004471DA">
                <w:rPr>
                  <w:rStyle w:val="Hyperlink"/>
                  <w:rFonts w:ascii="Times New Roman" w:hAnsi="Times New Roman" w:cs="Times New Roman"/>
                </w:rPr>
                <w:t>Lisa.Anderl@CenturyLink.com</w:t>
              </w:r>
            </w:hyperlink>
          </w:p>
          <w:p w:rsidR="002101E2" w:rsidRPr="00CB0622" w:rsidRDefault="002101E2" w:rsidP="002101E2">
            <w:pPr>
              <w:keepNext/>
              <w:keepLines/>
              <w:rPr>
                <w:rFonts w:ascii="Times New Roman" w:hAnsi="Times New Roman" w:cs="Times New Roman"/>
              </w:rPr>
            </w:pPr>
          </w:p>
        </w:tc>
      </w:tr>
    </w:tbl>
    <w:p w:rsidR="00885194" w:rsidRPr="00CB0622" w:rsidRDefault="00885194">
      <w:pPr>
        <w:rPr>
          <w:rFonts w:ascii="Times New Roman" w:hAnsi="Times New Roman" w:cs="Times New Roman"/>
        </w:rPr>
      </w:pPr>
    </w:p>
    <w:sectPr w:rsidR="00885194" w:rsidRPr="00CB0622" w:rsidSect="0088519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5C" w:rsidRDefault="00D5405C" w:rsidP="00BF0534">
      <w:pPr>
        <w:rPr>
          <w:rFonts w:cs="Times New Roman"/>
        </w:rPr>
      </w:pPr>
      <w:r>
        <w:rPr>
          <w:rFonts w:cs="Times New Roman"/>
        </w:rPr>
        <w:separator/>
      </w:r>
    </w:p>
  </w:endnote>
  <w:endnote w:type="continuationSeparator" w:id="0">
    <w:p w:rsidR="00D5405C" w:rsidRDefault="00D5405C" w:rsidP="00BF053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5" w:rsidRPr="00141FDC" w:rsidRDefault="00ED5A35">
    <w:pPr>
      <w:pStyle w:val="Footer"/>
      <w:rPr>
        <w:rFonts w:ascii="Times New Roman" w:hAnsi="Times New Roman" w:cs="Times New Roman"/>
        <w:b/>
        <w:bCs/>
        <w:i/>
        <w:iCs/>
        <w:sz w:val="18"/>
        <w:szCs w:val="18"/>
      </w:rPr>
    </w:pPr>
    <w:r w:rsidRPr="00141FDC">
      <w:rPr>
        <w:rFonts w:ascii="Times New Roman" w:hAnsi="Times New Roman" w:cs="Times New Roman"/>
        <w:b/>
        <w:bCs/>
        <w:i/>
        <w:iCs/>
        <w:sz w:val="18"/>
        <w:szCs w:val="18"/>
      </w:rPr>
      <w:t>Answer of Qwest Corporation a</w:t>
    </w:r>
    <w:r w:rsidR="00182303" w:rsidRPr="00141FDC">
      <w:rPr>
        <w:rFonts w:ascii="Times New Roman" w:hAnsi="Times New Roman" w:cs="Times New Roman"/>
        <w:b/>
        <w:bCs/>
        <w:i/>
        <w:iCs/>
        <w:sz w:val="18"/>
        <w:szCs w:val="18"/>
      </w:rPr>
      <w:t xml:space="preserve">nd CenturyLink, Inc. to </w:t>
    </w:r>
    <w:r w:rsidRPr="00141FDC">
      <w:rPr>
        <w:rFonts w:ascii="Times New Roman" w:hAnsi="Times New Roman" w:cs="Times New Roman"/>
        <w:b/>
        <w:bCs/>
        <w:i/>
        <w:iCs/>
        <w:sz w:val="18"/>
        <w:szCs w:val="18"/>
      </w:rPr>
      <w:t>Complaint</w:t>
    </w:r>
  </w:p>
  <w:p w:rsidR="00ED5A35" w:rsidRPr="00141FDC" w:rsidRDefault="00CB0622">
    <w:pPr>
      <w:pStyle w:val="Footer"/>
      <w:rPr>
        <w:rFonts w:ascii="Times New Roman" w:hAnsi="Times New Roman" w:cs="Times New Roman"/>
        <w:b/>
        <w:bCs/>
        <w:i/>
        <w:iCs/>
        <w:sz w:val="18"/>
        <w:szCs w:val="18"/>
      </w:rPr>
    </w:pPr>
    <w:r w:rsidRPr="00141FDC">
      <w:rPr>
        <w:rFonts w:ascii="Times New Roman" w:hAnsi="Times New Roman" w:cs="Times New Roman"/>
        <w:b/>
        <w:bCs/>
        <w:i/>
        <w:iCs/>
        <w:sz w:val="18"/>
        <w:szCs w:val="18"/>
      </w:rPr>
      <w:t>Docket No. UT-111254</w:t>
    </w:r>
  </w:p>
  <w:p w:rsidR="00ED5A35" w:rsidRPr="00141FDC" w:rsidRDefault="00ED5A35">
    <w:pPr>
      <w:rPr>
        <w:rFonts w:ascii="Times New Roman" w:hAnsi="Times New Roman" w:cs="Times New Roman"/>
        <w:sz w:val="18"/>
        <w:szCs w:val="18"/>
      </w:rPr>
    </w:pPr>
    <w:r w:rsidRPr="00141FDC">
      <w:rPr>
        <w:rFonts w:ascii="Times New Roman" w:hAnsi="Times New Roman" w:cs="Times New Roman"/>
        <w:b/>
        <w:bCs/>
        <w:i/>
        <w:iCs/>
        <w:sz w:val="18"/>
        <w:szCs w:val="18"/>
      </w:rPr>
      <w:t xml:space="preserve">Page </w:t>
    </w:r>
    <w:r w:rsidR="001B6B8C" w:rsidRPr="00141FDC">
      <w:rPr>
        <w:rFonts w:ascii="Times New Roman" w:hAnsi="Times New Roman" w:cs="Times New Roman"/>
        <w:b/>
        <w:bCs/>
        <w:i/>
        <w:iCs/>
        <w:sz w:val="18"/>
        <w:szCs w:val="18"/>
      </w:rPr>
      <w:fldChar w:fldCharType="begin"/>
    </w:r>
    <w:r w:rsidRPr="00141FDC">
      <w:rPr>
        <w:rFonts w:ascii="Times New Roman" w:hAnsi="Times New Roman" w:cs="Times New Roman"/>
        <w:b/>
        <w:bCs/>
        <w:i/>
        <w:iCs/>
        <w:sz w:val="18"/>
        <w:szCs w:val="18"/>
      </w:rPr>
      <w:instrText xml:space="preserve"> PAGE </w:instrText>
    </w:r>
    <w:r w:rsidR="001B6B8C" w:rsidRPr="00141FDC">
      <w:rPr>
        <w:rFonts w:ascii="Times New Roman" w:hAnsi="Times New Roman" w:cs="Times New Roman"/>
        <w:b/>
        <w:bCs/>
        <w:i/>
        <w:iCs/>
        <w:sz w:val="18"/>
        <w:szCs w:val="18"/>
      </w:rPr>
      <w:fldChar w:fldCharType="separate"/>
    </w:r>
    <w:r w:rsidR="00141FDC">
      <w:rPr>
        <w:rFonts w:ascii="Times New Roman" w:hAnsi="Times New Roman" w:cs="Times New Roman"/>
        <w:b/>
        <w:bCs/>
        <w:i/>
        <w:iCs/>
        <w:noProof/>
        <w:sz w:val="18"/>
        <w:szCs w:val="18"/>
      </w:rPr>
      <w:t>16</w:t>
    </w:r>
    <w:r w:rsidR="001B6B8C" w:rsidRPr="00141FDC">
      <w:rPr>
        <w:rFonts w:ascii="Times New Roman" w:hAnsi="Times New Roman" w:cs="Times New Roman"/>
        <w:b/>
        <w:bCs/>
        <w:i/>
        <w:iCs/>
        <w:sz w:val="18"/>
        <w:szCs w:val="18"/>
      </w:rPr>
      <w:fldChar w:fldCharType="end"/>
    </w:r>
    <w:r w:rsidRPr="00141FDC">
      <w:rPr>
        <w:rFonts w:ascii="Times New Roman" w:hAnsi="Times New Roman" w:cs="Times New Roman"/>
        <w:b/>
        <w:bCs/>
        <w:i/>
        <w:iCs/>
        <w:sz w:val="18"/>
        <w:szCs w:val="18"/>
      </w:rPr>
      <w:t xml:space="preserve"> of </w:t>
    </w:r>
    <w:r w:rsidR="001B6B8C" w:rsidRPr="00141FDC">
      <w:rPr>
        <w:rFonts w:ascii="Times New Roman" w:hAnsi="Times New Roman" w:cs="Times New Roman"/>
        <w:b/>
        <w:bCs/>
        <w:i/>
        <w:iCs/>
        <w:sz w:val="18"/>
        <w:szCs w:val="18"/>
      </w:rPr>
      <w:fldChar w:fldCharType="begin"/>
    </w:r>
    <w:r w:rsidRPr="00141FDC">
      <w:rPr>
        <w:rFonts w:ascii="Times New Roman" w:hAnsi="Times New Roman" w:cs="Times New Roman"/>
        <w:b/>
        <w:bCs/>
        <w:i/>
        <w:iCs/>
        <w:sz w:val="18"/>
        <w:szCs w:val="18"/>
      </w:rPr>
      <w:instrText xml:space="preserve"> NUMPAGES  </w:instrText>
    </w:r>
    <w:r w:rsidR="001B6B8C" w:rsidRPr="00141FDC">
      <w:rPr>
        <w:rFonts w:ascii="Times New Roman" w:hAnsi="Times New Roman" w:cs="Times New Roman"/>
        <w:b/>
        <w:bCs/>
        <w:i/>
        <w:iCs/>
        <w:sz w:val="18"/>
        <w:szCs w:val="18"/>
      </w:rPr>
      <w:fldChar w:fldCharType="separate"/>
    </w:r>
    <w:r w:rsidR="00141FDC">
      <w:rPr>
        <w:rFonts w:ascii="Times New Roman" w:hAnsi="Times New Roman" w:cs="Times New Roman"/>
        <w:b/>
        <w:bCs/>
        <w:i/>
        <w:iCs/>
        <w:noProof/>
        <w:sz w:val="18"/>
        <w:szCs w:val="18"/>
      </w:rPr>
      <w:t>16</w:t>
    </w:r>
    <w:r w:rsidR="001B6B8C" w:rsidRPr="00141FDC">
      <w:rPr>
        <w:rFonts w:ascii="Times New Roman" w:hAnsi="Times New Roman" w:cs="Times New Roman"/>
        <w:b/>
        <w:bCs/>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5C" w:rsidRDefault="00D5405C" w:rsidP="00BF0534">
      <w:pPr>
        <w:rPr>
          <w:rFonts w:cs="Times New Roman"/>
        </w:rPr>
      </w:pPr>
      <w:r>
        <w:rPr>
          <w:rFonts w:cs="Times New Roman"/>
        </w:rPr>
        <w:separator/>
      </w:r>
    </w:p>
  </w:footnote>
  <w:footnote w:type="continuationSeparator" w:id="0">
    <w:p w:rsidR="00D5405C" w:rsidRDefault="00D5405C" w:rsidP="00BF0534">
      <w:pPr>
        <w:rPr>
          <w:rFonts w:cs="Times New Roman"/>
        </w:rPr>
      </w:pPr>
      <w:r>
        <w:rPr>
          <w:rFonts w:cs="Times New Roman"/>
        </w:rPr>
        <w:continuationSeparator/>
      </w:r>
    </w:p>
  </w:footnote>
  <w:footnote w:id="1">
    <w:p w:rsidR="00ED5A35" w:rsidRDefault="00ED5A35" w:rsidP="00AC7536">
      <w:pPr>
        <w:pStyle w:val="FootnoteText"/>
      </w:pPr>
      <w:r>
        <w:rPr>
          <w:rStyle w:val="FootnoteReference"/>
        </w:rPr>
        <w:footnoteRef/>
      </w:r>
      <w:r>
        <w:t xml:space="preserve"> </w:t>
      </w:r>
      <w:r w:rsidRPr="00CA7D98">
        <w:t>The CR was updated through CMP on May 31, 2011 to reflect a withdrawal date of May 18,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outline w:val="0"/>
        <w:shadow w:val="0"/>
        <w:emboss w:val="0"/>
        <w:imprint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3">
    <w:nsid w:val="40A125B9"/>
    <w:multiLevelType w:val="hybridMultilevel"/>
    <w:tmpl w:val="AFC0F87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56B34ADA"/>
    <w:multiLevelType w:val="hybridMultilevel"/>
    <w:tmpl w:val="ECD8B0B0"/>
    <w:lvl w:ilvl="0" w:tplc="852C9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4E1FF6"/>
    <w:multiLevelType w:val="hybridMultilevel"/>
    <w:tmpl w:val="9C5AC186"/>
    <w:lvl w:ilvl="0" w:tplc="6F0ED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0B351E"/>
    <w:multiLevelType w:val="hybridMultilevel"/>
    <w:tmpl w:val="09987DA0"/>
    <w:lvl w:ilvl="0" w:tplc="FE2C6586">
      <w:start w:val="1"/>
      <w:numFmt w:val="decimal"/>
      <w:pStyle w:val="NormalDS"/>
      <w:lvlText w:val="%1."/>
      <w:lvlJc w:val="left"/>
      <w:pPr>
        <w:tabs>
          <w:tab w:val="num" w:pos="1440"/>
        </w:tabs>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4"/>
  </w:num>
  <w:num w:numId="17">
    <w:abstractNumId w:val="5"/>
  </w:num>
  <w:num w:numId="18">
    <w:abstractNumId w:val="6"/>
  </w:num>
  <w:num w:numId="19">
    <w:abstractNumId w:val="6"/>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SortMethod w:val="0000"/>
  <w:defaultTabStop w:val="720"/>
  <w:doNotHyphenateCaps/>
  <w:characterSpacingControl w:val="doNotCompress"/>
  <w:doNotValidateAgainstSchema/>
  <w:doNotDemarcateInvalidXml/>
  <w:footnotePr>
    <w:footnote w:id="-1"/>
    <w:footnote w:id="0"/>
  </w:footnotePr>
  <w:endnotePr>
    <w:endnote w:id="-1"/>
    <w:endnote w:id="0"/>
  </w:endnotePr>
  <w:compat/>
  <w:rsids>
    <w:rsidRoot w:val="00BF0534"/>
    <w:rsid w:val="0000014E"/>
    <w:rsid w:val="000023F5"/>
    <w:rsid w:val="0000548C"/>
    <w:rsid w:val="00011362"/>
    <w:rsid w:val="000121D8"/>
    <w:rsid w:val="00013D1C"/>
    <w:rsid w:val="00014D9E"/>
    <w:rsid w:val="00016041"/>
    <w:rsid w:val="0001793B"/>
    <w:rsid w:val="000273A6"/>
    <w:rsid w:val="00030C81"/>
    <w:rsid w:val="00032757"/>
    <w:rsid w:val="000350E7"/>
    <w:rsid w:val="00035D2D"/>
    <w:rsid w:val="000362F5"/>
    <w:rsid w:val="00037F16"/>
    <w:rsid w:val="00044720"/>
    <w:rsid w:val="00044FC2"/>
    <w:rsid w:val="00050FD1"/>
    <w:rsid w:val="00053E7C"/>
    <w:rsid w:val="00054B1C"/>
    <w:rsid w:val="00056E0D"/>
    <w:rsid w:val="000615E8"/>
    <w:rsid w:val="00062B61"/>
    <w:rsid w:val="00064993"/>
    <w:rsid w:val="00070CA5"/>
    <w:rsid w:val="000711C0"/>
    <w:rsid w:val="000729B6"/>
    <w:rsid w:val="00073B80"/>
    <w:rsid w:val="000803C1"/>
    <w:rsid w:val="0008125C"/>
    <w:rsid w:val="000818A4"/>
    <w:rsid w:val="00083811"/>
    <w:rsid w:val="00084A5B"/>
    <w:rsid w:val="00091487"/>
    <w:rsid w:val="00092106"/>
    <w:rsid w:val="00094732"/>
    <w:rsid w:val="00094983"/>
    <w:rsid w:val="00095E8B"/>
    <w:rsid w:val="00096688"/>
    <w:rsid w:val="000971C3"/>
    <w:rsid w:val="000973DF"/>
    <w:rsid w:val="000A01C4"/>
    <w:rsid w:val="000A3019"/>
    <w:rsid w:val="000B0A90"/>
    <w:rsid w:val="000B1D9E"/>
    <w:rsid w:val="000B4A6F"/>
    <w:rsid w:val="000C02FF"/>
    <w:rsid w:val="000C0FB5"/>
    <w:rsid w:val="000C27B3"/>
    <w:rsid w:val="000C48EB"/>
    <w:rsid w:val="000C5B4E"/>
    <w:rsid w:val="000E17EE"/>
    <w:rsid w:val="000E28D9"/>
    <w:rsid w:val="000E3E23"/>
    <w:rsid w:val="000E6245"/>
    <w:rsid w:val="000E76CE"/>
    <w:rsid w:val="000E7942"/>
    <w:rsid w:val="000F2A82"/>
    <w:rsid w:val="000F43DB"/>
    <w:rsid w:val="000F4503"/>
    <w:rsid w:val="000F5502"/>
    <w:rsid w:val="0010063A"/>
    <w:rsid w:val="00100FB3"/>
    <w:rsid w:val="001018F6"/>
    <w:rsid w:val="00101A2E"/>
    <w:rsid w:val="001023E5"/>
    <w:rsid w:val="00102C57"/>
    <w:rsid w:val="001030E4"/>
    <w:rsid w:val="0010415E"/>
    <w:rsid w:val="00104FB6"/>
    <w:rsid w:val="00106C26"/>
    <w:rsid w:val="00110C80"/>
    <w:rsid w:val="00110F41"/>
    <w:rsid w:val="00111020"/>
    <w:rsid w:val="0011583E"/>
    <w:rsid w:val="001161C2"/>
    <w:rsid w:val="001167FD"/>
    <w:rsid w:val="0012307E"/>
    <w:rsid w:val="001263A2"/>
    <w:rsid w:val="00131D15"/>
    <w:rsid w:val="00133617"/>
    <w:rsid w:val="00134EB6"/>
    <w:rsid w:val="00135EA0"/>
    <w:rsid w:val="0014047B"/>
    <w:rsid w:val="00141FDC"/>
    <w:rsid w:val="00144565"/>
    <w:rsid w:val="0014773D"/>
    <w:rsid w:val="00150558"/>
    <w:rsid w:val="00151006"/>
    <w:rsid w:val="001514C5"/>
    <w:rsid w:val="00162BE3"/>
    <w:rsid w:val="00166DD8"/>
    <w:rsid w:val="00166F2A"/>
    <w:rsid w:val="00167EC9"/>
    <w:rsid w:val="001702CD"/>
    <w:rsid w:val="00170D90"/>
    <w:rsid w:val="00172C08"/>
    <w:rsid w:val="0017678F"/>
    <w:rsid w:val="00177D71"/>
    <w:rsid w:val="00182303"/>
    <w:rsid w:val="00187DE8"/>
    <w:rsid w:val="001A08B4"/>
    <w:rsid w:val="001A4304"/>
    <w:rsid w:val="001A4A1A"/>
    <w:rsid w:val="001A5809"/>
    <w:rsid w:val="001A619C"/>
    <w:rsid w:val="001B2387"/>
    <w:rsid w:val="001B3085"/>
    <w:rsid w:val="001B4080"/>
    <w:rsid w:val="001B6B69"/>
    <w:rsid w:val="001B6B8C"/>
    <w:rsid w:val="001B6FB6"/>
    <w:rsid w:val="001B7580"/>
    <w:rsid w:val="001B7D33"/>
    <w:rsid w:val="001B7E37"/>
    <w:rsid w:val="001C1B09"/>
    <w:rsid w:val="001C7E48"/>
    <w:rsid w:val="001D060A"/>
    <w:rsid w:val="001E2039"/>
    <w:rsid w:val="001E39CD"/>
    <w:rsid w:val="001E3C2F"/>
    <w:rsid w:val="001E4B1A"/>
    <w:rsid w:val="001E59AA"/>
    <w:rsid w:val="001E60EE"/>
    <w:rsid w:val="001E62B6"/>
    <w:rsid w:val="001E68B3"/>
    <w:rsid w:val="001F0645"/>
    <w:rsid w:val="001F0E12"/>
    <w:rsid w:val="001F0E62"/>
    <w:rsid w:val="001F433A"/>
    <w:rsid w:val="00201518"/>
    <w:rsid w:val="002018EE"/>
    <w:rsid w:val="002024D7"/>
    <w:rsid w:val="0020269A"/>
    <w:rsid w:val="00203A07"/>
    <w:rsid w:val="0020453C"/>
    <w:rsid w:val="0020792B"/>
    <w:rsid w:val="002101E2"/>
    <w:rsid w:val="002125F8"/>
    <w:rsid w:val="00216B30"/>
    <w:rsid w:val="002172C0"/>
    <w:rsid w:val="00221055"/>
    <w:rsid w:val="00221A69"/>
    <w:rsid w:val="0022651E"/>
    <w:rsid w:val="00230056"/>
    <w:rsid w:val="00231C8A"/>
    <w:rsid w:val="00232F33"/>
    <w:rsid w:val="00232F56"/>
    <w:rsid w:val="00244F7E"/>
    <w:rsid w:val="00246329"/>
    <w:rsid w:val="002502C8"/>
    <w:rsid w:val="00251328"/>
    <w:rsid w:val="0025450B"/>
    <w:rsid w:val="002557C3"/>
    <w:rsid w:val="00257413"/>
    <w:rsid w:val="00261D2C"/>
    <w:rsid w:val="00261E63"/>
    <w:rsid w:val="00263C86"/>
    <w:rsid w:val="00264DE4"/>
    <w:rsid w:val="00265184"/>
    <w:rsid w:val="00272DD9"/>
    <w:rsid w:val="002747CD"/>
    <w:rsid w:val="00276C4A"/>
    <w:rsid w:val="00280D1E"/>
    <w:rsid w:val="002821DF"/>
    <w:rsid w:val="00286557"/>
    <w:rsid w:val="00297976"/>
    <w:rsid w:val="002A4AFB"/>
    <w:rsid w:val="002A71A8"/>
    <w:rsid w:val="002B0441"/>
    <w:rsid w:val="002B1442"/>
    <w:rsid w:val="002B4B71"/>
    <w:rsid w:val="002B7808"/>
    <w:rsid w:val="002C0CD7"/>
    <w:rsid w:val="002C2182"/>
    <w:rsid w:val="002C2A74"/>
    <w:rsid w:val="002C4573"/>
    <w:rsid w:val="002C5364"/>
    <w:rsid w:val="002C6390"/>
    <w:rsid w:val="002C7907"/>
    <w:rsid w:val="002D0209"/>
    <w:rsid w:val="002D08FA"/>
    <w:rsid w:val="002D477B"/>
    <w:rsid w:val="002D6A78"/>
    <w:rsid w:val="002E2E0C"/>
    <w:rsid w:val="002E4098"/>
    <w:rsid w:val="002F0E75"/>
    <w:rsid w:val="002F1591"/>
    <w:rsid w:val="002F321E"/>
    <w:rsid w:val="002F4C9B"/>
    <w:rsid w:val="002F5855"/>
    <w:rsid w:val="002F5922"/>
    <w:rsid w:val="00304202"/>
    <w:rsid w:val="00304B9E"/>
    <w:rsid w:val="00304C28"/>
    <w:rsid w:val="00305E65"/>
    <w:rsid w:val="00306741"/>
    <w:rsid w:val="00307FB4"/>
    <w:rsid w:val="003114D8"/>
    <w:rsid w:val="00320AEC"/>
    <w:rsid w:val="0032227A"/>
    <w:rsid w:val="00325B5A"/>
    <w:rsid w:val="003268DE"/>
    <w:rsid w:val="00327E00"/>
    <w:rsid w:val="00331334"/>
    <w:rsid w:val="0033392B"/>
    <w:rsid w:val="00335720"/>
    <w:rsid w:val="003375D6"/>
    <w:rsid w:val="00345BB4"/>
    <w:rsid w:val="00347B5B"/>
    <w:rsid w:val="00350113"/>
    <w:rsid w:val="003501DD"/>
    <w:rsid w:val="00355040"/>
    <w:rsid w:val="0035605A"/>
    <w:rsid w:val="00360B16"/>
    <w:rsid w:val="00367869"/>
    <w:rsid w:val="00367AE4"/>
    <w:rsid w:val="00367EBB"/>
    <w:rsid w:val="00371025"/>
    <w:rsid w:val="0037648F"/>
    <w:rsid w:val="00380FE2"/>
    <w:rsid w:val="00381774"/>
    <w:rsid w:val="0038212E"/>
    <w:rsid w:val="00383FE0"/>
    <w:rsid w:val="0038447E"/>
    <w:rsid w:val="00384F20"/>
    <w:rsid w:val="00385E70"/>
    <w:rsid w:val="00386FF6"/>
    <w:rsid w:val="0039064F"/>
    <w:rsid w:val="003926B2"/>
    <w:rsid w:val="00393165"/>
    <w:rsid w:val="00393572"/>
    <w:rsid w:val="00395252"/>
    <w:rsid w:val="0039557A"/>
    <w:rsid w:val="00395EF8"/>
    <w:rsid w:val="003961C3"/>
    <w:rsid w:val="003A040D"/>
    <w:rsid w:val="003A14AE"/>
    <w:rsid w:val="003A3DB7"/>
    <w:rsid w:val="003A571B"/>
    <w:rsid w:val="003B09BB"/>
    <w:rsid w:val="003B2370"/>
    <w:rsid w:val="003B2E14"/>
    <w:rsid w:val="003B32F6"/>
    <w:rsid w:val="003B41E5"/>
    <w:rsid w:val="003B4C56"/>
    <w:rsid w:val="003C06A4"/>
    <w:rsid w:val="003C237B"/>
    <w:rsid w:val="003C405E"/>
    <w:rsid w:val="003C726F"/>
    <w:rsid w:val="003D052B"/>
    <w:rsid w:val="003D0A1C"/>
    <w:rsid w:val="003D5B7C"/>
    <w:rsid w:val="003D6486"/>
    <w:rsid w:val="003D7218"/>
    <w:rsid w:val="003E112A"/>
    <w:rsid w:val="003E3FC6"/>
    <w:rsid w:val="003E494B"/>
    <w:rsid w:val="003E6C1F"/>
    <w:rsid w:val="003F7BCB"/>
    <w:rsid w:val="00402B81"/>
    <w:rsid w:val="00403EB6"/>
    <w:rsid w:val="00405AA3"/>
    <w:rsid w:val="00412715"/>
    <w:rsid w:val="004131BF"/>
    <w:rsid w:val="00423243"/>
    <w:rsid w:val="00424F29"/>
    <w:rsid w:val="00424FCE"/>
    <w:rsid w:val="004259E5"/>
    <w:rsid w:val="00430472"/>
    <w:rsid w:val="004316FB"/>
    <w:rsid w:val="004378E0"/>
    <w:rsid w:val="0044509B"/>
    <w:rsid w:val="0044540D"/>
    <w:rsid w:val="00445B02"/>
    <w:rsid w:val="00447999"/>
    <w:rsid w:val="00447A6F"/>
    <w:rsid w:val="00447BF1"/>
    <w:rsid w:val="0045015D"/>
    <w:rsid w:val="00450F5B"/>
    <w:rsid w:val="0046077C"/>
    <w:rsid w:val="00461B9F"/>
    <w:rsid w:val="00462715"/>
    <w:rsid w:val="00462F2A"/>
    <w:rsid w:val="00466D03"/>
    <w:rsid w:val="004720E6"/>
    <w:rsid w:val="00476FE8"/>
    <w:rsid w:val="00480081"/>
    <w:rsid w:val="004812BC"/>
    <w:rsid w:val="00493C94"/>
    <w:rsid w:val="00494D0A"/>
    <w:rsid w:val="004A0D91"/>
    <w:rsid w:val="004A1004"/>
    <w:rsid w:val="004A6F0F"/>
    <w:rsid w:val="004A7AF5"/>
    <w:rsid w:val="004B00DD"/>
    <w:rsid w:val="004B295B"/>
    <w:rsid w:val="004B2CDE"/>
    <w:rsid w:val="004B6944"/>
    <w:rsid w:val="004C0141"/>
    <w:rsid w:val="004C12B1"/>
    <w:rsid w:val="004C1CD5"/>
    <w:rsid w:val="004C2785"/>
    <w:rsid w:val="004C3531"/>
    <w:rsid w:val="004C7B82"/>
    <w:rsid w:val="004D141A"/>
    <w:rsid w:val="004D193C"/>
    <w:rsid w:val="004D1F89"/>
    <w:rsid w:val="004D1F8F"/>
    <w:rsid w:val="004D3396"/>
    <w:rsid w:val="004D4737"/>
    <w:rsid w:val="004D5349"/>
    <w:rsid w:val="004E52BF"/>
    <w:rsid w:val="004E5D87"/>
    <w:rsid w:val="004F5469"/>
    <w:rsid w:val="004F7530"/>
    <w:rsid w:val="005034D8"/>
    <w:rsid w:val="00507218"/>
    <w:rsid w:val="00511944"/>
    <w:rsid w:val="00513174"/>
    <w:rsid w:val="0051580B"/>
    <w:rsid w:val="0051654B"/>
    <w:rsid w:val="005171C3"/>
    <w:rsid w:val="005175B3"/>
    <w:rsid w:val="00521CD0"/>
    <w:rsid w:val="00523321"/>
    <w:rsid w:val="005234BE"/>
    <w:rsid w:val="005272AA"/>
    <w:rsid w:val="0052791B"/>
    <w:rsid w:val="005301C3"/>
    <w:rsid w:val="005303F1"/>
    <w:rsid w:val="005323BE"/>
    <w:rsid w:val="005329A5"/>
    <w:rsid w:val="00532C37"/>
    <w:rsid w:val="00541334"/>
    <w:rsid w:val="0054197C"/>
    <w:rsid w:val="005422BB"/>
    <w:rsid w:val="00545A4B"/>
    <w:rsid w:val="00546DAE"/>
    <w:rsid w:val="00551A69"/>
    <w:rsid w:val="005521D4"/>
    <w:rsid w:val="00552495"/>
    <w:rsid w:val="0055391A"/>
    <w:rsid w:val="005542FE"/>
    <w:rsid w:val="0055468D"/>
    <w:rsid w:val="005548C4"/>
    <w:rsid w:val="00554BBD"/>
    <w:rsid w:val="005561EF"/>
    <w:rsid w:val="005572D1"/>
    <w:rsid w:val="00560AFB"/>
    <w:rsid w:val="00561C17"/>
    <w:rsid w:val="005667CC"/>
    <w:rsid w:val="00576AE6"/>
    <w:rsid w:val="00576D6C"/>
    <w:rsid w:val="005853EB"/>
    <w:rsid w:val="00585CC8"/>
    <w:rsid w:val="00586807"/>
    <w:rsid w:val="00587549"/>
    <w:rsid w:val="00595891"/>
    <w:rsid w:val="00595F45"/>
    <w:rsid w:val="005A0A69"/>
    <w:rsid w:val="005A0ED9"/>
    <w:rsid w:val="005A14D9"/>
    <w:rsid w:val="005A2529"/>
    <w:rsid w:val="005A3892"/>
    <w:rsid w:val="005C1321"/>
    <w:rsid w:val="005C2D42"/>
    <w:rsid w:val="005C3EAD"/>
    <w:rsid w:val="005D4BFE"/>
    <w:rsid w:val="005D789F"/>
    <w:rsid w:val="005E281C"/>
    <w:rsid w:val="005E6D2F"/>
    <w:rsid w:val="005F2EBD"/>
    <w:rsid w:val="005F2F42"/>
    <w:rsid w:val="005F3177"/>
    <w:rsid w:val="005F394F"/>
    <w:rsid w:val="00600601"/>
    <w:rsid w:val="00601610"/>
    <w:rsid w:val="0060378C"/>
    <w:rsid w:val="00604B24"/>
    <w:rsid w:val="00607346"/>
    <w:rsid w:val="0061033A"/>
    <w:rsid w:val="00612945"/>
    <w:rsid w:val="00612EC5"/>
    <w:rsid w:val="0061400A"/>
    <w:rsid w:val="00622066"/>
    <w:rsid w:val="006236D0"/>
    <w:rsid w:val="00623AA2"/>
    <w:rsid w:val="00625400"/>
    <w:rsid w:val="00626548"/>
    <w:rsid w:val="006301BD"/>
    <w:rsid w:val="00630945"/>
    <w:rsid w:val="00636992"/>
    <w:rsid w:val="00641DEF"/>
    <w:rsid w:val="00642F2A"/>
    <w:rsid w:val="00643311"/>
    <w:rsid w:val="00647263"/>
    <w:rsid w:val="006500DA"/>
    <w:rsid w:val="006528FA"/>
    <w:rsid w:val="00653B0B"/>
    <w:rsid w:val="00654F7D"/>
    <w:rsid w:val="006639DB"/>
    <w:rsid w:val="00663A75"/>
    <w:rsid w:val="00674FD1"/>
    <w:rsid w:val="00677487"/>
    <w:rsid w:val="00677D0D"/>
    <w:rsid w:val="00682423"/>
    <w:rsid w:val="0068414A"/>
    <w:rsid w:val="00684C05"/>
    <w:rsid w:val="006858AB"/>
    <w:rsid w:val="00685A51"/>
    <w:rsid w:val="006928D5"/>
    <w:rsid w:val="006934E7"/>
    <w:rsid w:val="006A094A"/>
    <w:rsid w:val="006A45AF"/>
    <w:rsid w:val="006A4F19"/>
    <w:rsid w:val="006A541C"/>
    <w:rsid w:val="006A6B4F"/>
    <w:rsid w:val="006B14CE"/>
    <w:rsid w:val="006B25D7"/>
    <w:rsid w:val="006B3724"/>
    <w:rsid w:val="006B43DA"/>
    <w:rsid w:val="006B49CC"/>
    <w:rsid w:val="006B49FF"/>
    <w:rsid w:val="006B5865"/>
    <w:rsid w:val="006C4180"/>
    <w:rsid w:val="006C4B68"/>
    <w:rsid w:val="006C6DA6"/>
    <w:rsid w:val="006D25C3"/>
    <w:rsid w:val="006D3901"/>
    <w:rsid w:val="006D661A"/>
    <w:rsid w:val="006D73B3"/>
    <w:rsid w:val="006E3BB5"/>
    <w:rsid w:val="006E4247"/>
    <w:rsid w:val="006E4BBC"/>
    <w:rsid w:val="006E652E"/>
    <w:rsid w:val="006F0404"/>
    <w:rsid w:val="006F0966"/>
    <w:rsid w:val="006F380B"/>
    <w:rsid w:val="006F531B"/>
    <w:rsid w:val="006F5C48"/>
    <w:rsid w:val="00702717"/>
    <w:rsid w:val="00702EB6"/>
    <w:rsid w:val="007035F8"/>
    <w:rsid w:val="007040A7"/>
    <w:rsid w:val="00707D59"/>
    <w:rsid w:val="00712C25"/>
    <w:rsid w:val="00713F01"/>
    <w:rsid w:val="00713F8B"/>
    <w:rsid w:val="0071449C"/>
    <w:rsid w:val="00715708"/>
    <w:rsid w:val="007161E2"/>
    <w:rsid w:val="00717CD2"/>
    <w:rsid w:val="00723109"/>
    <w:rsid w:val="00724A4F"/>
    <w:rsid w:val="00724A5C"/>
    <w:rsid w:val="00727490"/>
    <w:rsid w:val="007352C8"/>
    <w:rsid w:val="0073745B"/>
    <w:rsid w:val="00740C65"/>
    <w:rsid w:val="00740E30"/>
    <w:rsid w:val="00741D3C"/>
    <w:rsid w:val="00744066"/>
    <w:rsid w:val="0074449B"/>
    <w:rsid w:val="00745BED"/>
    <w:rsid w:val="00747570"/>
    <w:rsid w:val="0074779B"/>
    <w:rsid w:val="0075202F"/>
    <w:rsid w:val="007534A5"/>
    <w:rsid w:val="00755368"/>
    <w:rsid w:val="007578FB"/>
    <w:rsid w:val="007608DE"/>
    <w:rsid w:val="0076233A"/>
    <w:rsid w:val="0076270D"/>
    <w:rsid w:val="00765507"/>
    <w:rsid w:val="00765607"/>
    <w:rsid w:val="00765E52"/>
    <w:rsid w:val="007779D3"/>
    <w:rsid w:val="007818CB"/>
    <w:rsid w:val="0078409A"/>
    <w:rsid w:val="00790365"/>
    <w:rsid w:val="007915BA"/>
    <w:rsid w:val="00793A57"/>
    <w:rsid w:val="00796A36"/>
    <w:rsid w:val="007A24C0"/>
    <w:rsid w:val="007A3132"/>
    <w:rsid w:val="007A570B"/>
    <w:rsid w:val="007B4C23"/>
    <w:rsid w:val="007B7EA4"/>
    <w:rsid w:val="007C4457"/>
    <w:rsid w:val="007C563C"/>
    <w:rsid w:val="007C7163"/>
    <w:rsid w:val="007C7AFF"/>
    <w:rsid w:val="007D1898"/>
    <w:rsid w:val="007D2161"/>
    <w:rsid w:val="007D3BC8"/>
    <w:rsid w:val="007D3BF3"/>
    <w:rsid w:val="007D513B"/>
    <w:rsid w:val="007D593A"/>
    <w:rsid w:val="007D7485"/>
    <w:rsid w:val="007E0559"/>
    <w:rsid w:val="007E2BFC"/>
    <w:rsid w:val="007E56B2"/>
    <w:rsid w:val="007F7282"/>
    <w:rsid w:val="007F7FFE"/>
    <w:rsid w:val="00800117"/>
    <w:rsid w:val="00801B85"/>
    <w:rsid w:val="008026AA"/>
    <w:rsid w:val="00804267"/>
    <w:rsid w:val="00804D5E"/>
    <w:rsid w:val="00805B44"/>
    <w:rsid w:val="00807CFB"/>
    <w:rsid w:val="00814F58"/>
    <w:rsid w:val="00817D1C"/>
    <w:rsid w:val="00821966"/>
    <w:rsid w:val="008238E3"/>
    <w:rsid w:val="008257A7"/>
    <w:rsid w:val="00831AF8"/>
    <w:rsid w:val="008333AA"/>
    <w:rsid w:val="00834954"/>
    <w:rsid w:val="008356C3"/>
    <w:rsid w:val="00836587"/>
    <w:rsid w:val="00843B2E"/>
    <w:rsid w:val="00843F6E"/>
    <w:rsid w:val="00844584"/>
    <w:rsid w:val="008461FF"/>
    <w:rsid w:val="0085012C"/>
    <w:rsid w:val="00861CAF"/>
    <w:rsid w:val="00862994"/>
    <w:rsid w:val="008632C2"/>
    <w:rsid w:val="008632DD"/>
    <w:rsid w:val="008633B6"/>
    <w:rsid w:val="00865A22"/>
    <w:rsid w:val="00870943"/>
    <w:rsid w:val="00873534"/>
    <w:rsid w:val="008748D0"/>
    <w:rsid w:val="008807C6"/>
    <w:rsid w:val="00881967"/>
    <w:rsid w:val="00885194"/>
    <w:rsid w:val="00885F8E"/>
    <w:rsid w:val="00887C92"/>
    <w:rsid w:val="008905FB"/>
    <w:rsid w:val="00891348"/>
    <w:rsid w:val="008926CF"/>
    <w:rsid w:val="00894D30"/>
    <w:rsid w:val="00895535"/>
    <w:rsid w:val="008A0856"/>
    <w:rsid w:val="008A61B7"/>
    <w:rsid w:val="008B3B84"/>
    <w:rsid w:val="008B5E33"/>
    <w:rsid w:val="008B7D08"/>
    <w:rsid w:val="008D4347"/>
    <w:rsid w:val="008D4C39"/>
    <w:rsid w:val="008D53A2"/>
    <w:rsid w:val="008E14C8"/>
    <w:rsid w:val="008E29E7"/>
    <w:rsid w:val="008E52ED"/>
    <w:rsid w:val="008E63F9"/>
    <w:rsid w:val="008F0C78"/>
    <w:rsid w:val="008F1BEA"/>
    <w:rsid w:val="008F1C29"/>
    <w:rsid w:val="008F1D08"/>
    <w:rsid w:val="00901506"/>
    <w:rsid w:val="009016D0"/>
    <w:rsid w:val="0090627A"/>
    <w:rsid w:val="009066EB"/>
    <w:rsid w:val="00906B51"/>
    <w:rsid w:val="009072DC"/>
    <w:rsid w:val="00914C31"/>
    <w:rsid w:val="00916397"/>
    <w:rsid w:val="00916E40"/>
    <w:rsid w:val="00921C07"/>
    <w:rsid w:val="00922D9E"/>
    <w:rsid w:val="00924480"/>
    <w:rsid w:val="00926BEC"/>
    <w:rsid w:val="009275DC"/>
    <w:rsid w:val="00931ACA"/>
    <w:rsid w:val="00932A6A"/>
    <w:rsid w:val="0093348E"/>
    <w:rsid w:val="00935C67"/>
    <w:rsid w:val="00936663"/>
    <w:rsid w:val="009370EB"/>
    <w:rsid w:val="00940692"/>
    <w:rsid w:val="00940B04"/>
    <w:rsid w:val="00942BA9"/>
    <w:rsid w:val="009432B6"/>
    <w:rsid w:val="00950608"/>
    <w:rsid w:val="00951623"/>
    <w:rsid w:val="00953525"/>
    <w:rsid w:val="00953573"/>
    <w:rsid w:val="00955BD2"/>
    <w:rsid w:val="00957E09"/>
    <w:rsid w:val="00962819"/>
    <w:rsid w:val="00964E6F"/>
    <w:rsid w:val="00965455"/>
    <w:rsid w:val="00965D0E"/>
    <w:rsid w:val="00967C34"/>
    <w:rsid w:val="00977210"/>
    <w:rsid w:val="00981B2D"/>
    <w:rsid w:val="009820F4"/>
    <w:rsid w:val="00983971"/>
    <w:rsid w:val="0098558D"/>
    <w:rsid w:val="0098769B"/>
    <w:rsid w:val="00987C42"/>
    <w:rsid w:val="0099058A"/>
    <w:rsid w:val="00990DFD"/>
    <w:rsid w:val="009951A1"/>
    <w:rsid w:val="009A18BB"/>
    <w:rsid w:val="009A1C70"/>
    <w:rsid w:val="009A3D5D"/>
    <w:rsid w:val="009B26CF"/>
    <w:rsid w:val="009B2F74"/>
    <w:rsid w:val="009B37D9"/>
    <w:rsid w:val="009B4417"/>
    <w:rsid w:val="009B53A8"/>
    <w:rsid w:val="009B598C"/>
    <w:rsid w:val="009C0895"/>
    <w:rsid w:val="009D0D23"/>
    <w:rsid w:val="009D41F0"/>
    <w:rsid w:val="009D547F"/>
    <w:rsid w:val="009D581F"/>
    <w:rsid w:val="009D6C85"/>
    <w:rsid w:val="009E0D6F"/>
    <w:rsid w:val="009E3637"/>
    <w:rsid w:val="009E6391"/>
    <w:rsid w:val="009F07D5"/>
    <w:rsid w:val="009F206D"/>
    <w:rsid w:val="009F2CA5"/>
    <w:rsid w:val="009F7DC8"/>
    <w:rsid w:val="00A02217"/>
    <w:rsid w:val="00A071C2"/>
    <w:rsid w:val="00A13595"/>
    <w:rsid w:val="00A146DB"/>
    <w:rsid w:val="00A154AC"/>
    <w:rsid w:val="00A169D5"/>
    <w:rsid w:val="00A21C18"/>
    <w:rsid w:val="00A2205F"/>
    <w:rsid w:val="00A23C2A"/>
    <w:rsid w:val="00A26132"/>
    <w:rsid w:val="00A27CA0"/>
    <w:rsid w:val="00A32637"/>
    <w:rsid w:val="00A35DD2"/>
    <w:rsid w:val="00A36D5A"/>
    <w:rsid w:val="00A40434"/>
    <w:rsid w:val="00A40722"/>
    <w:rsid w:val="00A407E3"/>
    <w:rsid w:val="00A4134B"/>
    <w:rsid w:val="00A41B51"/>
    <w:rsid w:val="00A42825"/>
    <w:rsid w:val="00A46973"/>
    <w:rsid w:val="00A471C3"/>
    <w:rsid w:val="00A52009"/>
    <w:rsid w:val="00A549D9"/>
    <w:rsid w:val="00A55648"/>
    <w:rsid w:val="00A56236"/>
    <w:rsid w:val="00A6006B"/>
    <w:rsid w:val="00A64912"/>
    <w:rsid w:val="00A64C42"/>
    <w:rsid w:val="00A64FFB"/>
    <w:rsid w:val="00A675E9"/>
    <w:rsid w:val="00A70683"/>
    <w:rsid w:val="00A71132"/>
    <w:rsid w:val="00A73973"/>
    <w:rsid w:val="00A740BA"/>
    <w:rsid w:val="00A7422C"/>
    <w:rsid w:val="00A7485E"/>
    <w:rsid w:val="00A801D5"/>
    <w:rsid w:val="00A83788"/>
    <w:rsid w:val="00A84508"/>
    <w:rsid w:val="00A933E9"/>
    <w:rsid w:val="00A94DC8"/>
    <w:rsid w:val="00A96E46"/>
    <w:rsid w:val="00AA1442"/>
    <w:rsid w:val="00AA178C"/>
    <w:rsid w:val="00AA35A3"/>
    <w:rsid w:val="00AA40CD"/>
    <w:rsid w:val="00AA484C"/>
    <w:rsid w:val="00AA48B2"/>
    <w:rsid w:val="00AA628F"/>
    <w:rsid w:val="00AB258C"/>
    <w:rsid w:val="00AB3EA2"/>
    <w:rsid w:val="00AB4F56"/>
    <w:rsid w:val="00AB59E1"/>
    <w:rsid w:val="00AC3BEC"/>
    <w:rsid w:val="00AC4852"/>
    <w:rsid w:val="00AC58D0"/>
    <w:rsid w:val="00AC7536"/>
    <w:rsid w:val="00AD13D3"/>
    <w:rsid w:val="00AD5D61"/>
    <w:rsid w:val="00AD6699"/>
    <w:rsid w:val="00AD723F"/>
    <w:rsid w:val="00AE02D4"/>
    <w:rsid w:val="00AE4481"/>
    <w:rsid w:val="00AE65AD"/>
    <w:rsid w:val="00AF1B3B"/>
    <w:rsid w:val="00AF210C"/>
    <w:rsid w:val="00AF3406"/>
    <w:rsid w:val="00AF3E20"/>
    <w:rsid w:val="00AF57BE"/>
    <w:rsid w:val="00AF743A"/>
    <w:rsid w:val="00B0031F"/>
    <w:rsid w:val="00B01688"/>
    <w:rsid w:val="00B02884"/>
    <w:rsid w:val="00B04883"/>
    <w:rsid w:val="00B04B0D"/>
    <w:rsid w:val="00B05511"/>
    <w:rsid w:val="00B0584B"/>
    <w:rsid w:val="00B06ABB"/>
    <w:rsid w:val="00B0717D"/>
    <w:rsid w:val="00B1006E"/>
    <w:rsid w:val="00B1712E"/>
    <w:rsid w:val="00B17B0A"/>
    <w:rsid w:val="00B23FD3"/>
    <w:rsid w:val="00B2469A"/>
    <w:rsid w:val="00B248BC"/>
    <w:rsid w:val="00B25528"/>
    <w:rsid w:val="00B25A32"/>
    <w:rsid w:val="00B27A26"/>
    <w:rsid w:val="00B3017D"/>
    <w:rsid w:val="00B3056E"/>
    <w:rsid w:val="00B308E5"/>
    <w:rsid w:val="00B32957"/>
    <w:rsid w:val="00B33EC8"/>
    <w:rsid w:val="00B33FE5"/>
    <w:rsid w:val="00B341A8"/>
    <w:rsid w:val="00B35869"/>
    <w:rsid w:val="00B40EBC"/>
    <w:rsid w:val="00B41E68"/>
    <w:rsid w:val="00B42270"/>
    <w:rsid w:val="00B5071F"/>
    <w:rsid w:val="00B51BB8"/>
    <w:rsid w:val="00B5273E"/>
    <w:rsid w:val="00B56590"/>
    <w:rsid w:val="00B56EA7"/>
    <w:rsid w:val="00B573EA"/>
    <w:rsid w:val="00B63294"/>
    <w:rsid w:val="00B6418F"/>
    <w:rsid w:val="00B6446A"/>
    <w:rsid w:val="00B70481"/>
    <w:rsid w:val="00B7169C"/>
    <w:rsid w:val="00B72DBB"/>
    <w:rsid w:val="00B73559"/>
    <w:rsid w:val="00B74404"/>
    <w:rsid w:val="00B7645B"/>
    <w:rsid w:val="00B83D8A"/>
    <w:rsid w:val="00B8516A"/>
    <w:rsid w:val="00B933D3"/>
    <w:rsid w:val="00B94198"/>
    <w:rsid w:val="00B97BAB"/>
    <w:rsid w:val="00BA27C4"/>
    <w:rsid w:val="00BB0621"/>
    <w:rsid w:val="00BB0CD6"/>
    <w:rsid w:val="00BB580F"/>
    <w:rsid w:val="00BB5A2A"/>
    <w:rsid w:val="00BB5EDB"/>
    <w:rsid w:val="00BB70A9"/>
    <w:rsid w:val="00BC0EDC"/>
    <w:rsid w:val="00BC7FE7"/>
    <w:rsid w:val="00BD02D4"/>
    <w:rsid w:val="00BD05AD"/>
    <w:rsid w:val="00BD1240"/>
    <w:rsid w:val="00BD1EAE"/>
    <w:rsid w:val="00BE261B"/>
    <w:rsid w:val="00BE3AC6"/>
    <w:rsid w:val="00BE68B8"/>
    <w:rsid w:val="00BE7475"/>
    <w:rsid w:val="00BF0534"/>
    <w:rsid w:val="00BF5714"/>
    <w:rsid w:val="00BF5838"/>
    <w:rsid w:val="00BF6F60"/>
    <w:rsid w:val="00C01FF4"/>
    <w:rsid w:val="00C0242D"/>
    <w:rsid w:val="00C045BD"/>
    <w:rsid w:val="00C04FF5"/>
    <w:rsid w:val="00C05593"/>
    <w:rsid w:val="00C0578A"/>
    <w:rsid w:val="00C066B9"/>
    <w:rsid w:val="00C07A33"/>
    <w:rsid w:val="00C11C8E"/>
    <w:rsid w:val="00C12924"/>
    <w:rsid w:val="00C14FEC"/>
    <w:rsid w:val="00C175B9"/>
    <w:rsid w:val="00C20844"/>
    <w:rsid w:val="00C21FB1"/>
    <w:rsid w:val="00C22196"/>
    <w:rsid w:val="00C25A3D"/>
    <w:rsid w:val="00C26B9E"/>
    <w:rsid w:val="00C26D25"/>
    <w:rsid w:val="00C32FD9"/>
    <w:rsid w:val="00C3561D"/>
    <w:rsid w:val="00C3613C"/>
    <w:rsid w:val="00C45EC0"/>
    <w:rsid w:val="00C5152E"/>
    <w:rsid w:val="00C52C0F"/>
    <w:rsid w:val="00C552DD"/>
    <w:rsid w:val="00C575FE"/>
    <w:rsid w:val="00C57A27"/>
    <w:rsid w:val="00C61003"/>
    <w:rsid w:val="00C610AF"/>
    <w:rsid w:val="00C61BC5"/>
    <w:rsid w:val="00C63263"/>
    <w:rsid w:val="00C65D6C"/>
    <w:rsid w:val="00C71CE6"/>
    <w:rsid w:val="00C72838"/>
    <w:rsid w:val="00C76115"/>
    <w:rsid w:val="00C77341"/>
    <w:rsid w:val="00C80FCB"/>
    <w:rsid w:val="00C82310"/>
    <w:rsid w:val="00C86019"/>
    <w:rsid w:val="00C874A7"/>
    <w:rsid w:val="00C902C7"/>
    <w:rsid w:val="00C91D6A"/>
    <w:rsid w:val="00C92850"/>
    <w:rsid w:val="00CA27C4"/>
    <w:rsid w:val="00CA5731"/>
    <w:rsid w:val="00CA7783"/>
    <w:rsid w:val="00CA7D98"/>
    <w:rsid w:val="00CB0622"/>
    <w:rsid w:val="00CB21B0"/>
    <w:rsid w:val="00CB4214"/>
    <w:rsid w:val="00CB5078"/>
    <w:rsid w:val="00CB6A05"/>
    <w:rsid w:val="00CC1200"/>
    <w:rsid w:val="00CC49D2"/>
    <w:rsid w:val="00CD11B7"/>
    <w:rsid w:val="00CD15AF"/>
    <w:rsid w:val="00CD2302"/>
    <w:rsid w:val="00CD28F7"/>
    <w:rsid w:val="00CD2CF6"/>
    <w:rsid w:val="00CD4ECC"/>
    <w:rsid w:val="00CD78B6"/>
    <w:rsid w:val="00CE0325"/>
    <w:rsid w:val="00CE0743"/>
    <w:rsid w:val="00CE084C"/>
    <w:rsid w:val="00CE2CCA"/>
    <w:rsid w:val="00CE425C"/>
    <w:rsid w:val="00CE5249"/>
    <w:rsid w:val="00CE5943"/>
    <w:rsid w:val="00CE6487"/>
    <w:rsid w:val="00CF1223"/>
    <w:rsid w:val="00CF1CEA"/>
    <w:rsid w:val="00CF25CB"/>
    <w:rsid w:val="00CF308D"/>
    <w:rsid w:val="00CF3FF9"/>
    <w:rsid w:val="00CF4433"/>
    <w:rsid w:val="00CF599D"/>
    <w:rsid w:val="00CF7F02"/>
    <w:rsid w:val="00D01898"/>
    <w:rsid w:val="00D0302B"/>
    <w:rsid w:val="00D06089"/>
    <w:rsid w:val="00D06149"/>
    <w:rsid w:val="00D0631B"/>
    <w:rsid w:val="00D06E67"/>
    <w:rsid w:val="00D10A66"/>
    <w:rsid w:val="00D10EB2"/>
    <w:rsid w:val="00D113CD"/>
    <w:rsid w:val="00D11941"/>
    <w:rsid w:val="00D1286D"/>
    <w:rsid w:val="00D14DA6"/>
    <w:rsid w:val="00D26574"/>
    <w:rsid w:val="00D2736C"/>
    <w:rsid w:val="00D30A98"/>
    <w:rsid w:val="00D30B78"/>
    <w:rsid w:val="00D3101D"/>
    <w:rsid w:val="00D3599A"/>
    <w:rsid w:val="00D359D8"/>
    <w:rsid w:val="00D422B0"/>
    <w:rsid w:val="00D43BC9"/>
    <w:rsid w:val="00D46B36"/>
    <w:rsid w:val="00D46F26"/>
    <w:rsid w:val="00D47168"/>
    <w:rsid w:val="00D53794"/>
    <w:rsid w:val="00D5405C"/>
    <w:rsid w:val="00D55BDB"/>
    <w:rsid w:val="00D56C4B"/>
    <w:rsid w:val="00D6165A"/>
    <w:rsid w:val="00D653E7"/>
    <w:rsid w:val="00D65FE7"/>
    <w:rsid w:val="00D74D46"/>
    <w:rsid w:val="00D7564A"/>
    <w:rsid w:val="00D75A5C"/>
    <w:rsid w:val="00D80F97"/>
    <w:rsid w:val="00D81FD9"/>
    <w:rsid w:val="00D8221D"/>
    <w:rsid w:val="00D82E03"/>
    <w:rsid w:val="00D8386B"/>
    <w:rsid w:val="00D85AB8"/>
    <w:rsid w:val="00D86D44"/>
    <w:rsid w:val="00D87A26"/>
    <w:rsid w:val="00D87F27"/>
    <w:rsid w:val="00D91249"/>
    <w:rsid w:val="00D918EE"/>
    <w:rsid w:val="00D9486D"/>
    <w:rsid w:val="00DA23F1"/>
    <w:rsid w:val="00DA3C98"/>
    <w:rsid w:val="00DA4CAB"/>
    <w:rsid w:val="00DA4D37"/>
    <w:rsid w:val="00DA791F"/>
    <w:rsid w:val="00DB0A44"/>
    <w:rsid w:val="00DB1C0C"/>
    <w:rsid w:val="00DB23DC"/>
    <w:rsid w:val="00DB732C"/>
    <w:rsid w:val="00DB7ED7"/>
    <w:rsid w:val="00DC00A2"/>
    <w:rsid w:val="00DC45E9"/>
    <w:rsid w:val="00DC5D9D"/>
    <w:rsid w:val="00DD62D6"/>
    <w:rsid w:val="00DD754C"/>
    <w:rsid w:val="00DF1CEB"/>
    <w:rsid w:val="00DF209F"/>
    <w:rsid w:val="00DF5830"/>
    <w:rsid w:val="00DF659E"/>
    <w:rsid w:val="00E03735"/>
    <w:rsid w:val="00E05C52"/>
    <w:rsid w:val="00E068FD"/>
    <w:rsid w:val="00E10C51"/>
    <w:rsid w:val="00E11CD7"/>
    <w:rsid w:val="00E1382F"/>
    <w:rsid w:val="00E1414C"/>
    <w:rsid w:val="00E144FA"/>
    <w:rsid w:val="00E148F4"/>
    <w:rsid w:val="00E16BCE"/>
    <w:rsid w:val="00E2218A"/>
    <w:rsid w:val="00E221D7"/>
    <w:rsid w:val="00E229C6"/>
    <w:rsid w:val="00E23690"/>
    <w:rsid w:val="00E30080"/>
    <w:rsid w:val="00E31AB0"/>
    <w:rsid w:val="00E31AD0"/>
    <w:rsid w:val="00E33F6F"/>
    <w:rsid w:val="00E34329"/>
    <w:rsid w:val="00E36875"/>
    <w:rsid w:val="00E36949"/>
    <w:rsid w:val="00E36ACF"/>
    <w:rsid w:val="00E43776"/>
    <w:rsid w:val="00E43FBF"/>
    <w:rsid w:val="00E4420F"/>
    <w:rsid w:val="00E45C7D"/>
    <w:rsid w:val="00E50CC0"/>
    <w:rsid w:val="00E51522"/>
    <w:rsid w:val="00E51747"/>
    <w:rsid w:val="00E53515"/>
    <w:rsid w:val="00E53694"/>
    <w:rsid w:val="00E57453"/>
    <w:rsid w:val="00E57E56"/>
    <w:rsid w:val="00E62EE3"/>
    <w:rsid w:val="00E636DF"/>
    <w:rsid w:val="00E66035"/>
    <w:rsid w:val="00E67F41"/>
    <w:rsid w:val="00E75172"/>
    <w:rsid w:val="00E81325"/>
    <w:rsid w:val="00E8336B"/>
    <w:rsid w:val="00E856DE"/>
    <w:rsid w:val="00E871D2"/>
    <w:rsid w:val="00E938F5"/>
    <w:rsid w:val="00E94BD0"/>
    <w:rsid w:val="00E96C9B"/>
    <w:rsid w:val="00E97006"/>
    <w:rsid w:val="00E97568"/>
    <w:rsid w:val="00EA0349"/>
    <w:rsid w:val="00EA11A6"/>
    <w:rsid w:val="00EA409B"/>
    <w:rsid w:val="00EB03B5"/>
    <w:rsid w:val="00EB4093"/>
    <w:rsid w:val="00EB486B"/>
    <w:rsid w:val="00EB6A01"/>
    <w:rsid w:val="00EB71A6"/>
    <w:rsid w:val="00EC4412"/>
    <w:rsid w:val="00EC7CB3"/>
    <w:rsid w:val="00ED3A63"/>
    <w:rsid w:val="00ED5A35"/>
    <w:rsid w:val="00EE06B6"/>
    <w:rsid w:val="00EE0C20"/>
    <w:rsid w:val="00EE71AF"/>
    <w:rsid w:val="00EE7A2F"/>
    <w:rsid w:val="00EF2CFD"/>
    <w:rsid w:val="00EF7702"/>
    <w:rsid w:val="00F02E25"/>
    <w:rsid w:val="00F03D8B"/>
    <w:rsid w:val="00F04A92"/>
    <w:rsid w:val="00F04CD3"/>
    <w:rsid w:val="00F07068"/>
    <w:rsid w:val="00F10C67"/>
    <w:rsid w:val="00F125F8"/>
    <w:rsid w:val="00F12AD4"/>
    <w:rsid w:val="00F13367"/>
    <w:rsid w:val="00F139B3"/>
    <w:rsid w:val="00F143F6"/>
    <w:rsid w:val="00F147AD"/>
    <w:rsid w:val="00F15397"/>
    <w:rsid w:val="00F17C71"/>
    <w:rsid w:val="00F20702"/>
    <w:rsid w:val="00F20E67"/>
    <w:rsid w:val="00F22130"/>
    <w:rsid w:val="00F23B6C"/>
    <w:rsid w:val="00F25150"/>
    <w:rsid w:val="00F27D4A"/>
    <w:rsid w:val="00F3144D"/>
    <w:rsid w:val="00F327B5"/>
    <w:rsid w:val="00F32F8E"/>
    <w:rsid w:val="00F34926"/>
    <w:rsid w:val="00F35D28"/>
    <w:rsid w:val="00F3604F"/>
    <w:rsid w:val="00F40508"/>
    <w:rsid w:val="00F424AA"/>
    <w:rsid w:val="00F4544A"/>
    <w:rsid w:val="00F570A4"/>
    <w:rsid w:val="00F577B7"/>
    <w:rsid w:val="00F61A2E"/>
    <w:rsid w:val="00F61E39"/>
    <w:rsid w:val="00F629C7"/>
    <w:rsid w:val="00F62A6F"/>
    <w:rsid w:val="00F62F19"/>
    <w:rsid w:val="00F6509F"/>
    <w:rsid w:val="00F66F3A"/>
    <w:rsid w:val="00F70848"/>
    <w:rsid w:val="00F71E13"/>
    <w:rsid w:val="00F71F98"/>
    <w:rsid w:val="00F75833"/>
    <w:rsid w:val="00F76D3F"/>
    <w:rsid w:val="00F832F1"/>
    <w:rsid w:val="00F849F9"/>
    <w:rsid w:val="00F90540"/>
    <w:rsid w:val="00F911A1"/>
    <w:rsid w:val="00F93CC9"/>
    <w:rsid w:val="00F9546F"/>
    <w:rsid w:val="00F963BF"/>
    <w:rsid w:val="00F97ED5"/>
    <w:rsid w:val="00FA13A8"/>
    <w:rsid w:val="00FA14E8"/>
    <w:rsid w:val="00FB071E"/>
    <w:rsid w:val="00FB4236"/>
    <w:rsid w:val="00FB5F26"/>
    <w:rsid w:val="00FB6195"/>
    <w:rsid w:val="00FB6FF0"/>
    <w:rsid w:val="00FC2300"/>
    <w:rsid w:val="00FC25EF"/>
    <w:rsid w:val="00FC59EC"/>
    <w:rsid w:val="00FC6DC7"/>
    <w:rsid w:val="00FC72DF"/>
    <w:rsid w:val="00FC7EAA"/>
    <w:rsid w:val="00FD37DA"/>
    <w:rsid w:val="00FD48EF"/>
    <w:rsid w:val="00FD719B"/>
    <w:rsid w:val="00FE0AE8"/>
    <w:rsid w:val="00FE0D3D"/>
    <w:rsid w:val="00FE196B"/>
    <w:rsid w:val="00FE294A"/>
    <w:rsid w:val="00FE36FD"/>
    <w:rsid w:val="00FE3DD7"/>
    <w:rsid w:val="00FE45AF"/>
    <w:rsid w:val="00FE6303"/>
    <w:rsid w:val="00FF0917"/>
    <w:rsid w:val="00FF138E"/>
    <w:rsid w:val="00FF5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3FBF"/>
    <w:rPr>
      <w:rFonts w:ascii="Calibri" w:eastAsia="MS Mincho" w:hAnsi="Calibri" w:cs="Calibri"/>
      <w:sz w:val="24"/>
      <w:szCs w:val="24"/>
    </w:rPr>
  </w:style>
  <w:style w:type="paragraph" w:styleId="Heading1">
    <w:name w:val="heading 1"/>
    <w:basedOn w:val="Normal"/>
    <w:next w:val="Normal"/>
    <w:link w:val="Heading1Char"/>
    <w:uiPriority w:val="99"/>
    <w:qFormat/>
    <w:rsid w:val="00C80FCB"/>
    <w:pPr>
      <w:keepNext/>
      <w:jc w:val="center"/>
      <w:outlineLvl w:val="0"/>
    </w:pPr>
    <w:rPr>
      <w:b/>
      <w:bCs/>
      <w:sz w:val="28"/>
      <w:szCs w:val="28"/>
    </w:rPr>
  </w:style>
  <w:style w:type="paragraph" w:styleId="Heading2">
    <w:name w:val="heading 2"/>
    <w:basedOn w:val="Normal"/>
    <w:next w:val="Normal"/>
    <w:link w:val="Heading2Char"/>
    <w:uiPriority w:val="99"/>
    <w:qFormat/>
    <w:rsid w:val="005234BE"/>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234BE"/>
    <w:pPr>
      <w:keepNext/>
      <w:keepLines/>
      <w:ind w:left="720"/>
      <w:outlineLvl w:val="2"/>
    </w:pPr>
    <w:rPr>
      <w:rFonts w:eastAsia="Calibri"/>
      <w:b/>
      <w:bCs/>
    </w:rPr>
  </w:style>
  <w:style w:type="paragraph" w:styleId="Heading4">
    <w:name w:val="heading 4"/>
    <w:basedOn w:val="Normal"/>
    <w:next w:val="Normal"/>
    <w:link w:val="Heading4Char"/>
    <w:uiPriority w:val="99"/>
    <w:qFormat/>
    <w:rsid w:val="005234BE"/>
    <w:pPr>
      <w:keepNext/>
      <w:ind w:left="1440"/>
      <w:outlineLvl w:val="3"/>
    </w:pPr>
    <w:rPr>
      <w:rFonts w:eastAsia="Calibri"/>
      <w:i/>
      <w:iCs/>
    </w:rPr>
  </w:style>
  <w:style w:type="paragraph" w:styleId="Heading5">
    <w:name w:val="heading 5"/>
    <w:basedOn w:val="Normal"/>
    <w:next w:val="Normal"/>
    <w:link w:val="Heading5Char"/>
    <w:uiPriority w:val="99"/>
    <w:qFormat/>
    <w:rsid w:val="00636992"/>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C80FCB"/>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0FCB"/>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234BE"/>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234BE"/>
    <w:rPr>
      <w:rFonts w:ascii="Calibri" w:hAnsi="Calibri" w:cs="Calibri"/>
      <w:b/>
      <w:bCs/>
      <w:sz w:val="24"/>
      <w:szCs w:val="24"/>
    </w:rPr>
  </w:style>
  <w:style w:type="character" w:customStyle="1" w:styleId="Heading4Char">
    <w:name w:val="Heading 4 Char"/>
    <w:basedOn w:val="DefaultParagraphFont"/>
    <w:link w:val="Heading4"/>
    <w:uiPriority w:val="99"/>
    <w:locked/>
    <w:rsid w:val="005234BE"/>
    <w:rPr>
      <w:rFonts w:ascii="Calibri" w:hAnsi="Calibri" w:cs="Calibri"/>
      <w:i/>
      <w:iCs/>
      <w:sz w:val="28"/>
      <w:szCs w:val="28"/>
    </w:rPr>
  </w:style>
  <w:style w:type="character" w:customStyle="1" w:styleId="Heading5Char">
    <w:name w:val="Heading 5 Char"/>
    <w:basedOn w:val="DefaultParagraphFont"/>
    <w:link w:val="Heading5"/>
    <w:uiPriority w:val="99"/>
    <w:locked/>
    <w:rsid w:val="0063699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80FCB"/>
    <w:rPr>
      <w:rFonts w:ascii="Calibri" w:hAnsi="Calibri" w:cs="Calibri"/>
      <w:i/>
      <w:iCs/>
      <w:sz w:val="24"/>
      <w:szCs w:val="24"/>
    </w:rPr>
  </w:style>
  <w:style w:type="character" w:styleId="Emphasis">
    <w:name w:val="Emphasis"/>
    <w:basedOn w:val="DefaultParagraphFont"/>
    <w:uiPriority w:val="99"/>
    <w:qFormat/>
    <w:rsid w:val="00C80FCB"/>
    <w:rPr>
      <w:i/>
      <w:iCs/>
    </w:rPr>
  </w:style>
  <w:style w:type="paragraph" w:customStyle="1" w:styleId="NormalDS">
    <w:name w:val="Normal DS"/>
    <w:basedOn w:val="Normal"/>
    <w:link w:val="NormalDSChar"/>
    <w:autoRedefine/>
    <w:uiPriority w:val="99"/>
    <w:rsid w:val="00AC7536"/>
    <w:pPr>
      <w:numPr>
        <w:numId w:val="18"/>
      </w:numPr>
      <w:spacing w:line="480" w:lineRule="auto"/>
    </w:pPr>
    <w:rPr>
      <w:rFonts w:cs="Times New Roman"/>
    </w:rPr>
  </w:style>
  <w:style w:type="paragraph" w:customStyle="1" w:styleId="Style1">
    <w:name w:val="Style1"/>
    <w:uiPriority w:val="99"/>
    <w:rsid w:val="00C80FCB"/>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C80FCB"/>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C80FCB"/>
    <w:pPr>
      <w:ind w:left="1440" w:right="1440"/>
    </w:pPr>
    <w:rPr>
      <w:sz w:val="22"/>
      <w:szCs w:val="22"/>
    </w:rPr>
  </w:style>
  <w:style w:type="character" w:customStyle="1" w:styleId="IndentedQuoteChar">
    <w:name w:val="Indented Quote Char"/>
    <w:basedOn w:val="DefaultParagraphFont"/>
    <w:link w:val="IndentedQuote"/>
    <w:uiPriority w:val="99"/>
    <w:locked/>
    <w:rsid w:val="00C80FCB"/>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AC7536"/>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uiPriority w:val="99"/>
    <w:semiHidden/>
    <w:rsid w:val="00C80FCB"/>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locked/>
    <w:rsid w:val="00C80FCB"/>
    <w:rPr>
      <w:rFonts w:ascii="Calibri" w:eastAsia="MS Mincho" w:hAnsi="Calibri" w:cs="Calibri"/>
    </w:rPr>
  </w:style>
  <w:style w:type="paragraph" w:styleId="ListParagraph">
    <w:name w:val="List Paragraph"/>
    <w:basedOn w:val="Normal"/>
    <w:uiPriority w:val="99"/>
    <w:qFormat/>
    <w:rsid w:val="00C80FCB"/>
    <w:pPr>
      <w:ind w:left="720"/>
    </w:pPr>
  </w:style>
  <w:style w:type="paragraph" w:customStyle="1" w:styleId="SignatureBlock">
    <w:name w:val="Signature Block"/>
    <w:basedOn w:val="Normal"/>
    <w:uiPriority w:val="99"/>
    <w:rsid w:val="00DB7ED7"/>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C80FCB"/>
    <w:rPr>
      <w:sz w:val="20"/>
      <w:szCs w:val="20"/>
    </w:rPr>
  </w:style>
  <w:style w:type="character" w:customStyle="1" w:styleId="CommentTextChar">
    <w:name w:val="Comment Text Char"/>
    <w:basedOn w:val="DefaultParagraphFont"/>
    <w:link w:val="CommentText"/>
    <w:uiPriority w:val="99"/>
    <w:semiHidden/>
    <w:locked/>
    <w:rsid w:val="00C80FCB"/>
    <w:rPr>
      <w:rFonts w:ascii="Calibri" w:eastAsia="MS Mincho" w:hAnsi="Calibri" w:cs="Calibri"/>
    </w:rPr>
  </w:style>
  <w:style w:type="paragraph" w:styleId="Header">
    <w:name w:val="header"/>
    <w:basedOn w:val="Normal"/>
    <w:link w:val="HeaderChar"/>
    <w:uiPriority w:val="99"/>
    <w:rsid w:val="00C80FCB"/>
    <w:pPr>
      <w:tabs>
        <w:tab w:val="center" w:pos="4680"/>
        <w:tab w:val="right" w:pos="9360"/>
      </w:tabs>
    </w:pPr>
  </w:style>
  <w:style w:type="character" w:customStyle="1" w:styleId="HeaderChar">
    <w:name w:val="Header Char"/>
    <w:basedOn w:val="DefaultParagraphFont"/>
    <w:link w:val="Header"/>
    <w:uiPriority w:val="99"/>
    <w:locked/>
    <w:rsid w:val="00C80FCB"/>
    <w:rPr>
      <w:rFonts w:ascii="Calibri" w:eastAsia="MS Mincho" w:hAnsi="Calibri" w:cs="Calibri"/>
      <w:sz w:val="24"/>
      <w:szCs w:val="24"/>
    </w:rPr>
  </w:style>
  <w:style w:type="paragraph" w:styleId="Footer">
    <w:name w:val="footer"/>
    <w:basedOn w:val="Normal"/>
    <w:link w:val="FooterChar"/>
    <w:uiPriority w:val="99"/>
    <w:rsid w:val="00C80FCB"/>
    <w:pPr>
      <w:tabs>
        <w:tab w:val="center" w:pos="4680"/>
        <w:tab w:val="right" w:pos="9360"/>
      </w:tabs>
    </w:pPr>
  </w:style>
  <w:style w:type="character" w:customStyle="1" w:styleId="FooterChar">
    <w:name w:val="Footer Char"/>
    <w:basedOn w:val="DefaultParagraphFont"/>
    <w:link w:val="Footer"/>
    <w:uiPriority w:val="99"/>
    <w:locked/>
    <w:rsid w:val="00C80FCB"/>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uiPriority w:val="99"/>
    <w:semiHidden/>
    <w:rsid w:val="00C80FCB"/>
    <w:rPr>
      <w:vertAlign w:val="superscript"/>
    </w:rPr>
  </w:style>
  <w:style w:type="character" w:styleId="CommentReference">
    <w:name w:val="annotation reference"/>
    <w:basedOn w:val="DefaultParagraphFont"/>
    <w:uiPriority w:val="99"/>
    <w:semiHidden/>
    <w:rsid w:val="00C80FCB"/>
    <w:rPr>
      <w:sz w:val="16"/>
      <w:szCs w:val="16"/>
    </w:rPr>
  </w:style>
  <w:style w:type="character" w:styleId="EndnoteReference">
    <w:name w:val="endnote reference"/>
    <w:basedOn w:val="DefaultParagraphFont"/>
    <w:uiPriority w:val="99"/>
    <w:semiHidden/>
    <w:rsid w:val="00C80FCB"/>
    <w:rPr>
      <w:vertAlign w:val="superscript"/>
    </w:rPr>
  </w:style>
  <w:style w:type="paragraph" w:styleId="EndnoteText">
    <w:name w:val="endnote text"/>
    <w:basedOn w:val="Normal"/>
    <w:link w:val="EndnoteTextChar"/>
    <w:uiPriority w:val="99"/>
    <w:semiHidden/>
    <w:rsid w:val="00C80FCB"/>
    <w:pPr>
      <w:widowControl w:val="0"/>
    </w:pPr>
  </w:style>
  <w:style w:type="character" w:customStyle="1" w:styleId="EndnoteTextChar">
    <w:name w:val="Endnote Text Char"/>
    <w:basedOn w:val="DefaultParagraphFont"/>
    <w:link w:val="EndnoteText"/>
    <w:uiPriority w:val="99"/>
    <w:semiHidden/>
    <w:locked/>
    <w:rsid w:val="00C80FCB"/>
    <w:rPr>
      <w:rFonts w:ascii="Calibri" w:eastAsia="MS Mincho" w:hAnsi="Calibri" w:cs="Calibri"/>
      <w:sz w:val="24"/>
      <w:szCs w:val="24"/>
    </w:rPr>
  </w:style>
  <w:style w:type="paragraph" w:styleId="List">
    <w:name w:val="List"/>
    <w:basedOn w:val="Normal"/>
    <w:uiPriority w:val="99"/>
    <w:rsid w:val="00C80FCB"/>
    <w:pPr>
      <w:ind w:left="360" w:hanging="360"/>
    </w:pPr>
  </w:style>
  <w:style w:type="paragraph" w:styleId="List2">
    <w:name w:val="List 2"/>
    <w:basedOn w:val="Normal"/>
    <w:uiPriority w:val="99"/>
    <w:rsid w:val="00C80FCB"/>
    <w:pPr>
      <w:ind w:left="720" w:hanging="360"/>
    </w:pPr>
  </w:style>
  <w:style w:type="paragraph" w:styleId="List3">
    <w:name w:val="List 3"/>
    <w:basedOn w:val="Normal"/>
    <w:uiPriority w:val="99"/>
    <w:rsid w:val="00C80FCB"/>
    <w:pPr>
      <w:ind w:left="1080" w:hanging="360"/>
    </w:pPr>
  </w:style>
  <w:style w:type="paragraph" w:styleId="List4">
    <w:name w:val="List 4"/>
    <w:basedOn w:val="Normal"/>
    <w:uiPriority w:val="99"/>
    <w:rsid w:val="00C80FCB"/>
    <w:pPr>
      <w:ind w:left="1440" w:hanging="360"/>
    </w:pPr>
  </w:style>
  <w:style w:type="paragraph" w:styleId="List5">
    <w:name w:val="List 5"/>
    <w:basedOn w:val="Normal"/>
    <w:uiPriority w:val="99"/>
    <w:rsid w:val="00C80FCB"/>
    <w:pPr>
      <w:ind w:left="1800" w:hanging="360"/>
    </w:pPr>
  </w:style>
  <w:style w:type="paragraph" w:styleId="BodyTextIndent">
    <w:name w:val="Body Text Indent"/>
    <w:basedOn w:val="Normal"/>
    <w:link w:val="BodyTextIndentChar"/>
    <w:uiPriority w:val="99"/>
    <w:rsid w:val="00C80FCB"/>
    <w:pPr>
      <w:spacing w:after="120"/>
      <w:ind w:left="360"/>
    </w:pPr>
  </w:style>
  <w:style w:type="character" w:customStyle="1" w:styleId="BodyTextIndentChar">
    <w:name w:val="Body Text Indent Char"/>
    <w:basedOn w:val="DefaultParagraphFont"/>
    <w:link w:val="BodyTextIndent"/>
    <w:uiPriority w:val="99"/>
    <w:locked/>
    <w:rsid w:val="00C80FCB"/>
    <w:rPr>
      <w:rFonts w:ascii="Calibri" w:eastAsia="MS Mincho" w:hAnsi="Calibri" w:cs="Calibri"/>
      <w:sz w:val="24"/>
      <w:szCs w:val="24"/>
    </w:rPr>
  </w:style>
  <w:style w:type="paragraph" w:styleId="BodyText2">
    <w:name w:val="Body Text 2"/>
    <w:basedOn w:val="Normal"/>
    <w:link w:val="BodyText2Char"/>
    <w:uiPriority w:val="99"/>
    <w:rsid w:val="00C80FCB"/>
    <w:pPr>
      <w:spacing w:after="120"/>
      <w:ind w:left="360"/>
    </w:pPr>
  </w:style>
  <w:style w:type="character" w:customStyle="1" w:styleId="BodyText2Char">
    <w:name w:val="Body Text 2 Char"/>
    <w:basedOn w:val="DefaultParagraphFont"/>
    <w:link w:val="BodyText2"/>
    <w:uiPriority w:val="99"/>
    <w:locked/>
    <w:rsid w:val="00C80FCB"/>
    <w:rPr>
      <w:rFonts w:ascii="Calibri" w:eastAsia="MS Mincho" w:hAnsi="Calibri" w:cs="Calibri"/>
      <w:sz w:val="24"/>
      <w:szCs w:val="24"/>
    </w:rPr>
  </w:style>
  <w:style w:type="character" w:styleId="Hyperlink">
    <w:name w:val="Hyperlink"/>
    <w:basedOn w:val="DefaultParagraphFont"/>
    <w:uiPriority w:val="99"/>
    <w:rsid w:val="00C80FCB"/>
    <w:rPr>
      <w:color w:val="0000FF"/>
      <w:u w:val="single"/>
    </w:rPr>
  </w:style>
  <w:style w:type="paragraph" w:styleId="CommentSubject">
    <w:name w:val="annotation subject"/>
    <w:basedOn w:val="CommentText"/>
    <w:next w:val="CommentText"/>
    <w:link w:val="CommentSubjectChar"/>
    <w:uiPriority w:val="99"/>
    <w:semiHidden/>
    <w:rsid w:val="00C80FCB"/>
    <w:rPr>
      <w:b/>
      <w:bCs/>
    </w:rPr>
  </w:style>
  <w:style w:type="character" w:customStyle="1" w:styleId="CommentSubjectChar">
    <w:name w:val="Comment Subject Char"/>
    <w:basedOn w:val="CommentTextChar"/>
    <w:link w:val="CommentSubject"/>
    <w:uiPriority w:val="99"/>
    <w:semiHidden/>
    <w:locked/>
    <w:rsid w:val="00C80FCB"/>
    <w:rPr>
      <w:b/>
      <w:bCs/>
    </w:rPr>
  </w:style>
  <w:style w:type="paragraph" w:styleId="BalloonText">
    <w:name w:val="Balloon Text"/>
    <w:basedOn w:val="Normal"/>
    <w:link w:val="BalloonTextChar"/>
    <w:uiPriority w:val="99"/>
    <w:semiHidden/>
    <w:rsid w:val="00C80F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FCB"/>
    <w:rPr>
      <w:rFonts w:ascii="Tahoma" w:eastAsia="MS Mincho" w:hAnsi="Tahoma" w:cs="Tahoma"/>
      <w:sz w:val="16"/>
      <w:szCs w:val="16"/>
    </w:rPr>
  </w:style>
  <w:style w:type="paragraph" w:customStyle="1" w:styleId="DWTNorm">
    <w:name w:val="DWTNorm"/>
    <w:basedOn w:val="Normal"/>
    <w:uiPriority w:val="99"/>
    <w:rsid w:val="00C80FCB"/>
    <w:pPr>
      <w:spacing w:after="240"/>
      <w:ind w:firstLine="720"/>
    </w:pPr>
  </w:style>
  <w:style w:type="paragraph" w:customStyle="1" w:styleId="DWTTitle">
    <w:name w:val="DWTTitle"/>
    <w:basedOn w:val="Normal"/>
    <w:next w:val="DWTNorm"/>
    <w:uiPriority w:val="99"/>
    <w:rsid w:val="00C80FCB"/>
    <w:pPr>
      <w:keepNext/>
      <w:widowControl w:val="0"/>
      <w:spacing w:after="240"/>
      <w:jc w:val="center"/>
    </w:pPr>
    <w:rPr>
      <w:b/>
      <w:bCs/>
      <w:caps/>
    </w:rPr>
  </w:style>
  <w:style w:type="paragraph" w:customStyle="1" w:styleId="OutHead3">
    <w:name w:val="OutHead3"/>
    <w:basedOn w:val="Normal"/>
    <w:next w:val="DWTNorm"/>
    <w:uiPriority w:val="99"/>
    <w:rsid w:val="00C80FCB"/>
    <w:pPr>
      <w:keepNext/>
      <w:numPr>
        <w:ilvl w:val="2"/>
        <w:numId w:val="14"/>
      </w:numPr>
      <w:spacing w:after="240"/>
      <w:outlineLvl w:val="2"/>
    </w:pPr>
    <w:rPr>
      <w:b/>
      <w:bCs/>
      <w:color w:val="000000"/>
    </w:rPr>
  </w:style>
  <w:style w:type="paragraph" w:customStyle="1" w:styleId="OutHead4">
    <w:name w:val="OutHead4"/>
    <w:basedOn w:val="Normal"/>
    <w:next w:val="DWTNorm"/>
    <w:uiPriority w:val="99"/>
    <w:rsid w:val="00C80FCB"/>
    <w:pPr>
      <w:keepNext/>
      <w:numPr>
        <w:ilvl w:val="3"/>
        <w:numId w:val="14"/>
      </w:numPr>
      <w:spacing w:after="240"/>
      <w:outlineLvl w:val="3"/>
    </w:pPr>
    <w:rPr>
      <w:b/>
      <w:bCs/>
      <w:color w:val="000000"/>
    </w:rPr>
  </w:style>
  <w:style w:type="paragraph" w:customStyle="1" w:styleId="OutHead5">
    <w:name w:val="OutHead5"/>
    <w:basedOn w:val="Normal"/>
    <w:next w:val="DWTNorm"/>
    <w:uiPriority w:val="99"/>
    <w:rsid w:val="00C80FCB"/>
    <w:pPr>
      <w:keepNext/>
      <w:numPr>
        <w:ilvl w:val="4"/>
        <w:numId w:val="14"/>
      </w:numPr>
      <w:spacing w:after="240"/>
      <w:outlineLvl w:val="4"/>
    </w:pPr>
    <w:rPr>
      <w:b/>
      <w:bCs/>
      <w:color w:val="000000"/>
    </w:rPr>
  </w:style>
  <w:style w:type="paragraph" w:customStyle="1" w:styleId="OutHead6">
    <w:name w:val="OutHead6"/>
    <w:basedOn w:val="Normal"/>
    <w:next w:val="DWTNorm"/>
    <w:uiPriority w:val="99"/>
    <w:rsid w:val="00C80FCB"/>
    <w:pPr>
      <w:keepNext/>
      <w:numPr>
        <w:ilvl w:val="5"/>
        <w:numId w:val="14"/>
      </w:numPr>
      <w:spacing w:after="240"/>
      <w:outlineLvl w:val="5"/>
    </w:pPr>
    <w:rPr>
      <w:b/>
      <w:bCs/>
      <w:color w:val="000000"/>
    </w:rPr>
  </w:style>
  <w:style w:type="paragraph" w:customStyle="1" w:styleId="OutHead7">
    <w:name w:val="OutHead7"/>
    <w:basedOn w:val="Normal"/>
    <w:next w:val="DWTNorm"/>
    <w:uiPriority w:val="99"/>
    <w:rsid w:val="00C80FCB"/>
    <w:pPr>
      <w:keepNext/>
      <w:numPr>
        <w:ilvl w:val="6"/>
        <w:numId w:val="14"/>
      </w:numPr>
      <w:spacing w:after="240"/>
      <w:outlineLvl w:val="6"/>
    </w:pPr>
    <w:rPr>
      <w:b/>
      <w:bCs/>
      <w:color w:val="000000"/>
    </w:rPr>
  </w:style>
  <w:style w:type="paragraph" w:customStyle="1" w:styleId="OutHead8">
    <w:name w:val="OutHead8"/>
    <w:basedOn w:val="Normal"/>
    <w:next w:val="DWTNorm"/>
    <w:uiPriority w:val="99"/>
    <w:rsid w:val="00C80FCB"/>
    <w:pPr>
      <w:keepNext/>
      <w:numPr>
        <w:ilvl w:val="7"/>
        <w:numId w:val="14"/>
      </w:numPr>
      <w:spacing w:after="240"/>
      <w:outlineLvl w:val="7"/>
    </w:pPr>
    <w:rPr>
      <w:b/>
      <w:bCs/>
      <w:color w:val="000000"/>
    </w:rPr>
  </w:style>
  <w:style w:type="character" w:customStyle="1" w:styleId="Char3">
    <w:name w:val="Char3"/>
    <w:basedOn w:val="DefaultParagraphFont"/>
    <w:uiPriority w:val="99"/>
    <w:rsid w:val="00C80FCB"/>
    <w:rPr>
      <w:sz w:val="24"/>
      <w:szCs w:val="24"/>
      <w:lang w:val="en-US" w:eastAsia="en-US"/>
    </w:rPr>
  </w:style>
  <w:style w:type="paragraph" w:customStyle="1" w:styleId="ColorfulList-Accent11">
    <w:name w:val="Colorful List - Accent 11"/>
    <w:basedOn w:val="Normal"/>
    <w:uiPriority w:val="99"/>
    <w:rsid w:val="00C80FCB"/>
    <w:pPr>
      <w:spacing w:before="120" w:after="120"/>
      <w:ind w:left="720"/>
    </w:pPr>
  </w:style>
  <w:style w:type="character" w:customStyle="1" w:styleId="SubtleReference1">
    <w:name w:val="Subtle Reference1"/>
    <w:basedOn w:val="DefaultParagraphFont"/>
    <w:uiPriority w:val="99"/>
    <w:rsid w:val="00C80FCB"/>
    <w:rPr>
      <w:smallCaps/>
      <w:color w:val="auto"/>
      <w:u w:val="single"/>
    </w:rPr>
  </w:style>
  <w:style w:type="paragraph" w:styleId="TOCHeading">
    <w:name w:val="TOC Heading"/>
    <w:basedOn w:val="Heading1"/>
    <w:next w:val="Normal"/>
    <w:uiPriority w:val="99"/>
    <w:qFormat/>
    <w:rsid w:val="004F5469"/>
    <w:pPr>
      <w:keepLines/>
      <w:spacing w:before="480" w:line="276" w:lineRule="auto"/>
      <w:outlineLvl w:val="9"/>
    </w:pPr>
    <w:rPr>
      <w:rFonts w:eastAsia="Times New Roman"/>
    </w:rPr>
  </w:style>
  <w:style w:type="paragraph" w:styleId="TOC2">
    <w:name w:val="toc 2"/>
    <w:basedOn w:val="Normal"/>
    <w:next w:val="Normal"/>
    <w:autoRedefine/>
    <w:uiPriority w:val="99"/>
    <w:semiHidden/>
    <w:locked/>
    <w:rsid w:val="004F5469"/>
    <w:pPr>
      <w:spacing w:after="100"/>
      <w:ind w:left="240"/>
    </w:pPr>
    <w:rPr>
      <w:sz w:val="22"/>
      <w:szCs w:val="22"/>
    </w:rPr>
  </w:style>
  <w:style w:type="numbering" w:customStyle="1" w:styleId="Outline">
    <w:name w:val="Outline"/>
    <w:rsid w:val="00FC0800"/>
    <w:pPr>
      <w:numPr>
        <w:numId w:val="2"/>
      </w:numPr>
    </w:pPr>
  </w:style>
  <w:style w:type="numbering" w:customStyle="1" w:styleId="Style2">
    <w:name w:val="Style2"/>
    <w:rsid w:val="00FC0800"/>
    <w:pPr>
      <w:numPr>
        <w:numId w:val="1"/>
      </w:numPr>
    </w:pPr>
  </w:style>
  <w:style w:type="paragraph" w:styleId="Revision">
    <w:name w:val="Revision"/>
    <w:hidden/>
    <w:uiPriority w:val="99"/>
    <w:semiHidden/>
    <w:rsid w:val="001B7D33"/>
    <w:rPr>
      <w:rFonts w:ascii="Calibri" w:eastAsia="MS Mincho" w:hAnsi="Calibri" w:cs="Calibri"/>
      <w:sz w:val="24"/>
      <w:szCs w:val="24"/>
    </w:rPr>
  </w:style>
  <w:style w:type="paragraph" w:customStyle="1" w:styleId="CourtName">
    <w:name w:val="CourtName"/>
    <w:basedOn w:val="Normal"/>
    <w:uiPriority w:val="99"/>
    <w:rsid w:val="002D6A78"/>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2D6A78"/>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2011-08-02T07:00:00+00:00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B9C37-7183-4939-ABD2-418911939AC2}"/>
</file>

<file path=customXml/itemProps2.xml><?xml version="1.0" encoding="utf-8"?>
<ds:datastoreItem xmlns:ds="http://schemas.openxmlformats.org/officeDocument/2006/customXml" ds:itemID="{BEF25A39-F1F1-48AF-83BF-530F07693C29}"/>
</file>

<file path=customXml/itemProps3.xml><?xml version="1.0" encoding="utf-8"?>
<ds:datastoreItem xmlns:ds="http://schemas.openxmlformats.org/officeDocument/2006/customXml" ds:itemID="{49BC0300-52C9-4DAB-BF0F-F8EEC4FA993F}"/>
</file>

<file path=customXml/itemProps4.xml><?xml version="1.0" encoding="utf-8"?>
<ds:datastoreItem xmlns:ds="http://schemas.openxmlformats.org/officeDocument/2006/customXml" ds:itemID="{53F9936B-1DFB-458E-AFFC-ABB9CAF0B747}"/>
</file>

<file path=customXml/itemProps5.xml><?xml version="1.0" encoding="utf-8"?>
<ds:datastoreItem xmlns:ds="http://schemas.openxmlformats.org/officeDocument/2006/customXml" ds:itemID="{EC80D21E-6E82-4D54-9D9E-4AE50EB27E32}"/>
</file>

<file path=docProps/app.xml><?xml version="1.0" encoding="utf-8"?>
<Properties xmlns="http://schemas.openxmlformats.org/officeDocument/2006/extended-properties" xmlns:vt="http://schemas.openxmlformats.org/officeDocument/2006/docPropsVTypes">
  <Template>Normal</Template>
  <TotalTime>25</TotalTime>
  <Pages>16</Pages>
  <Words>3931</Words>
  <Characters>21656</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Response to Exceptions TG Draft 6 3 11 Corbetta comments (00427245).DOCX</vt:lpstr>
    </vt:vector>
  </TitlesOfParts>
  <Company>Dufford &amp; Brown, P.C.</Company>
  <LinksUpToDate>false</LinksUpToDate>
  <CharactersWithSpaces>25536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Exceptions TG Draft 6 3 11 Corbetta comments (00427245).DOCX</dc:title>
  <dc:subject>00427245.1</dc:subject>
  <dc:creator>Tim Goodwin</dc:creator>
  <cp:keywords/>
  <dc:description/>
  <cp:lastModifiedBy>Johnson, Leslie</cp:lastModifiedBy>
  <cp:revision>7</cp:revision>
  <cp:lastPrinted>2011-08-02T21:52:00Z</cp:lastPrinted>
  <dcterms:created xsi:type="dcterms:W3CDTF">2011-08-02T21:29:00Z</dcterms:created>
  <dcterms:modified xsi:type="dcterms:W3CDTF">2011-08-02T21:54:00Z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0x0101006E56B4D1795A2E4DB2F0B01679ED314A00E68BCDAA9594F047ABBDF7A5C934CE6C</vt:lpwstr>
  </property>
  <property fmtid="{D5CDD505-2E9C-101B-9397-08002B2CF9AE}" pid="4" name="_docset_NoMedatataSyncRequired">
    <vt:lpwstr>False</vt:lpwstr>
  </property>
</Properties>
</file>