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4E" w:rsidRDefault="00DF6C4E" w:rsidP="00DF6C4E">
      <w:pPr>
        <w:rPr>
          <w:rFonts w:ascii="Times New Roman" w:hAnsi="Times New Roman"/>
        </w:rPr>
      </w:pPr>
      <w:r>
        <w:rPr>
          <w:rFonts w:ascii="Times New Roman" w:hAnsi="Times New Roman"/>
        </w:rPr>
        <w:t xml:space="preserve">Agenda Date: </w:t>
      </w:r>
      <w:r>
        <w:rPr>
          <w:rFonts w:ascii="Times New Roman" w:hAnsi="Times New Roman"/>
        </w:rPr>
        <w:tab/>
      </w:r>
      <w:r>
        <w:rPr>
          <w:rFonts w:ascii="Times New Roman" w:hAnsi="Times New Roman"/>
        </w:rPr>
        <w:tab/>
        <w:t>December 30, 2010</w:t>
      </w:r>
    </w:p>
    <w:p w:rsidR="00DF6C4E" w:rsidRDefault="00DF6C4E" w:rsidP="00DF6C4E">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t>A</w:t>
      </w:r>
      <w:r w:rsidR="00683AD3">
        <w:rPr>
          <w:rFonts w:ascii="Times New Roman" w:hAnsi="Times New Roman"/>
        </w:rPr>
        <w:t>7</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UW-101685</w:t>
      </w:r>
    </w:p>
    <w:p w:rsidR="00DF6C4E" w:rsidRDefault="00DF6C4E" w:rsidP="00DF6C4E">
      <w:pPr>
        <w:rPr>
          <w:rFonts w:ascii="Times New Roman" w:hAnsi="Times New Roman"/>
        </w:rPr>
      </w:pPr>
      <w:r>
        <w:rPr>
          <w:rFonts w:ascii="Times New Roman" w:hAnsi="Times New Roman"/>
        </w:rPr>
        <w:t xml:space="preserve">Company Name: </w:t>
      </w:r>
      <w:r>
        <w:rPr>
          <w:rFonts w:ascii="Times New Roman" w:hAnsi="Times New Roman"/>
        </w:rPr>
        <w:tab/>
        <w:t xml:space="preserve">Lakeland Village Water Company, Inc. </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 xml:space="preserve">Amy White, Regulatory Analyst </w:t>
      </w:r>
    </w:p>
    <w:p w:rsidR="00DF6C4E" w:rsidRDefault="00DF6C4E" w:rsidP="00DF6C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Dennis Shutler, Consumer Protection Staff </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b/>
          <w:u w:val="single"/>
        </w:rPr>
        <w:t>Recommendation</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rPr>
        <w:t>Allow the revised rates filed by Lakeland Village Water Company, Inc., on December</w:t>
      </w:r>
      <w:r w:rsidR="00F07E2C">
        <w:rPr>
          <w:rFonts w:ascii="Times New Roman" w:hAnsi="Times New Roman"/>
        </w:rPr>
        <w:t xml:space="preserve"> 21</w:t>
      </w:r>
      <w:r>
        <w:rPr>
          <w:rFonts w:ascii="Times New Roman" w:hAnsi="Times New Roman"/>
        </w:rPr>
        <w:t>, 2010</w:t>
      </w:r>
      <w:r w:rsidR="00BF0223">
        <w:rPr>
          <w:rFonts w:ascii="Times New Roman" w:hAnsi="Times New Roman"/>
        </w:rPr>
        <w:t>,</w:t>
      </w:r>
      <w:r>
        <w:rPr>
          <w:rFonts w:ascii="Times New Roman" w:hAnsi="Times New Roman"/>
        </w:rPr>
        <w:t xml:space="preserve"> in Docket UW-101685 to become effective January 1, 2011</w:t>
      </w:r>
      <w:r w:rsidR="00E36635" w:rsidRPr="00E36635">
        <w:rPr>
          <w:rFonts w:ascii="Times New Roman" w:hAnsi="Times New Roman"/>
        </w:rPr>
        <w:t>, by operation of law</w:t>
      </w:r>
      <w:r>
        <w:rPr>
          <w:rFonts w:ascii="Times New Roman" w:hAnsi="Times New Roman"/>
        </w:rPr>
        <w:t xml:space="preserve">. </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b/>
          <w:u w:val="single"/>
        </w:rPr>
        <w:t>Discussion</w:t>
      </w:r>
    </w:p>
    <w:p w:rsidR="00DF6C4E" w:rsidRDefault="00DF6C4E" w:rsidP="00DF6C4E">
      <w:pPr>
        <w:rPr>
          <w:rFonts w:ascii="Times New Roman" w:hAnsi="Times New Roman"/>
        </w:rPr>
      </w:pPr>
    </w:p>
    <w:p w:rsidR="00DF6C4E" w:rsidRDefault="00DF6C4E" w:rsidP="00DF6C4E">
      <w:pPr>
        <w:rPr>
          <w:rFonts w:ascii="Times New Roman" w:hAnsi="Times New Roman"/>
        </w:rPr>
      </w:pPr>
      <w:r>
        <w:rPr>
          <w:rFonts w:ascii="Times New Roman" w:hAnsi="Times New Roman"/>
        </w:rPr>
        <w:t>On October 12, 2010, Lakeland Village Water Company, Inc. (Lakeland or company)</w:t>
      </w:r>
      <w:r w:rsidR="00E36635">
        <w:rPr>
          <w:rFonts w:ascii="Times New Roman" w:hAnsi="Times New Roman"/>
        </w:rPr>
        <w:t>,</w:t>
      </w:r>
      <w:r>
        <w:rPr>
          <w:rFonts w:ascii="Times New Roman" w:hAnsi="Times New Roman"/>
        </w:rPr>
        <w:t xml:space="preserve"> filed with the Utilities and Transportation Commission (commission) tariff revisions that would generate $76,626 (34.5 percent) in </w:t>
      </w:r>
      <w:r w:rsidR="00E36635">
        <w:rPr>
          <w:rFonts w:ascii="Times New Roman" w:hAnsi="Times New Roman"/>
        </w:rPr>
        <w:t xml:space="preserve">additional </w:t>
      </w:r>
      <w:r>
        <w:rPr>
          <w:rFonts w:ascii="Times New Roman" w:hAnsi="Times New Roman"/>
        </w:rPr>
        <w:t xml:space="preserve">annual </w:t>
      </w:r>
      <w:r w:rsidR="00BA493D">
        <w:rPr>
          <w:rFonts w:ascii="Times New Roman" w:hAnsi="Times New Roman"/>
        </w:rPr>
        <w:t>revenue</w:t>
      </w:r>
      <w:r w:rsidR="009E3C3D">
        <w:rPr>
          <w:rFonts w:ascii="Times New Roman" w:hAnsi="Times New Roman"/>
        </w:rPr>
        <w:t xml:space="preserve">. </w:t>
      </w:r>
      <w:r w:rsidR="001D12CC">
        <w:rPr>
          <w:rFonts w:ascii="Times New Roman" w:hAnsi="Times New Roman"/>
        </w:rPr>
        <w:t xml:space="preserve">The stated effective date is January 1, 2011. </w:t>
      </w:r>
      <w:r w:rsidR="00BA493D">
        <w:rPr>
          <w:rFonts w:ascii="Times New Roman" w:hAnsi="Times New Roman"/>
        </w:rPr>
        <w:t>The proposed rates were prompted by increases in wages, health insurance, and rent costs</w:t>
      </w:r>
      <w:r w:rsidR="009E3C3D">
        <w:rPr>
          <w:rFonts w:ascii="Times New Roman" w:hAnsi="Times New Roman"/>
        </w:rPr>
        <w:t xml:space="preserve">. </w:t>
      </w:r>
      <w:r w:rsidR="001D12CC">
        <w:rPr>
          <w:rFonts w:ascii="Times New Roman" w:hAnsi="Times New Roman"/>
        </w:rPr>
        <w:t xml:space="preserve">The company serves 820 customers near Allyn in Mason County. </w:t>
      </w:r>
      <w:r w:rsidR="00BA493D">
        <w:rPr>
          <w:rFonts w:ascii="Times New Roman" w:hAnsi="Times New Roman"/>
        </w:rPr>
        <w:t xml:space="preserve">The company’s last general rate increase became effective May 1, 2003.  </w:t>
      </w:r>
    </w:p>
    <w:p w:rsidR="00BA493D" w:rsidRDefault="00BA493D" w:rsidP="00DF6C4E">
      <w:pPr>
        <w:rPr>
          <w:rFonts w:ascii="Times New Roman" w:hAnsi="Times New Roman"/>
        </w:rPr>
      </w:pPr>
    </w:p>
    <w:p w:rsidR="00F164F3" w:rsidRDefault="00F164F3" w:rsidP="00DF6C4E">
      <w:pPr>
        <w:rPr>
          <w:rFonts w:ascii="Times New Roman" w:hAnsi="Times New Roman"/>
        </w:rPr>
      </w:pPr>
      <w:r>
        <w:rPr>
          <w:rFonts w:ascii="Times New Roman" w:hAnsi="Times New Roman"/>
        </w:rPr>
        <w:t xml:space="preserve">Staff’s review of the company’s filing found that the proposed rates would generate excessive revenue. Staff and the company agreed to a revised revenue requirement of $38,940 </w:t>
      </w:r>
      <w:r w:rsidR="00FA156B">
        <w:rPr>
          <w:rFonts w:ascii="Times New Roman" w:hAnsi="Times New Roman"/>
        </w:rPr>
        <w:t xml:space="preserve">(17.5 percent) </w:t>
      </w:r>
      <w:r>
        <w:rPr>
          <w:rFonts w:ascii="Times New Roman" w:hAnsi="Times New Roman"/>
        </w:rPr>
        <w:t xml:space="preserve">in additional annual revenue and </w:t>
      </w:r>
      <w:r w:rsidR="00E36635">
        <w:rPr>
          <w:rFonts w:ascii="Times New Roman" w:hAnsi="Times New Roman"/>
        </w:rPr>
        <w:t xml:space="preserve">lower </w:t>
      </w:r>
      <w:r>
        <w:rPr>
          <w:rFonts w:ascii="Times New Roman" w:hAnsi="Times New Roman"/>
        </w:rPr>
        <w:t>revised rates. On December</w:t>
      </w:r>
      <w:r w:rsidR="00F07E2C">
        <w:rPr>
          <w:rFonts w:ascii="Times New Roman" w:hAnsi="Times New Roman"/>
        </w:rPr>
        <w:t xml:space="preserve"> 21</w:t>
      </w:r>
      <w:r>
        <w:rPr>
          <w:rFonts w:ascii="Times New Roman" w:hAnsi="Times New Roman"/>
        </w:rPr>
        <w:t xml:space="preserve">, 2010, the company filed revised rates at staff recommended levels. </w:t>
      </w:r>
    </w:p>
    <w:p w:rsidR="00F164F3" w:rsidRDefault="00F164F3" w:rsidP="00DF6C4E">
      <w:pPr>
        <w:rPr>
          <w:rFonts w:ascii="Times New Roman" w:hAnsi="Times New Roman"/>
        </w:rPr>
      </w:pPr>
    </w:p>
    <w:p w:rsidR="000951D6" w:rsidRDefault="00BA493D" w:rsidP="00DF6C4E">
      <w:pPr>
        <w:rPr>
          <w:rFonts w:ascii="Times New Roman" w:hAnsi="Times New Roman"/>
        </w:rPr>
      </w:pPr>
      <w:r>
        <w:rPr>
          <w:rFonts w:ascii="Times New Roman" w:hAnsi="Times New Roman"/>
        </w:rPr>
        <w:t>Staff examined the operating expenses of the company</w:t>
      </w:r>
      <w:r w:rsidR="00D1413D">
        <w:rPr>
          <w:rFonts w:ascii="Times New Roman" w:hAnsi="Times New Roman"/>
        </w:rPr>
        <w:t>, devoting particular attention to transactions and contracts with affiliated companies Anderson and Sons and Lakeland Village Golf Course.</w:t>
      </w:r>
      <w:r w:rsidR="001D12CC">
        <w:rPr>
          <w:rFonts w:ascii="Times New Roman" w:hAnsi="Times New Roman"/>
        </w:rPr>
        <w:t xml:space="preserve"> Staff found that the company had not made regulatory adjustments for </w:t>
      </w:r>
      <w:r w:rsidR="00E36635">
        <w:rPr>
          <w:rFonts w:ascii="Times New Roman" w:hAnsi="Times New Roman"/>
        </w:rPr>
        <w:t>c</w:t>
      </w:r>
      <w:r w:rsidR="001D12CC">
        <w:rPr>
          <w:rFonts w:ascii="Times New Roman" w:hAnsi="Times New Roman"/>
        </w:rPr>
        <w:t>ontributions</w:t>
      </w:r>
      <w:r w:rsidR="00E36635">
        <w:rPr>
          <w:rFonts w:ascii="Times New Roman" w:hAnsi="Times New Roman"/>
        </w:rPr>
        <w:t>-</w:t>
      </w:r>
      <w:r w:rsidR="001D12CC">
        <w:rPr>
          <w:rFonts w:ascii="Times New Roman" w:hAnsi="Times New Roman"/>
        </w:rPr>
        <w:t>in</w:t>
      </w:r>
      <w:r w:rsidR="00E36635">
        <w:rPr>
          <w:rFonts w:ascii="Times New Roman" w:hAnsi="Times New Roman"/>
        </w:rPr>
        <w:t>-a</w:t>
      </w:r>
      <w:r w:rsidR="001D12CC">
        <w:rPr>
          <w:rFonts w:ascii="Times New Roman" w:hAnsi="Times New Roman"/>
        </w:rPr>
        <w:t>id</w:t>
      </w:r>
      <w:r w:rsidR="00E36635">
        <w:rPr>
          <w:rFonts w:ascii="Times New Roman" w:hAnsi="Times New Roman"/>
        </w:rPr>
        <w:t>-</w:t>
      </w:r>
      <w:r w:rsidR="001D12CC">
        <w:rPr>
          <w:rFonts w:ascii="Times New Roman" w:hAnsi="Times New Roman"/>
        </w:rPr>
        <w:t>of</w:t>
      </w:r>
      <w:r w:rsidR="00E36635">
        <w:rPr>
          <w:rFonts w:ascii="Times New Roman" w:hAnsi="Times New Roman"/>
        </w:rPr>
        <w:t>-c</w:t>
      </w:r>
      <w:r w:rsidR="001D12CC">
        <w:rPr>
          <w:rFonts w:ascii="Times New Roman" w:hAnsi="Times New Roman"/>
        </w:rPr>
        <w:t xml:space="preserve">onstruction (CIAC) assets on the company’s balance sheet and that purchased power costs had been excessive during the test year due to problems </w:t>
      </w:r>
      <w:r w:rsidR="00E36635">
        <w:rPr>
          <w:rFonts w:ascii="Times New Roman" w:hAnsi="Times New Roman"/>
        </w:rPr>
        <w:t xml:space="preserve">related to </w:t>
      </w:r>
      <w:r w:rsidR="001D12CC">
        <w:rPr>
          <w:rFonts w:ascii="Times New Roman" w:hAnsi="Times New Roman"/>
        </w:rPr>
        <w:t>a new well placed into service in 2009</w:t>
      </w:r>
      <w:r w:rsidR="009E3C3D">
        <w:rPr>
          <w:rFonts w:ascii="Times New Roman" w:hAnsi="Times New Roman"/>
        </w:rPr>
        <w:t xml:space="preserve">. </w:t>
      </w:r>
      <w:r w:rsidR="001D12CC">
        <w:rPr>
          <w:rFonts w:ascii="Times New Roman" w:hAnsi="Times New Roman"/>
        </w:rPr>
        <w:t xml:space="preserve">Staff also </w:t>
      </w:r>
      <w:r w:rsidR="00E36635">
        <w:rPr>
          <w:rFonts w:ascii="Times New Roman" w:hAnsi="Times New Roman"/>
        </w:rPr>
        <w:t xml:space="preserve">reclassified a utility tax expense that </w:t>
      </w:r>
      <w:r w:rsidR="001D12CC">
        <w:rPr>
          <w:rFonts w:ascii="Times New Roman" w:hAnsi="Times New Roman"/>
        </w:rPr>
        <w:t xml:space="preserve">the company had </w:t>
      </w:r>
      <w:r w:rsidR="00E36635">
        <w:rPr>
          <w:rFonts w:ascii="Times New Roman" w:hAnsi="Times New Roman"/>
        </w:rPr>
        <w:t xml:space="preserve">incorrectly </w:t>
      </w:r>
      <w:r w:rsidR="001D12CC">
        <w:rPr>
          <w:rFonts w:ascii="Times New Roman" w:hAnsi="Times New Roman"/>
        </w:rPr>
        <w:t xml:space="preserve">reported in its electronic expense filing </w:t>
      </w:r>
      <w:r w:rsidR="00FA156B">
        <w:rPr>
          <w:rFonts w:ascii="Times New Roman" w:hAnsi="Times New Roman"/>
        </w:rPr>
        <w:t>with the commission</w:t>
      </w:r>
      <w:r w:rsidR="001D12CC">
        <w:rPr>
          <w:rFonts w:ascii="Times New Roman" w:hAnsi="Times New Roman"/>
        </w:rPr>
        <w:t xml:space="preserve">. </w:t>
      </w:r>
    </w:p>
    <w:p w:rsidR="000951D6" w:rsidRDefault="000951D6" w:rsidP="00DF6C4E">
      <w:pPr>
        <w:rPr>
          <w:rFonts w:ascii="Times New Roman" w:hAnsi="Times New Roman"/>
        </w:rPr>
      </w:pPr>
    </w:p>
    <w:p w:rsidR="00FA156B" w:rsidRDefault="000951D6" w:rsidP="00A30EA5">
      <w:pPr>
        <w:rPr>
          <w:rFonts w:ascii="Times New Roman" w:hAnsi="Times New Roman"/>
        </w:rPr>
      </w:pPr>
      <w:r>
        <w:rPr>
          <w:rFonts w:ascii="Times New Roman" w:hAnsi="Times New Roman"/>
        </w:rPr>
        <w:t xml:space="preserve">Staff’s revised rate design differs from the company’s original proposal to customers </w:t>
      </w:r>
      <w:r w:rsidR="00E36635">
        <w:rPr>
          <w:rFonts w:ascii="Times New Roman" w:hAnsi="Times New Roman"/>
        </w:rPr>
        <w:t>because</w:t>
      </w:r>
      <w:r>
        <w:rPr>
          <w:rFonts w:ascii="Times New Roman" w:hAnsi="Times New Roman"/>
        </w:rPr>
        <w:t xml:space="preserve"> it incorporates smaller us</w:t>
      </w:r>
      <w:r w:rsidR="00E36635">
        <w:rPr>
          <w:rFonts w:ascii="Times New Roman" w:hAnsi="Times New Roman"/>
        </w:rPr>
        <w:t>ag</w:t>
      </w:r>
      <w:r>
        <w:rPr>
          <w:rFonts w:ascii="Times New Roman" w:hAnsi="Times New Roman"/>
        </w:rPr>
        <w:t xml:space="preserve">e blocks as well as an inclining-block rate structure to promote water conservation. The company’s proposed rate structure included a declining-block </w:t>
      </w:r>
      <w:r w:rsidR="00DA334E">
        <w:rPr>
          <w:rFonts w:ascii="Times New Roman" w:hAnsi="Times New Roman"/>
        </w:rPr>
        <w:t xml:space="preserve">rate </w:t>
      </w:r>
      <w:r>
        <w:rPr>
          <w:rFonts w:ascii="Times New Roman" w:hAnsi="Times New Roman"/>
        </w:rPr>
        <w:t>structure</w:t>
      </w:r>
      <w:r w:rsidR="00FA156B">
        <w:rPr>
          <w:rFonts w:ascii="Times New Roman" w:hAnsi="Times New Roman"/>
        </w:rPr>
        <w:t xml:space="preserve">. </w:t>
      </w:r>
      <w:r w:rsidR="00AB525E">
        <w:rPr>
          <w:rFonts w:ascii="Times New Roman" w:hAnsi="Times New Roman"/>
        </w:rPr>
        <w:t xml:space="preserve">Additionally, staff worked with the company to design a rate </w:t>
      </w:r>
      <w:r w:rsidR="00FA156B">
        <w:rPr>
          <w:rFonts w:ascii="Times New Roman" w:hAnsi="Times New Roman"/>
        </w:rPr>
        <w:t>structure</w:t>
      </w:r>
      <w:r w:rsidR="00DA334E">
        <w:rPr>
          <w:rFonts w:ascii="Times New Roman" w:hAnsi="Times New Roman"/>
        </w:rPr>
        <w:t xml:space="preserve"> including</w:t>
      </w:r>
      <w:r w:rsidR="00AB525E">
        <w:rPr>
          <w:rFonts w:ascii="Times New Roman" w:hAnsi="Times New Roman"/>
        </w:rPr>
        <w:t xml:space="preserve"> ¾-inch meters, which are the standard for the company, rather than the current structure wh</w:t>
      </w:r>
      <w:r w:rsidR="00FA156B">
        <w:rPr>
          <w:rFonts w:ascii="Times New Roman" w:hAnsi="Times New Roman"/>
        </w:rPr>
        <w:t xml:space="preserve">ich sets rates for meter sizes “1 </w:t>
      </w:r>
      <w:r w:rsidR="00AB525E">
        <w:rPr>
          <w:rFonts w:ascii="Times New Roman" w:hAnsi="Times New Roman"/>
        </w:rPr>
        <w:t>inch or less”</w:t>
      </w:r>
      <w:r w:rsidR="00FA156B">
        <w:rPr>
          <w:rFonts w:ascii="Times New Roman" w:hAnsi="Times New Roman"/>
        </w:rPr>
        <w:t xml:space="preserve"> (as described in the current tariff). </w:t>
      </w:r>
      <w:r w:rsidR="00AB525E">
        <w:rPr>
          <w:rFonts w:ascii="Times New Roman" w:hAnsi="Times New Roman"/>
        </w:rPr>
        <w:t xml:space="preserve"> </w:t>
      </w:r>
    </w:p>
    <w:p w:rsidR="00FA156B" w:rsidRDefault="00FA156B" w:rsidP="00A30EA5">
      <w:pPr>
        <w:rPr>
          <w:rFonts w:ascii="Times New Roman" w:hAnsi="Times New Roman"/>
        </w:rPr>
      </w:pPr>
    </w:p>
    <w:p w:rsidR="00F164F3" w:rsidRDefault="000951D6" w:rsidP="00A30EA5">
      <w:pPr>
        <w:rPr>
          <w:rFonts w:ascii="Times New Roman" w:hAnsi="Times New Roman"/>
        </w:rPr>
      </w:pPr>
      <w:r>
        <w:rPr>
          <w:rFonts w:ascii="Times New Roman" w:hAnsi="Times New Roman"/>
        </w:rPr>
        <w:t>A customer using 904 cubic feet (the calculated company-wide monthly average water usage) of water per month would pay $</w:t>
      </w:r>
      <w:r w:rsidR="00A30EA5">
        <w:rPr>
          <w:rFonts w:ascii="Times New Roman" w:hAnsi="Times New Roman"/>
        </w:rPr>
        <w:t>3.0</w:t>
      </w:r>
      <w:r w:rsidR="007003F7">
        <w:rPr>
          <w:rFonts w:ascii="Times New Roman" w:hAnsi="Times New Roman"/>
        </w:rPr>
        <w:t>7</w:t>
      </w:r>
      <w:r w:rsidR="00A30EA5">
        <w:rPr>
          <w:rFonts w:ascii="Times New Roman" w:hAnsi="Times New Roman"/>
        </w:rPr>
        <w:t xml:space="preserve"> (13.</w:t>
      </w:r>
      <w:r w:rsidR="007003F7">
        <w:rPr>
          <w:rFonts w:ascii="Times New Roman" w:hAnsi="Times New Roman"/>
        </w:rPr>
        <w:t>5</w:t>
      </w:r>
      <w:r w:rsidR="00A30EA5">
        <w:rPr>
          <w:rFonts w:ascii="Times New Roman" w:hAnsi="Times New Roman"/>
        </w:rPr>
        <w:t xml:space="preserve"> percent) more</w:t>
      </w:r>
      <w:r>
        <w:rPr>
          <w:rFonts w:ascii="Times New Roman" w:hAnsi="Times New Roman"/>
        </w:rPr>
        <w:t xml:space="preserve"> per month using the revised rates instead </w:t>
      </w:r>
      <w:r>
        <w:rPr>
          <w:rFonts w:ascii="Times New Roman" w:hAnsi="Times New Roman"/>
        </w:rPr>
        <w:lastRenderedPageBreak/>
        <w:t xml:space="preserve">of </w:t>
      </w:r>
      <w:r w:rsidR="00A30EA5">
        <w:rPr>
          <w:rFonts w:ascii="Times New Roman" w:hAnsi="Times New Roman"/>
        </w:rPr>
        <w:t>$9.3</w:t>
      </w:r>
      <w:r w:rsidR="007003F7">
        <w:rPr>
          <w:rFonts w:ascii="Times New Roman" w:hAnsi="Times New Roman"/>
        </w:rPr>
        <w:t>4</w:t>
      </w:r>
      <w:r w:rsidR="00A30EA5">
        <w:rPr>
          <w:rFonts w:ascii="Times New Roman" w:hAnsi="Times New Roman"/>
        </w:rPr>
        <w:t xml:space="preserve"> (41 percent) more using the rates proposed by the company (see “Average Bill Comparison” table below). </w:t>
      </w:r>
    </w:p>
    <w:p w:rsidR="001D12CC" w:rsidRDefault="001D12CC" w:rsidP="00DF6C4E">
      <w:pPr>
        <w:rPr>
          <w:rFonts w:ascii="Times New Roman" w:hAnsi="Times New Roman"/>
        </w:rPr>
      </w:pPr>
    </w:p>
    <w:p w:rsidR="005E79D2" w:rsidRDefault="005E79D2" w:rsidP="00DF6C4E">
      <w:pPr>
        <w:rPr>
          <w:rFonts w:ascii="Times New Roman" w:hAnsi="Times New Roman"/>
        </w:rPr>
      </w:pPr>
      <w:r>
        <w:rPr>
          <w:rFonts w:ascii="Times New Roman" w:hAnsi="Times New Roman"/>
          <w:b/>
          <w:u w:val="single"/>
        </w:rPr>
        <w:t>Customer Comments</w:t>
      </w:r>
    </w:p>
    <w:p w:rsidR="005E79D2" w:rsidRDefault="005E79D2" w:rsidP="00DF6C4E">
      <w:pPr>
        <w:rPr>
          <w:rFonts w:ascii="Times New Roman" w:hAnsi="Times New Roman"/>
        </w:rPr>
      </w:pPr>
    </w:p>
    <w:p w:rsidR="005E79D2" w:rsidRDefault="005E79D2" w:rsidP="00DF6C4E">
      <w:pPr>
        <w:rPr>
          <w:rFonts w:ascii="Times New Roman" w:hAnsi="Times New Roman"/>
        </w:rPr>
      </w:pPr>
      <w:r>
        <w:rPr>
          <w:rFonts w:ascii="Times New Roman" w:hAnsi="Times New Roman"/>
        </w:rPr>
        <w:t>On September 30, 2010, the company notified its customers of the proposed rate increases</w:t>
      </w:r>
      <w:r w:rsidR="00A30EA5">
        <w:rPr>
          <w:rFonts w:ascii="Times New Roman" w:hAnsi="Times New Roman"/>
        </w:rPr>
        <w:t xml:space="preserve"> by mail.  Four customer comments have been received to date</w:t>
      </w:r>
      <w:r>
        <w:rPr>
          <w:rFonts w:ascii="Times New Roman" w:hAnsi="Times New Roman"/>
        </w:rPr>
        <w:t xml:space="preserve">. </w:t>
      </w:r>
      <w:r w:rsidR="00A30EA5">
        <w:rPr>
          <w:rFonts w:ascii="Times New Roman" w:hAnsi="Times New Roman"/>
        </w:rPr>
        <w:t xml:space="preserve">All customers oppose the proposed increase. Please note that customers often address several issues of concern within one comment. Therefore, subtotals may not equal the number of comments submitted. </w:t>
      </w:r>
    </w:p>
    <w:p w:rsidR="00A30EA5" w:rsidRDefault="00A30EA5" w:rsidP="00DF6C4E">
      <w:pPr>
        <w:rPr>
          <w:rFonts w:ascii="Times New Roman" w:hAnsi="Times New Roman"/>
        </w:rPr>
      </w:pPr>
    </w:p>
    <w:p w:rsidR="00A30EA5" w:rsidRDefault="00A30EA5" w:rsidP="00DF6C4E">
      <w:pPr>
        <w:rPr>
          <w:rFonts w:ascii="Times New Roman" w:hAnsi="Times New Roman"/>
        </w:rPr>
      </w:pPr>
      <w:r>
        <w:rPr>
          <w:rFonts w:ascii="Times New Roman" w:hAnsi="Times New Roman"/>
        </w:rPr>
        <w:t xml:space="preserve">Consumer Protection staff has advised customers that they may access company documents about this rate case at </w:t>
      </w:r>
      <w:hyperlink r:id="rId11" w:history="1">
        <w:r w:rsidRPr="005440ED">
          <w:rPr>
            <w:rStyle w:val="Hyperlink"/>
            <w:rFonts w:ascii="Times New Roman" w:hAnsi="Times New Roman"/>
          </w:rPr>
          <w:t>www.utc.wa.gov</w:t>
        </w:r>
      </w:hyperlink>
      <w:r>
        <w:rPr>
          <w:rFonts w:ascii="Times New Roman" w:hAnsi="Times New Roman"/>
        </w:rPr>
        <w:t xml:space="preserve">, and </w:t>
      </w:r>
      <w:hyperlink r:id="rId12" w:history="1">
        <w:r w:rsidRPr="005440ED">
          <w:rPr>
            <w:rStyle w:val="Hyperlink"/>
            <w:rFonts w:ascii="Times New Roman" w:hAnsi="Times New Roman"/>
          </w:rPr>
          <w:t>www.utc.wa.gov/water</w:t>
        </w:r>
      </w:hyperlink>
      <w:r>
        <w:rPr>
          <w:rFonts w:ascii="Times New Roman" w:hAnsi="Times New Roman"/>
        </w:rPr>
        <w:t xml:space="preserve"> and that they may contact Dennis Shutler at 1-888-333-9882 with questions or concerns. </w:t>
      </w:r>
    </w:p>
    <w:p w:rsidR="00A30EA5" w:rsidRDefault="00A30EA5" w:rsidP="00DF6C4E">
      <w:pPr>
        <w:rPr>
          <w:rFonts w:ascii="Times New Roman" w:hAnsi="Times New Roman"/>
        </w:rPr>
      </w:pPr>
    </w:p>
    <w:p w:rsidR="00F74702" w:rsidRPr="0034236C" w:rsidRDefault="00F74702" w:rsidP="00F74702">
      <w:pPr>
        <w:rPr>
          <w:rFonts w:ascii="Times New Roman" w:hAnsi="Times New Roman"/>
        </w:rPr>
      </w:pPr>
      <w:r w:rsidRPr="0034236C">
        <w:rPr>
          <w:rFonts w:ascii="Times New Roman" w:hAnsi="Times New Roman"/>
          <w:b/>
        </w:rPr>
        <w:t>Business Practices</w:t>
      </w:r>
    </w:p>
    <w:p w:rsidR="00F74702" w:rsidRPr="0034236C" w:rsidRDefault="00F74702" w:rsidP="00F74702">
      <w:pPr>
        <w:widowControl w:val="0"/>
        <w:numPr>
          <w:ilvl w:val="0"/>
          <w:numId w:val="1"/>
        </w:numPr>
        <w:tabs>
          <w:tab w:val="left" w:pos="90"/>
        </w:tabs>
        <w:autoSpaceDE w:val="0"/>
        <w:autoSpaceDN w:val="0"/>
        <w:adjustRightInd w:val="0"/>
        <w:ind w:left="720"/>
        <w:rPr>
          <w:rFonts w:ascii="Times New Roman" w:hAnsi="Times New Roman"/>
        </w:rPr>
      </w:pPr>
      <w:r w:rsidRPr="0034236C">
        <w:rPr>
          <w:rFonts w:ascii="Times New Roman" w:hAnsi="Times New Roman"/>
        </w:rPr>
        <w:t xml:space="preserve">One customer believes </w:t>
      </w:r>
      <w:r w:rsidRPr="0034236C">
        <w:rPr>
          <w:rFonts w:ascii="Times New Roman" w:hAnsi="Times New Roman"/>
          <w:color w:val="000000"/>
          <w:lang w:bidi="ar-SA"/>
        </w:rPr>
        <w:t xml:space="preserve">the rate payers should not have to pay </w:t>
      </w:r>
      <w:r>
        <w:rPr>
          <w:rFonts w:ascii="Times New Roman" w:hAnsi="Times New Roman"/>
          <w:color w:val="000000"/>
          <w:lang w:bidi="ar-SA"/>
        </w:rPr>
        <w:t xml:space="preserve">for </w:t>
      </w:r>
      <w:r w:rsidRPr="0034236C">
        <w:rPr>
          <w:rFonts w:ascii="Times New Roman" w:hAnsi="Times New Roman"/>
          <w:color w:val="000000"/>
          <w:lang w:bidi="ar-SA"/>
        </w:rPr>
        <w:t>all the testing, employee wages and benefits, and business costs</w:t>
      </w:r>
      <w:r w:rsidRPr="0034236C">
        <w:rPr>
          <w:rFonts w:ascii="Times New Roman" w:hAnsi="Times New Roman"/>
        </w:rPr>
        <w:t xml:space="preserve">. </w:t>
      </w:r>
    </w:p>
    <w:p w:rsidR="00F74702" w:rsidRPr="0034236C" w:rsidRDefault="00F74702" w:rsidP="00F74702">
      <w:pPr>
        <w:tabs>
          <w:tab w:val="left" w:pos="90"/>
        </w:tabs>
        <w:rPr>
          <w:rFonts w:ascii="Times New Roman" w:hAnsi="Times New Roman"/>
        </w:rPr>
      </w:pPr>
    </w:p>
    <w:p w:rsidR="00F74702" w:rsidRPr="0034236C" w:rsidRDefault="00F74702" w:rsidP="00F74702">
      <w:pPr>
        <w:tabs>
          <w:tab w:val="left" w:pos="90"/>
        </w:tabs>
        <w:ind w:left="720"/>
        <w:rPr>
          <w:rFonts w:ascii="Times New Roman" w:hAnsi="Times New Roman"/>
          <w:b/>
        </w:rPr>
      </w:pPr>
      <w:r w:rsidRPr="0034236C">
        <w:rPr>
          <w:rFonts w:ascii="Times New Roman" w:hAnsi="Times New Roman"/>
          <w:b/>
        </w:rPr>
        <w:t xml:space="preserve">Staff Response  </w:t>
      </w:r>
    </w:p>
    <w:p w:rsidR="00F74702" w:rsidRPr="0034236C" w:rsidRDefault="00F74702" w:rsidP="00F74702">
      <w:pPr>
        <w:ind w:left="720"/>
        <w:rPr>
          <w:rFonts w:ascii="Times New Roman" w:hAnsi="Times New Roman"/>
        </w:rPr>
      </w:pPr>
      <w:r w:rsidRPr="0034236C">
        <w:rPr>
          <w:rFonts w:ascii="Times New Roman" w:hAnsi="Times New Roman"/>
        </w:rPr>
        <w:t xml:space="preserve">These are operating expenses which the company is allowed to recover. </w:t>
      </w:r>
    </w:p>
    <w:p w:rsidR="00F74702" w:rsidRPr="0034236C" w:rsidRDefault="00F74702" w:rsidP="00F74702">
      <w:pPr>
        <w:ind w:left="720"/>
        <w:rPr>
          <w:rFonts w:ascii="Times New Roman" w:hAnsi="Times New Roman"/>
        </w:rPr>
      </w:pPr>
    </w:p>
    <w:p w:rsidR="00F74702" w:rsidRPr="0034236C" w:rsidRDefault="00F74702" w:rsidP="00F74702">
      <w:pPr>
        <w:numPr>
          <w:ilvl w:val="0"/>
          <w:numId w:val="1"/>
        </w:numPr>
        <w:ind w:left="720"/>
        <w:rPr>
          <w:rFonts w:ascii="Times New Roman" w:hAnsi="Times New Roman"/>
        </w:rPr>
      </w:pPr>
      <w:r w:rsidRPr="0034236C">
        <w:rPr>
          <w:rFonts w:ascii="Times New Roman" w:hAnsi="Times New Roman"/>
        </w:rPr>
        <w:t>One customer believes the company employs no full-time employees.</w:t>
      </w:r>
    </w:p>
    <w:p w:rsidR="00F74702" w:rsidRPr="0034236C" w:rsidRDefault="00F74702" w:rsidP="00F74702">
      <w:pPr>
        <w:rPr>
          <w:rFonts w:ascii="Times New Roman" w:hAnsi="Times New Roman"/>
        </w:rPr>
      </w:pPr>
    </w:p>
    <w:p w:rsidR="00F74702" w:rsidRPr="00514A21" w:rsidRDefault="00F74702" w:rsidP="00F74702">
      <w:pPr>
        <w:tabs>
          <w:tab w:val="left" w:pos="90"/>
        </w:tabs>
        <w:ind w:left="720"/>
        <w:rPr>
          <w:rFonts w:ascii="Times New Roman" w:hAnsi="Times New Roman"/>
          <w:b/>
        </w:rPr>
      </w:pPr>
      <w:r w:rsidRPr="00514A21">
        <w:rPr>
          <w:rFonts w:ascii="Times New Roman" w:hAnsi="Times New Roman"/>
          <w:b/>
        </w:rPr>
        <w:t xml:space="preserve">Staff Response  </w:t>
      </w:r>
    </w:p>
    <w:p w:rsidR="00F74702" w:rsidRDefault="00F74702" w:rsidP="00F74702">
      <w:pPr>
        <w:ind w:left="720"/>
        <w:rPr>
          <w:rFonts w:ascii="Times New Roman" w:hAnsi="Times New Roman"/>
        </w:rPr>
      </w:pPr>
      <w:r>
        <w:rPr>
          <w:rFonts w:ascii="Times New Roman" w:hAnsi="Times New Roman"/>
        </w:rPr>
        <w:t>The company employs one full-time and three part-time employees.</w:t>
      </w:r>
    </w:p>
    <w:p w:rsidR="00F74702" w:rsidRDefault="00F74702" w:rsidP="00F74702">
      <w:pPr>
        <w:rPr>
          <w:rFonts w:ascii="Times New Roman" w:hAnsi="Times New Roman"/>
        </w:rPr>
      </w:pPr>
    </w:p>
    <w:p w:rsidR="00F74702" w:rsidRDefault="00F74702" w:rsidP="00F74702">
      <w:pPr>
        <w:numPr>
          <w:ilvl w:val="0"/>
          <w:numId w:val="1"/>
        </w:numPr>
        <w:ind w:left="720"/>
        <w:rPr>
          <w:rFonts w:ascii="Times New Roman" w:hAnsi="Times New Roman"/>
        </w:rPr>
      </w:pPr>
      <w:r>
        <w:rPr>
          <w:rFonts w:ascii="Times New Roman" w:hAnsi="Times New Roman"/>
        </w:rPr>
        <w:t>One customer believes the company charges the customers for water used on the golf course.</w:t>
      </w:r>
    </w:p>
    <w:p w:rsidR="00F74702" w:rsidRDefault="00F74702" w:rsidP="00F74702">
      <w:pPr>
        <w:rPr>
          <w:rFonts w:ascii="Times New Roman" w:hAnsi="Times New Roman"/>
        </w:rPr>
      </w:pPr>
    </w:p>
    <w:p w:rsidR="00F74702" w:rsidRPr="00514A21" w:rsidRDefault="00F74702" w:rsidP="00F74702">
      <w:pPr>
        <w:tabs>
          <w:tab w:val="left" w:pos="90"/>
        </w:tabs>
        <w:ind w:left="720"/>
        <w:rPr>
          <w:rFonts w:ascii="Times New Roman" w:hAnsi="Times New Roman"/>
          <w:b/>
        </w:rPr>
      </w:pPr>
      <w:r w:rsidRPr="00514A21">
        <w:rPr>
          <w:rFonts w:ascii="Times New Roman" w:hAnsi="Times New Roman"/>
          <w:b/>
        </w:rPr>
        <w:t xml:space="preserve">Staff Response  </w:t>
      </w:r>
    </w:p>
    <w:p w:rsidR="004B1410" w:rsidRDefault="00F74702" w:rsidP="004B1410">
      <w:pPr>
        <w:ind w:left="720"/>
        <w:rPr>
          <w:rFonts w:ascii="Times New Roman" w:hAnsi="Times New Roman"/>
        </w:rPr>
      </w:pPr>
      <w:r>
        <w:rPr>
          <w:rFonts w:ascii="Times New Roman" w:hAnsi="Times New Roman"/>
        </w:rPr>
        <w:t xml:space="preserve">The golf course </w:t>
      </w:r>
      <w:r w:rsidR="00BF0223">
        <w:rPr>
          <w:rFonts w:ascii="Times New Roman" w:hAnsi="Times New Roman"/>
        </w:rPr>
        <w:t xml:space="preserve">is not a customer of the water company. It </w:t>
      </w:r>
      <w:r>
        <w:rPr>
          <w:rFonts w:ascii="Times New Roman" w:hAnsi="Times New Roman"/>
        </w:rPr>
        <w:t xml:space="preserve">has its own </w:t>
      </w:r>
      <w:r w:rsidR="00D81EDE">
        <w:rPr>
          <w:rFonts w:ascii="Times New Roman" w:hAnsi="Times New Roman"/>
        </w:rPr>
        <w:t xml:space="preserve">irrigation </w:t>
      </w:r>
      <w:r>
        <w:rPr>
          <w:rFonts w:ascii="Times New Roman" w:hAnsi="Times New Roman"/>
        </w:rPr>
        <w:t>well and pays all associated operating costs</w:t>
      </w:r>
      <w:r w:rsidR="00D81EDE">
        <w:rPr>
          <w:rFonts w:ascii="Times New Roman" w:hAnsi="Times New Roman"/>
        </w:rPr>
        <w:t xml:space="preserve"> for the operation of the golf course, including power costs related to the golf course’s well</w:t>
      </w:r>
      <w:r>
        <w:rPr>
          <w:rFonts w:ascii="Times New Roman" w:hAnsi="Times New Roman"/>
        </w:rPr>
        <w:t>.</w:t>
      </w:r>
    </w:p>
    <w:p w:rsidR="00F74702" w:rsidRDefault="00F74702" w:rsidP="00F74702">
      <w:pPr>
        <w:rPr>
          <w:rFonts w:ascii="Times New Roman" w:hAnsi="Times New Roman"/>
        </w:rPr>
      </w:pPr>
    </w:p>
    <w:p w:rsidR="00F74702" w:rsidRPr="008B03ED" w:rsidRDefault="00F74702" w:rsidP="00F74702">
      <w:pPr>
        <w:rPr>
          <w:rFonts w:ascii="Times New Roman" w:hAnsi="Times New Roman"/>
        </w:rPr>
      </w:pPr>
      <w:r w:rsidRPr="008B03ED">
        <w:rPr>
          <w:rFonts w:ascii="Times New Roman" w:hAnsi="Times New Roman"/>
          <w:b/>
        </w:rPr>
        <w:t>General Comment</w:t>
      </w:r>
    </w:p>
    <w:p w:rsidR="00F74702" w:rsidRPr="008B03ED" w:rsidRDefault="00F74702" w:rsidP="00F74702">
      <w:pPr>
        <w:widowControl w:val="0"/>
        <w:numPr>
          <w:ilvl w:val="0"/>
          <w:numId w:val="2"/>
        </w:numPr>
        <w:tabs>
          <w:tab w:val="left" w:pos="90"/>
        </w:tabs>
        <w:autoSpaceDE w:val="0"/>
        <w:autoSpaceDN w:val="0"/>
        <w:adjustRightInd w:val="0"/>
        <w:ind w:left="720"/>
        <w:rPr>
          <w:rFonts w:ascii="Times New Roman" w:hAnsi="Times New Roman"/>
        </w:rPr>
      </w:pPr>
      <w:r>
        <w:rPr>
          <w:rFonts w:ascii="Times New Roman" w:hAnsi="Times New Roman"/>
        </w:rPr>
        <w:t>Two</w:t>
      </w:r>
      <w:r w:rsidRPr="008B03ED">
        <w:rPr>
          <w:rFonts w:ascii="Times New Roman" w:hAnsi="Times New Roman"/>
        </w:rPr>
        <w:t xml:space="preserve"> customers believe the increase is excessive due to current economic conditions. </w:t>
      </w:r>
    </w:p>
    <w:p w:rsidR="00F74702" w:rsidRPr="008B03ED" w:rsidRDefault="00F74702" w:rsidP="00F74702">
      <w:pPr>
        <w:tabs>
          <w:tab w:val="left" w:pos="90"/>
        </w:tabs>
        <w:rPr>
          <w:rFonts w:ascii="Times New Roman" w:hAnsi="Times New Roman"/>
        </w:rPr>
      </w:pPr>
    </w:p>
    <w:p w:rsidR="00F74702" w:rsidRPr="008B03ED" w:rsidRDefault="00F74702" w:rsidP="00F74702">
      <w:pPr>
        <w:tabs>
          <w:tab w:val="left" w:pos="90"/>
        </w:tabs>
        <w:ind w:left="720"/>
        <w:rPr>
          <w:rFonts w:ascii="Times New Roman" w:hAnsi="Times New Roman"/>
          <w:b/>
        </w:rPr>
      </w:pPr>
      <w:r w:rsidRPr="008B03ED">
        <w:rPr>
          <w:rFonts w:ascii="Times New Roman" w:hAnsi="Times New Roman"/>
          <w:b/>
        </w:rPr>
        <w:t xml:space="preserve">Staff Response  </w:t>
      </w:r>
    </w:p>
    <w:p w:rsidR="004B1410" w:rsidRDefault="00F74702" w:rsidP="004B1410">
      <w:pPr>
        <w:ind w:left="720"/>
        <w:rPr>
          <w:rFonts w:ascii="Times New Roman" w:hAnsi="Times New Roman"/>
        </w:rPr>
      </w:pPr>
      <w:r w:rsidRPr="008B03ED">
        <w:rPr>
          <w:rFonts w:ascii="Times New Roman" w:hAnsi="Times New Roman"/>
        </w:rPr>
        <w:t>Customers were advised that state law requires rates to be fair, just, reasonable, and sufficient to allow the company to recover reasonable operating expenses</w:t>
      </w:r>
      <w:r>
        <w:rPr>
          <w:rFonts w:ascii="Times New Roman" w:hAnsi="Times New Roman"/>
        </w:rPr>
        <w:t>,</w:t>
      </w:r>
      <w:r w:rsidRPr="008B03ED">
        <w:rPr>
          <w:rFonts w:ascii="Times New Roman" w:hAnsi="Times New Roman"/>
        </w:rPr>
        <w:t xml:space="preserve"> and the opportunity to earn a reasonable return on investment.</w:t>
      </w:r>
    </w:p>
    <w:p w:rsidR="000951D6" w:rsidRDefault="000951D6" w:rsidP="00DF6C4E">
      <w:pPr>
        <w:rPr>
          <w:rFonts w:ascii="Times New Roman" w:hAnsi="Times New Roman"/>
        </w:rPr>
      </w:pPr>
    </w:p>
    <w:p w:rsidR="00312D0C" w:rsidRDefault="00312D0C">
      <w:pPr>
        <w:spacing w:after="200" w:line="276" w:lineRule="auto"/>
        <w:rPr>
          <w:rFonts w:ascii="Times New Roman" w:hAnsi="Times New Roman"/>
          <w:b/>
          <w:u w:val="single"/>
        </w:rPr>
      </w:pPr>
      <w:r>
        <w:rPr>
          <w:rFonts w:ascii="Times New Roman" w:hAnsi="Times New Roman"/>
          <w:b/>
          <w:u w:val="single"/>
        </w:rPr>
        <w:br w:type="page"/>
      </w:r>
    </w:p>
    <w:p w:rsidR="000951D6" w:rsidRDefault="000951D6" w:rsidP="000951D6">
      <w:pPr>
        <w:jc w:val="center"/>
        <w:rPr>
          <w:rFonts w:ascii="Times New Roman" w:hAnsi="Times New Roman"/>
          <w:b/>
          <w:u w:val="single"/>
        </w:rPr>
      </w:pPr>
      <w:r w:rsidRPr="00ED617B">
        <w:rPr>
          <w:rFonts w:ascii="Times New Roman" w:hAnsi="Times New Roman"/>
          <w:b/>
          <w:u w:val="single"/>
        </w:rPr>
        <w:lastRenderedPageBreak/>
        <w:t>Rate Comparison</w:t>
      </w:r>
    </w:p>
    <w:p w:rsidR="000951D6" w:rsidRDefault="000951D6" w:rsidP="000951D6">
      <w:pPr>
        <w:jc w:val="center"/>
        <w:rPr>
          <w:rFonts w:ascii="Times New Roman" w:hAnsi="Times New Roman"/>
          <w:b/>
          <w:u w:val="single"/>
        </w:rPr>
      </w:pPr>
    </w:p>
    <w:tbl>
      <w:tblPr>
        <w:tblStyle w:val="TableGrid"/>
        <w:tblW w:w="0" w:type="auto"/>
        <w:tblLook w:val="04A0"/>
      </w:tblPr>
      <w:tblGrid>
        <w:gridCol w:w="3168"/>
        <w:gridCol w:w="2520"/>
        <w:gridCol w:w="2340"/>
        <w:gridCol w:w="1548"/>
      </w:tblGrid>
      <w:tr w:rsidR="000951D6" w:rsidTr="00AB525E">
        <w:tc>
          <w:tcPr>
            <w:tcW w:w="3168" w:type="dxa"/>
            <w:tcBorders>
              <w:bottom w:val="single" w:sz="4" w:space="0" w:color="auto"/>
            </w:tcBorders>
          </w:tcPr>
          <w:p w:rsidR="000951D6" w:rsidRPr="00E97A45" w:rsidRDefault="000951D6" w:rsidP="00AB525E">
            <w:pPr>
              <w:rPr>
                <w:rFonts w:ascii="Times New Roman" w:hAnsi="Times New Roman"/>
                <w:b/>
              </w:rPr>
            </w:pPr>
            <w:r w:rsidRPr="00E97A45">
              <w:rPr>
                <w:rFonts w:ascii="Times New Roman" w:hAnsi="Times New Roman"/>
                <w:b/>
              </w:rPr>
              <w:t xml:space="preserve">Monthly Rate </w:t>
            </w:r>
          </w:p>
        </w:tc>
        <w:tc>
          <w:tcPr>
            <w:tcW w:w="2520" w:type="dxa"/>
            <w:shd w:val="pct10" w:color="auto" w:fill="auto"/>
          </w:tcPr>
          <w:p w:rsidR="000951D6" w:rsidRPr="00ED617B" w:rsidRDefault="000951D6" w:rsidP="00AB525E">
            <w:pPr>
              <w:jc w:val="center"/>
              <w:rPr>
                <w:rFonts w:ascii="Times New Roman" w:hAnsi="Times New Roman"/>
                <w:b/>
              </w:rPr>
            </w:pPr>
            <w:r w:rsidRPr="00ED617B">
              <w:rPr>
                <w:rFonts w:ascii="Times New Roman" w:hAnsi="Times New Roman"/>
                <w:b/>
              </w:rPr>
              <w:t xml:space="preserve">Current </w:t>
            </w:r>
            <w:r>
              <w:rPr>
                <w:rFonts w:ascii="Times New Roman" w:hAnsi="Times New Roman"/>
                <w:b/>
              </w:rPr>
              <w:t>Rate</w:t>
            </w:r>
          </w:p>
        </w:tc>
        <w:tc>
          <w:tcPr>
            <w:tcW w:w="2340" w:type="dxa"/>
            <w:shd w:val="pct10" w:color="auto" w:fill="auto"/>
          </w:tcPr>
          <w:p w:rsidR="000951D6" w:rsidRPr="00ED617B" w:rsidRDefault="000951D6" w:rsidP="00AB525E">
            <w:pPr>
              <w:jc w:val="center"/>
              <w:rPr>
                <w:rFonts w:ascii="Times New Roman" w:hAnsi="Times New Roman"/>
                <w:b/>
              </w:rPr>
            </w:pPr>
            <w:r w:rsidRPr="00ED617B">
              <w:rPr>
                <w:rFonts w:ascii="Times New Roman" w:hAnsi="Times New Roman"/>
                <w:b/>
              </w:rPr>
              <w:t>Company Proposed</w:t>
            </w:r>
          </w:p>
        </w:tc>
        <w:tc>
          <w:tcPr>
            <w:tcW w:w="1548" w:type="dxa"/>
            <w:shd w:val="pct10" w:color="auto" w:fill="auto"/>
          </w:tcPr>
          <w:p w:rsidR="000951D6" w:rsidRPr="00ED617B" w:rsidRDefault="000951D6" w:rsidP="00AB525E">
            <w:pPr>
              <w:jc w:val="center"/>
              <w:rPr>
                <w:rFonts w:ascii="Times New Roman" w:hAnsi="Times New Roman"/>
                <w:b/>
              </w:rPr>
            </w:pPr>
            <w:r w:rsidRPr="00ED617B">
              <w:rPr>
                <w:rFonts w:ascii="Times New Roman" w:hAnsi="Times New Roman"/>
                <w:b/>
              </w:rPr>
              <w:t xml:space="preserve">Staff Revised </w:t>
            </w:r>
          </w:p>
        </w:tc>
      </w:tr>
      <w:tr w:rsidR="000951D6" w:rsidTr="00AB525E">
        <w:tc>
          <w:tcPr>
            <w:tcW w:w="3168" w:type="dxa"/>
            <w:shd w:val="pct10" w:color="auto" w:fill="auto"/>
          </w:tcPr>
          <w:p w:rsidR="000951D6" w:rsidRPr="00ED617B" w:rsidRDefault="000951D6" w:rsidP="00AB525E">
            <w:pPr>
              <w:rPr>
                <w:rFonts w:ascii="Times New Roman" w:hAnsi="Times New Roman"/>
              </w:rPr>
            </w:pPr>
            <w:r w:rsidRPr="00ED617B">
              <w:rPr>
                <w:rFonts w:ascii="Times New Roman" w:hAnsi="Times New Roman"/>
              </w:rPr>
              <w:t>Base Rate</w:t>
            </w:r>
            <w:r>
              <w:rPr>
                <w:rFonts w:ascii="Times New Roman" w:hAnsi="Times New Roman"/>
              </w:rPr>
              <w:t xml:space="preserve">, ¾- inch meter </w:t>
            </w:r>
            <w:r w:rsidRPr="00ED617B">
              <w:rPr>
                <w:rFonts w:ascii="Times New Roman" w:hAnsi="Times New Roman"/>
              </w:rPr>
              <w:t xml:space="preserve"> </w:t>
            </w:r>
          </w:p>
        </w:tc>
        <w:tc>
          <w:tcPr>
            <w:tcW w:w="2520" w:type="dxa"/>
          </w:tcPr>
          <w:p w:rsidR="000951D6" w:rsidRPr="00ED617B" w:rsidRDefault="000951D6" w:rsidP="00AB525E">
            <w:pPr>
              <w:jc w:val="center"/>
              <w:rPr>
                <w:rFonts w:ascii="Times New Roman" w:hAnsi="Times New Roman"/>
              </w:rPr>
            </w:pPr>
            <w:r w:rsidRPr="00ED617B">
              <w:rPr>
                <w:rFonts w:ascii="Times New Roman" w:hAnsi="Times New Roman"/>
              </w:rPr>
              <w:t>$13.75</w:t>
            </w:r>
          </w:p>
        </w:tc>
        <w:tc>
          <w:tcPr>
            <w:tcW w:w="2340" w:type="dxa"/>
          </w:tcPr>
          <w:p w:rsidR="000951D6" w:rsidRPr="00ED617B" w:rsidRDefault="000951D6" w:rsidP="00AB525E">
            <w:pPr>
              <w:jc w:val="center"/>
              <w:rPr>
                <w:rFonts w:ascii="Times New Roman" w:hAnsi="Times New Roman"/>
              </w:rPr>
            </w:pPr>
            <w:r>
              <w:rPr>
                <w:rFonts w:ascii="Times New Roman" w:hAnsi="Times New Roman"/>
              </w:rPr>
              <w:t xml:space="preserve">$12.25 </w:t>
            </w:r>
          </w:p>
        </w:tc>
        <w:tc>
          <w:tcPr>
            <w:tcW w:w="1548" w:type="dxa"/>
          </w:tcPr>
          <w:p w:rsidR="000951D6" w:rsidRPr="00ED617B" w:rsidRDefault="004D1FC3" w:rsidP="00AB525E">
            <w:pPr>
              <w:jc w:val="center"/>
              <w:rPr>
                <w:rFonts w:ascii="Times New Roman" w:hAnsi="Times New Roman"/>
              </w:rPr>
            </w:pPr>
            <w:r>
              <w:rPr>
                <w:rFonts w:ascii="Times New Roman" w:hAnsi="Times New Roman"/>
              </w:rPr>
              <w:t>$11.00</w:t>
            </w:r>
            <w:r w:rsidR="000951D6">
              <w:rPr>
                <w:rFonts w:ascii="Times New Roman" w:hAnsi="Times New Roman"/>
              </w:rPr>
              <w:t xml:space="preserve"> </w:t>
            </w:r>
          </w:p>
        </w:tc>
      </w:tr>
      <w:tr w:rsidR="000951D6" w:rsidTr="00AB525E">
        <w:tc>
          <w:tcPr>
            <w:tcW w:w="3168" w:type="dxa"/>
          </w:tcPr>
          <w:p w:rsidR="000951D6" w:rsidRPr="00ED617B" w:rsidRDefault="000951D6" w:rsidP="00AB525E">
            <w:pPr>
              <w:rPr>
                <w:rFonts w:ascii="Times New Roman" w:hAnsi="Times New Roman"/>
              </w:rPr>
            </w:pPr>
            <w:r>
              <w:rPr>
                <w:rFonts w:ascii="Times New Roman" w:hAnsi="Times New Roman"/>
              </w:rPr>
              <w:t>0-500 CF, per 100 CCF</w:t>
            </w:r>
          </w:p>
        </w:tc>
        <w:tc>
          <w:tcPr>
            <w:tcW w:w="2520" w:type="dxa"/>
          </w:tcPr>
          <w:p w:rsidR="000951D6" w:rsidRPr="00ED617B" w:rsidRDefault="000951D6" w:rsidP="00AB525E">
            <w:pPr>
              <w:jc w:val="center"/>
              <w:rPr>
                <w:rFonts w:ascii="Times New Roman" w:hAnsi="Times New Roman"/>
              </w:rPr>
            </w:pPr>
            <w:r>
              <w:rPr>
                <w:rFonts w:ascii="Times New Roman" w:hAnsi="Times New Roman"/>
              </w:rPr>
              <w:t>$1.00</w:t>
            </w:r>
          </w:p>
        </w:tc>
        <w:tc>
          <w:tcPr>
            <w:tcW w:w="2340" w:type="dxa"/>
          </w:tcPr>
          <w:p w:rsidR="000951D6" w:rsidRPr="00ED617B" w:rsidRDefault="000951D6" w:rsidP="00AB525E">
            <w:pPr>
              <w:jc w:val="center"/>
              <w:rPr>
                <w:rFonts w:ascii="Times New Roman" w:hAnsi="Times New Roman"/>
              </w:rPr>
            </w:pPr>
            <w:r>
              <w:rPr>
                <w:rFonts w:ascii="Times New Roman" w:hAnsi="Times New Roman"/>
              </w:rPr>
              <w:t>$2.00</w:t>
            </w:r>
          </w:p>
        </w:tc>
        <w:tc>
          <w:tcPr>
            <w:tcW w:w="1548" w:type="dxa"/>
          </w:tcPr>
          <w:p w:rsidR="000951D6" w:rsidRPr="00ED617B" w:rsidRDefault="000951D6" w:rsidP="00AB525E">
            <w:pPr>
              <w:jc w:val="center"/>
              <w:rPr>
                <w:rFonts w:ascii="Times New Roman" w:hAnsi="Times New Roman"/>
              </w:rPr>
            </w:pPr>
            <w:r>
              <w:rPr>
                <w:rFonts w:ascii="Times New Roman" w:hAnsi="Times New Roman"/>
              </w:rPr>
              <w:t xml:space="preserve">$ </w:t>
            </w:r>
            <w:r w:rsidR="004D1FC3">
              <w:rPr>
                <w:rFonts w:ascii="Times New Roman" w:hAnsi="Times New Roman"/>
              </w:rPr>
              <w:t>1.</w:t>
            </w:r>
            <w:r w:rsidR="003039EA">
              <w:rPr>
                <w:rFonts w:ascii="Times New Roman" w:hAnsi="Times New Roman"/>
              </w:rPr>
              <w:t>60</w:t>
            </w:r>
          </w:p>
        </w:tc>
      </w:tr>
      <w:tr w:rsidR="000951D6" w:rsidTr="00AB525E">
        <w:tc>
          <w:tcPr>
            <w:tcW w:w="3168" w:type="dxa"/>
          </w:tcPr>
          <w:p w:rsidR="000951D6" w:rsidRPr="00ED617B" w:rsidRDefault="000951D6" w:rsidP="00AB525E">
            <w:pPr>
              <w:rPr>
                <w:rFonts w:ascii="Times New Roman" w:hAnsi="Times New Roman"/>
              </w:rPr>
            </w:pPr>
            <w:r>
              <w:rPr>
                <w:rFonts w:ascii="Times New Roman" w:hAnsi="Times New Roman"/>
              </w:rPr>
              <w:t>501-1000 CF, per CCF</w:t>
            </w:r>
          </w:p>
        </w:tc>
        <w:tc>
          <w:tcPr>
            <w:tcW w:w="2520" w:type="dxa"/>
          </w:tcPr>
          <w:p w:rsidR="000951D6" w:rsidRPr="00ED617B" w:rsidRDefault="000951D6" w:rsidP="00AB525E">
            <w:pPr>
              <w:jc w:val="center"/>
              <w:rPr>
                <w:rFonts w:ascii="Times New Roman" w:hAnsi="Times New Roman"/>
              </w:rPr>
            </w:pPr>
            <w:r>
              <w:rPr>
                <w:rFonts w:ascii="Times New Roman" w:hAnsi="Times New Roman"/>
              </w:rPr>
              <w:t>$1.00</w:t>
            </w:r>
          </w:p>
        </w:tc>
        <w:tc>
          <w:tcPr>
            <w:tcW w:w="2340" w:type="dxa"/>
          </w:tcPr>
          <w:p w:rsidR="000951D6" w:rsidRPr="00ED617B" w:rsidRDefault="000951D6" w:rsidP="00AB525E">
            <w:pPr>
              <w:jc w:val="center"/>
              <w:rPr>
                <w:rFonts w:ascii="Times New Roman" w:hAnsi="Times New Roman"/>
              </w:rPr>
            </w:pPr>
            <w:r>
              <w:rPr>
                <w:rFonts w:ascii="Times New Roman" w:hAnsi="Times New Roman"/>
              </w:rPr>
              <w:t>$2.45</w:t>
            </w:r>
          </w:p>
        </w:tc>
        <w:tc>
          <w:tcPr>
            <w:tcW w:w="1548" w:type="dxa"/>
          </w:tcPr>
          <w:p w:rsidR="000951D6" w:rsidRPr="00ED617B" w:rsidRDefault="003039EA" w:rsidP="00AB525E">
            <w:pPr>
              <w:jc w:val="center"/>
              <w:rPr>
                <w:rFonts w:ascii="Times New Roman" w:hAnsi="Times New Roman"/>
              </w:rPr>
            </w:pPr>
            <w:r>
              <w:rPr>
                <w:rFonts w:ascii="Times New Roman" w:hAnsi="Times New Roman"/>
              </w:rPr>
              <w:t>$ 1.70</w:t>
            </w:r>
            <w:r w:rsidR="000951D6">
              <w:rPr>
                <w:rFonts w:ascii="Times New Roman" w:hAnsi="Times New Roman"/>
              </w:rPr>
              <w:t xml:space="preserve"> </w:t>
            </w:r>
          </w:p>
        </w:tc>
      </w:tr>
      <w:tr w:rsidR="000951D6" w:rsidTr="00AB525E">
        <w:tc>
          <w:tcPr>
            <w:tcW w:w="3168" w:type="dxa"/>
          </w:tcPr>
          <w:p w:rsidR="000951D6" w:rsidRPr="00ED617B" w:rsidRDefault="000951D6" w:rsidP="00AB525E">
            <w:pPr>
              <w:rPr>
                <w:rFonts w:ascii="Times New Roman" w:hAnsi="Times New Roman"/>
              </w:rPr>
            </w:pPr>
            <w:r>
              <w:rPr>
                <w:rFonts w:ascii="Times New Roman" w:hAnsi="Times New Roman"/>
              </w:rPr>
              <w:t xml:space="preserve">1,001 – 1200 CF, per  CCF </w:t>
            </w:r>
          </w:p>
        </w:tc>
        <w:tc>
          <w:tcPr>
            <w:tcW w:w="2520" w:type="dxa"/>
          </w:tcPr>
          <w:p w:rsidR="000951D6" w:rsidRPr="00ED617B" w:rsidRDefault="000951D6" w:rsidP="00AB525E">
            <w:pPr>
              <w:jc w:val="center"/>
              <w:rPr>
                <w:rFonts w:ascii="Times New Roman" w:hAnsi="Times New Roman"/>
              </w:rPr>
            </w:pPr>
            <w:r>
              <w:rPr>
                <w:rFonts w:ascii="Times New Roman" w:hAnsi="Times New Roman"/>
              </w:rPr>
              <w:t>$1.00</w:t>
            </w:r>
          </w:p>
        </w:tc>
        <w:tc>
          <w:tcPr>
            <w:tcW w:w="2340" w:type="dxa"/>
          </w:tcPr>
          <w:p w:rsidR="000951D6" w:rsidRPr="00ED617B" w:rsidRDefault="000951D6" w:rsidP="00AB525E">
            <w:pPr>
              <w:jc w:val="center"/>
              <w:rPr>
                <w:rFonts w:ascii="Times New Roman" w:hAnsi="Times New Roman"/>
              </w:rPr>
            </w:pPr>
            <w:r>
              <w:rPr>
                <w:rFonts w:ascii="Times New Roman" w:hAnsi="Times New Roman"/>
              </w:rPr>
              <w:t>$2.45</w:t>
            </w:r>
          </w:p>
        </w:tc>
        <w:tc>
          <w:tcPr>
            <w:tcW w:w="1548" w:type="dxa"/>
          </w:tcPr>
          <w:p w:rsidR="000951D6" w:rsidRPr="00ED617B" w:rsidRDefault="000951D6" w:rsidP="00AB525E">
            <w:pPr>
              <w:jc w:val="center"/>
              <w:rPr>
                <w:rFonts w:ascii="Times New Roman" w:hAnsi="Times New Roman"/>
              </w:rPr>
            </w:pPr>
            <w:r>
              <w:rPr>
                <w:rFonts w:ascii="Times New Roman" w:hAnsi="Times New Roman"/>
              </w:rPr>
              <w:t>$ 2.00</w:t>
            </w:r>
          </w:p>
        </w:tc>
      </w:tr>
      <w:tr w:rsidR="000951D6" w:rsidTr="00AB525E">
        <w:tc>
          <w:tcPr>
            <w:tcW w:w="3168" w:type="dxa"/>
          </w:tcPr>
          <w:p w:rsidR="000951D6" w:rsidRPr="00ED617B" w:rsidRDefault="000951D6" w:rsidP="00AB525E">
            <w:pPr>
              <w:rPr>
                <w:rFonts w:ascii="Times New Roman" w:hAnsi="Times New Roman"/>
              </w:rPr>
            </w:pPr>
            <w:r>
              <w:rPr>
                <w:rFonts w:ascii="Times New Roman" w:hAnsi="Times New Roman"/>
              </w:rPr>
              <w:t xml:space="preserve">1,201 CF and above, per CCF </w:t>
            </w:r>
          </w:p>
        </w:tc>
        <w:tc>
          <w:tcPr>
            <w:tcW w:w="2520" w:type="dxa"/>
          </w:tcPr>
          <w:p w:rsidR="000951D6" w:rsidRPr="00ED617B" w:rsidRDefault="000951D6" w:rsidP="00AB525E">
            <w:pPr>
              <w:jc w:val="center"/>
              <w:rPr>
                <w:rFonts w:ascii="Times New Roman" w:hAnsi="Times New Roman"/>
              </w:rPr>
            </w:pPr>
            <w:r>
              <w:rPr>
                <w:rFonts w:ascii="Times New Roman" w:hAnsi="Times New Roman"/>
              </w:rPr>
              <w:t xml:space="preserve">$1.00 </w:t>
            </w:r>
          </w:p>
        </w:tc>
        <w:tc>
          <w:tcPr>
            <w:tcW w:w="2340" w:type="dxa"/>
          </w:tcPr>
          <w:p w:rsidR="000951D6" w:rsidRPr="00ED617B" w:rsidRDefault="000951D6" w:rsidP="00AB525E">
            <w:pPr>
              <w:jc w:val="center"/>
              <w:rPr>
                <w:rFonts w:ascii="Times New Roman" w:hAnsi="Times New Roman"/>
              </w:rPr>
            </w:pPr>
            <w:r>
              <w:rPr>
                <w:rFonts w:ascii="Times New Roman" w:hAnsi="Times New Roman"/>
              </w:rPr>
              <w:t xml:space="preserve">$1.70 </w:t>
            </w:r>
          </w:p>
        </w:tc>
        <w:tc>
          <w:tcPr>
            <w:tcW w:w="1548" w:type="dxa"/>
          </w:tcPr>
          <w:p w:rsidR="000951D6" w:rsidRPr="00ED617B" w:rsidRDefault="000951D6" w:rsidP="00AB525E">
            <w:pPr>
              <w:jc w:val="center"/>
              <w:rPr>
                <w:rFonts w:ascii="Times New Roman" w:hAnsi="Times New Roman"/>
              </w:rPr>
            </w:pPr>
            <w:r>
              <w:rPr>
                <w:rFonts w:ascii="Times New Roman" w:hAnsi="Times New Roman"/>
              </w:rPr>
              <w:t>$ 2.00</w:t>
            </w:r>
          </w:p>
        </w:tc>
      </w:tr>
      <w:tr w:rsidR="000951D6" w:rsidTr="00AB525E">
        <w:tc>
          <w:tcPr>
            <w:tcW w:w="3168" w:type="dxa"/>
            <w:tcBorders>
              <w:bottom w:val="single" w:sz="4" w:space="0" w:color="auto"/>
            </w:tcBorders>
          </w:tcPr>
          <w:p w:rsidR="000951D6" w:rsidRDefault="000951D6" w:rsidP="00AB525E">
            <w:pPr>
              <w:rPr>
                <w:rFonts w:ascii="Times New Roman" w:hAnsi="Times New Roman"/>
              </w:rPr>
            </w:pPr>
          </w:p>
        </w:tc>
        <w:tc>
          <w:tcPr>
            <w:tcW w:w="2520" w:type="dxa"/>
          </w:tcPr>
          <w:p w:rsidR="000951D6" w:rsidRDefault="000951D6" w:rsidP="00AB525E">
            <w:pPr>
              <w:jc w:val="center"/>
              <w:rPr>
                <w:rFonts w:ascii="Times New Roman" w:hAnsi="Times New Roman"/>
              </w:rPr>
            </w:pPr>
          </w:p>
        </w:tc>
        <w:tc>
          <w:tcPr>
            <w:tcW w:w="2340" w:type="dxa"/>
          </w:tcPr>
          <w:p w:rsidR="000951D6" w:rsidRPr="00ED617B" w:rsidRDefault="000951D6" w:rsidP="00AB525E">
            <w:pPr>
              <w:jc w:val="center"/>
              <w:rPr>
                <w:rFonts w:ascii="Times New Roman" w:hAnsi="Times New Roman"/>
              </w:rPr>
            </w:pPr>
          </w:p>
        </w:tc>
        <w:tc>
          <w:tcPr>
            <w:tcW w:w="1548" w:type="dxa"/>
          </w:tcPr>
          <w:p w:rsidR="000951D6" w:rsidRPr="00ED617B" w:rsidRDefault="000951D6" w:rsidP="00AB525E">
            <w:pPr>
              <w:jc w:val="center"/>
              <w:rPr>
                <w:rFonts w:ascii="Times New Roman" w:hAnsi="Times New Roman"/>
              </w:rPr>
            </w:pPr>
          </w:p>
        </w:tc>
      </w:tr>
      <w:tr w:rsidR="000951D6" w:rsidTr="00AB525E">
        <w:tc>
          <w:tcPr>
            <w:tcW w:w="3168" w:type="dxa"/>
            <w:shd w:val="pct10" w:color="auto" w:fill="auto"/>
          </w:tcPr>
          <w:p w:rsidR="000951D6" w:rsidRPr="00AB525E" w:rsidRDefault="000951D6" w:rsidP="00AB525E">
            <w:pPr>
              <w:rPr>
                <w:rFonts w:ascii="Times New Roman" w:hAnsi="Times New Roman"/>
              </w:rPr>
            </w:pPr>
            <w:r w:rsidRPr="00AB525E">
              <w:rPr>
                <w:rFonts w:ascii="Times New Roman" w:hAnsi="Times New Roman"/>
              </w:rPr>
              <w:t xml:space="preserve">Base Rate, 1-inch meter </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$13.75</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$10.75</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$1</w:t>
            </w:r>
            <w:r w:rsidR="004D1FC3">
              <w:rPr>
                <w:rFonts w:ascii="Times New Roman" w:hAnsi="Times New Roman"/>
              </w:rPr>
              <w:t>8.37</w:t>
            </w:r>
          </w:p>
        </w:tc>
      </w:tr>
      <w:tr w:rsidR="000951D6" w:rsidTr="00AB525E">
        <w:tc>
          <w:tcPr>
            <w:tcW w:w="3168" w:type="dxa"/>
          </w:tcPr>
          <w:p w:rsidR="000951D6" w:rsidRPr="00AB525E" w:rsidRDefault="000951D6" w:rsidP="00AB525E">
            <w:pPr>
              <w:rPr>
                <w:rFonts w:ascii="Times New Roman" w:hAnsi="Times New Roman"/>
              </w:rPr>
            </w:pPr>
            <w:r w:rsidRPr="00AB525E">
              <w:rPr>
                <w:rFonts w:ascii="Times New Roman" w:hAnsi="Times New Roman"/>
              </w:rPr>
              <w:t xml:space="preserve">0-500 CF, per CCF </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$1.00</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$2.00</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$1.</w:t>
            </w:r>
            <w:r w:rsidR="003039EA">
              <w:rPr>
                <w:rFonts w:ascii="Times New Roman" w:hAnsi="Times New Roman"/>
              </w:rPr>
              <w:t>60</w:t>
            </w:r>
          </w:p>
        </w:tc>
      </w:tr>
      <w:tr w:rsidR="000951D6" w:rsidTr="00AB525E">
        <w:tc>
          <w:tcPr>
            <w:tcW w:w="3168" w:type="dxa"/>
          </w:tcPr>
          <w:p w:rsidR="000951D6" w:rsidRPr="00AB525E" w:rsidRDefault="000951D6" w:rsidP="00AB525E">
            <w:pPr>
              <w:rPr>
                <w:rFonts w:ascii="Times New Roman" w:hAnsi="Times New Roman"/>
              </w:rPr>
            </w:pPr>
            <w:r w:rsidRPr="00AB525E">
              <w:rPr>
                <w:rFonts w:ascii="Times New Roman" w:hAnsi="Times New Roman"/>
              </w:rPr>
              <w:t xml:space="preserve">501 – 835 CF, per CCF </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$1.00</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 xml:space="preserve">$2.45 </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$1.</w:t>
            </w:r>
            <w:r w:rsidR="003039EA">
              <w:rPr>
                <w:rFonts w:ascii="Times New Roman" w:hAnsi="Times New Roman"/>
              </w:rPr>
              <w:t>60</w:t>
            </w:r>
          </w:p>
        </w:tc>
      </w:tr>
      <w:tr w:rsidR="000951D6" w:rsidTr="00AB525E">
        <w:tc>
          <w:tcPr>
            <w:tcW w:w="3168" w:type="dxa"/>
          </w:tcPr>
          <w:p w:rsidR="000951D6" w:rsidRPr="00AB525E" w:rsidRDefault="000951D6" w:rsidP="00AB525E">
            <w:pPr>
              <w:rPr>
                <w:rFonts w:ascii="Times New Roman" w:hAnsi="Times New Roman"/>
              </w:rPr>
            </w:pPr>
            <w:r w:rsidRPr="00AB525E">
              <w:rPr>
                <w:rFonts w:ascii="Times New Roman" w:hAnsi="Times New Roman"/>
              </w:rPr>
              <w:t xml:space="preserve">836 -1000 CF, per CCF </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$1.00</w:t>
            </w:r>
          </w:p>
        </w:tc>
        <w:tc>
          <w:tcPr>
            <w:tcW w:w="2340" w:type="dxa"/>
          </w:tcPr>
          <w:p w:rsidR="000951D6" w:rsidRPr="001C46B0" w:rsidRDefault="000951D6" w:rsidP="00AB525E">
            <w:pPr>
              <w:jc w:val="center"/>
              <w:rPr>
                <w:rFonts w:ascii="Times New Roman" w:hAnsi="Times New Roman"/>
              </w:rPr>
            </w:pPr>
            <w:r>
              <w:rPr>
                <w:rFonts w:ascii="Times New Roman" w:hAnsi="Times New Roman"/>
              </w:rPr>
              <w:t>$2.45</w:t>
            </w:r>
          </w:p>
        </w:tc>
        <w:tc>
          <w:tcPr>
            <w:tcW w:w="1548" w:type="dxa"/>
          </w:tcPr>
          <w:p w:rsidR="000951D6" w:rsidRPr="001C46B0" w:rsidRDefault="004D1FC3" w:rsidP="00AB525E">
            <w:pPr>
              <w:jc w:val="center"/>
              <w:rPr>
                <w:rFonts w:ascii="Times New Roman" w:hAnsi="Times New Roman"/>
              </w:rPr>
            </w:pPr>
            <w:r>
              <w:rPr>
                <w:rFonts w:ascii="Times New Roman" w:hAnsi="Times New Roman"/>
              </w:rPr>
              <w:t>$1.</w:t>
            </w:r>
            <w:r w:rsidR="00250248">
              <w:rPr>
                <w:rFonts w:ascii="Times New Roman" w:hAnsi="Times New Roman"/>
              </w:rPr>
              <w:t>70</w:t>
            </w:r>
            <w:r w:rsidR="000951D6" w:rsidRPr="001C46B0">
              <w:rPr>
                <w:rFonts w:ascii="Times New Roman" w:hAnsi="Times New Roman"/>
              </w:rPr>
              <w:t xml:space="preserve"> </w:t>
            </w:r>
          </w:p>
        </w:tc>
      </w:tr>
      <w:tr w:rsidR="000951D6" w:rsidTr="00AB525E">
        <w:tc>
          <w:tcPr>
            <w:tcW w:w="3168" w:type="dxa"/>
          </w:tcPr>
          <w:p w:rsidR="000951D6" w:rsidRPr="00AB525E" w:rsidRDefault="000951D6" w:rsidP="00AB525E">
            <w:pPr>
              <w:rPr>
                <w:rFonts w:ascii="Times New Roman" w:hAnsi="Times New Roman"/>
              </w:rPr>
            </w:pPr>
            <w:r w:rsidRPr="00AB525E">
              <w:rPr>
                <w:rFonts w:ascii="Times New Roman" w:hAnsi="Times New Roman"/>
              </w:rPr>
              <w:t>1001 - 1200 CF, per CCF</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$1.00</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w:t>
            </w:r>
            <w:r>
              <w:rPr>
                <w:rFonts w:ascii="Times New Roman" w:hAnsi="Times New Roman"/>
              </w:rPr>
              <w:t>2.45</w:t>
            </w:r>
            <w:r w:rsidRPr="001C46B0">
              <w:rPr>
                <w:rFonts w:ascii="Times New Roman" w:hAnsi="Times New Roman"/>
              </w:rPr>
              <w:t xml:space="preserve"> </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$1.</w:t>
            </w:r>
            <w:r w:rsidR="003039EA">
              <w:rPr>
                <w:rFonts w:ascii="Times New Roman" w:hAnsi="Times New Roman"/>
              </w:rPr>
              <w:t>70</w:t>
            </w:r>
          </w:p>
        </w:tc>
      </w:tr>
      <w:tr w:rsidR="000951D6" w:rsidTr="00AB525E">
        <w:tc>
          <w:tcPr>
            <w:tcW w:w="3168" w:type="dxa"/>
          </w:tcPr>
          <w:p w:rsidR="000951D6" w:rsidRPr="00AB525E" w:rsidRDefault="000951D6" w:rsidP="00AB525E">
            <w:pPr>
              <w:rPr>
                <w:rFonts w:ascii="Times New Roman" w:hAnsi="Times New Roman"/>
              </w:rPr>
            </w:pPr>
            <w:r w:rsidRPr="00AB525E">
              <w:rPr>
                <w:rFonts w:ascii="Times New Roman" w:hAnsi="Times New Roman"/>
              </w:rPr>
              <w:t xml:space="preserve">1201 - 1670 CF, per CCF </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 xml:space="preserve">$1.00 </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 xml:space="preserve">$1.70 </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$1.7</w:t>
            </w:r>
            <w:r w:rsidR="00DF433F">
              <w:rPr>
                <w:rFonts w:ascii="Times New Roman" w:hAnsi="Times New Roman"/>
              </w:rPr>
              <w:t>0</w:t>
            </w:r>
          </w:p>
        </w:tc>
      </w:tr>
      <w:tr w:rsidR="000951D6" w:rsidTr="00AB525E">
        <w:tc>
          <w:tcPr>
            <w:tcW w:w="3168" w:type="dxa"/>
            <w:tcBorders>
              <w:bottom w:val="single" w:sz="4" w:space="0" w:color="auto"/>
            </w:tcBorders>
          </w:tcPr>
          <w:p w:rsidR="000951D6" w:rsidRPr="00AB525E" w:rsidRDefault="000951D6" w:rsidP="00AB525E">
            <w:pPr>
              <w:rPr>
                <w:rFonts w:ascii="Times New Roman" w:hAnsi="Times New Roman"/>
              </w:rPr>
            </w:pPr>
            <w:r w:rsidRPr="00AB525E">
              <w:rPr>
                <w:rFonts w:ascii="Times New Roman" w:hAnsi="Times New Roman"/>
              </w:rPr>
              <w:t>1670  CF and above, per CCF</w:t>
            </w:r>
          </w:p>
        </w:tc>
        <w:tc>
          <w:tcPr>
            <w:tcW w:w="2520" w:type="dxa"/>
          </w:tcPr>
          <w:p w:rsidR="000951D6" w:rsidRPr="001C46B0" w:rsidRDefault="000951D6" w:rsidP="00AB525E">
            <w:pPr>
              <w:jc w:val="center"/>
              <w:rPr>
                <w:rFonts w:ascii="Times New Roman" w:hAnsi="Times New Roman"/>
              </w:rPr>
            </w:pPr>
            <w:r w:rsidRPr="001C46B0">
              <w:rPr>
                <w:rFonts w:ascii="Times New Roman" w:hAnsi="Times New Roman"/>
              </w:rPr>
              <w:t xml:space="preserve">$1.00 </w:t>
            </w:r>
          </w:p>
        </w:tc>
        <w:tc>
          <w:tcPr>
            <w:tcW w:w="2340" w:type="dxa"/>
          </w:tcPr>
          <w:p w:rsidR="000951D6" w:rsidRPr="001C46B0" w:rsidRDefault="000951D6" w:rsidP="00AB525E">
            <w:pPr>
              <w:jc w:val="center"/>
              <w:rPr>
                <w:rFonts w:ascii="Times New Roman" w:hAnsi="Times New Roman"/>
              </w:rPr>
            </w:pPr>
            <w:r w:rsidRPr="001C46B0">
              <w:rPr>
                <w:rFonts w:ascii="Times New Roman" w:hAnsi="Times New Roman"/>
              </w:rPr>
              <w:t xml:space="preserve">$1.70 </w:t>
            </w:r>
          </w:p>
        </w:tc>
        <w:tc>
          <w:tcPr>
            <w:tcW w:w="1548" w:type="dxa"/>
          </w:tcPr>
          <w:p w:rsidR="000951D6" w:rsidRPr="001C46B0" w:rsidRDefault="000951D6" w:rsidP="00AB525E">
            <w:pPr>
              <w:jc w:val="center"/>
              <w:rPr>
                <w:rFonts w:ascii="Times New Roman" w:hAnsi="Times New Roman"/>
              </w:rPr>
            </w:pPr>
            <w:r w:rsidRPr="001C46B0">
              <w:rPr>
                <w:rFonts w:ascii="Times New Roman" w:hAnsi="Times New Roman"/>
              </w:rPr>
              <w:t xml:space="preserve">$2.00 </w:t>
            </w:r>
          </w:p>
        </w:tc>
      </w:tr>
    </w:tbl>
    <w:p w:rsidR="000951D6" w:rsidRPr="005E79D2" w:rsidRDefault="000951D6" w:rsidP="00DF6C4E">
      <w:pPr>
        <w:rPr>
          <w:rFonts w:ascii="Times New Roman" w:hAnsi="Times New Roman"/>
        </w:rPr>
      </w:pPr>
    </w:p>
    <w:p w:rsidR="004D1FC3" w:rsidRDefault="004D1FC3" w:rsidP="004D1FC3">
      <w:pPr>
        <w:jc w:val="center"/>
        <w:rPr>
          <w:rFonts w:ascii="Times New Roman" w:hAnsi="Times New Roman"/>
        </w:rPr>
      </w:pPr>
      <w:r>
        <w:rPr>
          <w:rFonts w:ascii="Times New Roman" w:hAnsi="Times New Roman"/>
          <w:b/>
          <w:u w:val="single"/>
        </w:rPr>
        <w:t xml:space="preserve">Average Bill Comparison </w:t>
      </w:r>
    </w:p>
    <w:p w:rsidR="004D1FC3" w:rsidRDefault="004D1FC3" w:rsidP="004D1FC3">
      <w:pPr>
        <w:jc w:val="center"/>
        <w:rPr>
          <w:rFonts w:ascii="Times New Roman" w:hAnsi="Times New Roman"/>
        </w:rPr>
      </w:pPr>
    </w:p>
    <w:tbl>
      <w:tblPr>
        <w:tblStyle w:val="TableGrid"/>
        <w:tblW w:w="0" w:type="auto"/>
        <w:tblLook w:val="04A0"/>
      </w:tblPr>
      <w:tblGrid>
        <w:gridCol w:w="4968"/>
        <w:gridCol w:w="1350"/>
        <w:gridCol w:w="1890"/>
        <w:gridCol w:w="1368"/>
      </w:tblGrid>
      <w:tr w:rsidR="004D1FC3" w:rsidTr="00AB525E">
        <w:tc>
          <w:tcPr>
            <w:tcW w:w="4968" w:type="dxa"/>
          </w:tcPr>
          <w:p w:rsidR="004D1FC3" w:rsidRPr="00EB5072" w:rsidRDefault="004D1FC3" w:rsidP="00AB525E">
            <w:pPr>
              <w:rPr>
                <w:rFonts w:ascii="Times New Roman" w:hAnsi="Times New Roman"/>
                <w:b/>
              </w:rPr>
            </w:pPr>
            <w:r w:rsidRPr="00EB5072">
              <w:rPr>
                <w:rFonts w:ascii="Times New Roman" w:hAnsi="Times New Roman"/>
                <w:b/>
              </w:rPr>
              <w:t>Average Monthly Usage</w:t>
            </w:r>
          </w:p>
          <w:p w:rsidR="004D1FC3" w:rsidRPr="00ED617B" w:rsidRDefault="004D1FC3" w:rsidP="00AB525E">
            <w:pPr>
              <w:rPr>
                <w:rFonts w:ascii="Times New Roman" w:hAnsi="Times New Roman"/>
              </w:rPr>
            </w:pPr>
            <w:r>
              <w:rPr>
                <w:rFonts w:ascii="Times New Roman" w:hAnsi="Times New Roman"/>
                <w:b/>
              </w:rPr>
              <w:t xml:space="preserve">904 cubic feet </w:t>
            </w:r>
          </w:p>
        </w:tc>
        <w:tc>
          <w:tcPr>
            <w:tcW w:w="1350" w:type="dxa"/>
          </w:tcPr>
          <w:p w:rsidR="004D1FC3" w:rsidRPr="00ED617B" w:rsidRDefault="004D1FC3" w:rsidP="00AB525E">
            <w:pPr>
              <w:jc w:val="center"/>
              <w:rPr>
                <w:rFonts w:ascii="Times New Roman" w:hAnsi="Times New Roman"/>
                <w:b/>
              </w:rPr>
            </w:pPr>
            <w:r w:rsidRPr="00ED617B">
              <w:rPr>
                <w:rFonts w:ascii="Times New Roman" w:hAnsi="Times New Roman"/>
                <w:b/>
              </w:rPr>
              <w:t xml:space="preserve">Current </w:t>
            </w:r>
            <w:r>
              <w:rPr>
                <w:rFonts w:ascii="Times New Roman" w:hAnsi="Times New Roman"/>
                <w:b/>
              </w:rPr>
              <w:t>Rate</w:t>
            </w:r>
          </w:p>
        </w:tc>
        <w:tc>
          <w:tcPr>
            <w:tcW w:w="1890" w:type="dxa"/>
          </w:tcPr>
          <w:p w:rsidR="004D1FC3" w:rsidRPr="00ED617B" w:rsidRDefault="004D1FC3" w:rsidP="00AB525E">
            <w:pPr>
              <w:jc w:val="center"/>
              <w:rPr>
                <w:rFonts w:ascii="Times New Roman" w:hAnsi="Times New Roman"/>
                <w:b/>
              </w:rPr>
            </w:pPr>
            <w:r w:rsidRPr="00ED617B">
              <w:rPr>
                <w:rFonts w:ascii="Times New Roman" w:hAnsi="Times New Roman"/>
                <w:b/>
              </w:rPr>
              <w:t>Company Proposed</w:t>
            </w:r>
          </w:p>
        </w:tc>
        <w:tc>
          <w:tcPr>
            <w:tcW w:w="1368" w:type="dxa"/>
          </w:tcPr>
          <w:p w:rsidR="004D1FC3" w:rsidRPr="00ED617B" w:rsidRDefault="004D1FC3" w:rsidP="00AB525E">
            <w:pPr>
              <w:jc w:val="center"/>
              <w:rPr>
                <w:rFonts w:ascii="Times New Roman" w:hAnsi="Times New Roman"/>
                <w:b/>
              </w:rPr>
            </w:pPr>
            <w:r w:rsidRPr="00ED617B">
              <w:rPr>
                <w:rFonts w:ascii="Times New Roman" w:hAnsi="Times New Roman"/>
                <w:b/>
              </w:rPr>
              <w:t xml:space="preserve">Staff Revised </w:t>
            </w:r>
          </w:p>
        </w:tc>
      </w:tr>
      <w:tr w:rsidR="004D1FC3" w:rsidTr="00AB525E">
        <w:tc>
          <w:tcPr>
            <w:tcW w:w="4968" w:type="dxa"/>
          </w:tcPr>
          <w:p w:rsidR="004D1FC3" w:rsidRPr="00ED617B" w:rsidRDefault="004D1FC3" w:rsidP="00AB525E">
            <w:pPr>
              <w:rPr>
                <w:rFonts w:ascii="Times New Roman" w:hAnsi="Times New Roman"/>
              </w:rPr>
            </w:pPr>
            <w:r>
              <w:rPr>
                <w:rFonts w:ascii="Times New Roman" w:hAnsi="Times New Roman"/>
              </w:rPr>
              <w:t>Base Rate (3/4-inch meter, zero allowance)</w:t>
            </w:r>
          </w:p>
        </w:tc>
        <w:tc>
          <w:tcPr>
            <w:tcW w:w="1350" w:type="dxa"/>
          </w:tcPr>
          <w:p w:rsidR="004D1FC3" w:rsidRDefault="004D1FC3" w:rsidP="00AB525E">
            <w:pPr>
              <w:jc w:val="center"/>
              <w:rPr>
                <w:rFonts w:ascii="Times New Roman" w:hAnsi="Times New Roman"/>
              </w:rPr>
            </w:pPr>
            <w:r>
              <w:rPr>
                <w:rFonts w:ascii="Times New Roman" w:hAnsi="Times New Roman"/>
              </w:rPr>
              <w:t>$13.75</w:t>
            </w:r>
          </w:p>
        </w:tc>
        <w:tc>
          <w:tcPr>
            <w:tcW w:w="1890" w:type="dxa"/>
          </w:tcPr>
          <w:p w:rsidR="004D1FC3" w:rsidRDefault="004D1FC3" w:rsidP="00AB525E">
            <w:pPr>
              <w:jc w:val="center"/>
              <w:rPr>
                <w:rFonts w:ascii="Times New Roman" w:hAnsi="Times New Roman"/>
              </w:rPr>
            </w:pPr>
            <w:r>
              <w:rPr>
                <w:rFonts w:ascii="Times New Roman" w:hAnsi="Times New Roman"/>
              </w:rPr>
              <w:t>$12.25</w:t>
            </w:r>
          </w:p>
        </w:tc>
        <w:tc>
          <w:tcPr>
            <w:tcW w:w="1368" w:type="dxa"/>
          </w:tcPr>
          <w:p w:rsidR="004D1FC3" w:rsidRDefault="004D1FC3" w:rsidP="00AB525E">
            <w:pPr>
              <w:jc w:val="center"/>
              <w:rPr>
                <w:rFonts w:ascii="Times New Roman" w:hAnsi="Times New Roman"/>
              </w:rPr>
            </w:pPr>
            <w:r>
              <w:rPr>
                <w:rFonts w:ascii="Times New Roman" w:hAnsi="Times New Roman"/>
              </w:rPr>
              <w:t>$11.00</w:t>
            </w:r>
          </w:p>
        </w:tc>
      </w:tr>
      <w:tr w:rsidR="004D1FC3" w:rsidTr="00AB525E">
        <w:tc>
          <w:tcPr>
            <w:tcW w:w="4968" w:type="dxa"/>
          </w:tcPr>
          <w:p w:rsidR="004D1FC3" w:rsidRDefault="004D1FC3" w:rsidP="00E36635">
            <w:pPr>
              <w:rPr>
                <w:rFonts w:ascii="Times New Roman" w:hAnsi="Times New Roman"/>
              </w:rPr>
            </w:pPr>
            <w:r>
              <w:rPr>
                <w:rFonts w:ascii="Times New Roman" w:hAnsi="Times New Roman"/>
              </w:rPr>
              <w:t>0</w:t>
            </w:r>
            <w:r w:rsidR="00E36635">
              <w:rPr>
                <w:rFonts w:ascii="Times New Roman" w:hAnsi="Times New Roman"/>
              </w:rPr>
              <w:t xml:space="preserve"> </w:t>
            </w:r>
            <w:r>
              <w:rPr>
                <w:rFonts w:ascii="Times New Roman" w:hAnsi="Times New Roman"/>
              </w:rPr>
              <w:t>-</w:t>
            </w:r>
            <w:r w:rsidR="00E36635">
              <w:rPr>
                <w:rFonts w:ascii="Times New Roman" w:hAnsi="Times New Roman"/>
              </w:rPr>
              <w:t xml:space="preserve"> </w:t>
            </w:r>
            <w:r>
              <w:rPr>
                <w:rFonts w:ascii="Times New Roman" w:hAnsi="Times New Roman"/>
              </w:rPr>
              <w:t xml:space="preserve">500 </w:t>
            </w:r>
            <w:r w:rsidR="00E36635">
              <w:rPr>
                <w:rFonts w:ascii="Times New Roman" w:hAnsi="Times New Roman"/>
              </w:rPr>
              <w:t>C</w:t>
            </w:r>
            <w:r>
              <w:rPr>
                <w:rFonts w:ascii="Times New Roman" w:hAnsi="Times New Roman"/>
              </w:rPr>
              <w:t xml:space="preserve">ubic </w:t>
            </w:r>
            <w:r w:rsidR="00E36635">
              <w:rPr>
                <w:rFonts w:ascii="Times New Roman" w:hAnsi="Times New Roman"/>
              </w:rPr>
              <w:t>F</w:t>
            </w:r>
            <w:r>
              <w:rPr>
                <w:rFonts w:ascii="Times New Roman" w:hAnsi="Times New Roman"/>
              </w:rPr>
              <w:t xml:space="preserve">eet </w:t>
            </w:r>
          </w:p>
        </w:tc>
        <w:tc>
          <w:tcPr>
            <w:tcW w:w="1350" w:type="dxa"/>
          </w:tcPr>
          <w:p w:rsidR="004D1FC3" w:rsidRDefault="004D1FC3" w:rsidP="00AB525E">
            <w:pPr>
              <w:jc w:val="center"/>
              <w:rPr>
                <w:rFonts w:ascii="Times New Roman" w:hAnsi="Times New Roman"/>
              </w:rPr>
            </w:pPr>
            <w:r>
              <w:rPr>
                <w:rFonts w:ascii="Times New Roman" w:hAnsi="Times New Roman"/>
              </w:rPr>
              <w:t>$ 5.00</w:t>
            </w:r>
          </w:p>
        </w:tc>
        <w:tc>
          <w:tcPr>
            <w:tcW w:w="1890" w:type="dxa"/>
          </w:tcPr>
          <w:p w:rsidR="004D1FC3" w:rsidRDefault="004D1FC3" w:rsidP="00AB525E">
            <w:pPr>
              <w:jc w:val="center"/>
              <w:rPr>
                <w:rFonts w:ascii="Times New Roman" w:hAnsi="Times New Roman"/>
              </w:rPr>
            </w:pPr>
            <w:r>
              <w:rPr>
                <w:rFonts w:ascii="Times New Roman" w:hAnsi="Times New Roman"/>
              </w:rPr>
              <w:t>$10.00</w:t>
            </w:r>
          </w:p>
        </w:tc>
        <w:tc>
          <w:tcPr>
            <w:tcW w:w="1368" w:type="dxa"/>
          </w:tcPr>
          <w:p w:rsidR="004D1FC3" w:rsidRDefault="004D1FC3" w:rsidP="00AB525E">
            <w:pPr>
              <w:jc w:val="center"/>
              <w:rPr>
                <w:rFonts w:ascii="Times New Roman" w:hAnsi="Times New Roman"/>
              </w:rPr>
            </w:pPr>
            <w:r>
              <w:rPr>
                <w:rFonts w:ascii="Times New Roman" w:hAnsi="Times New Roman"/>
              </w:rPr>
              <w:t xml:space="preserve">$ </w:t>
            </w:r>
            <w:r w:rsidR="007003F7">
              <w:rPr>
                <w:rFonts w:ascii="Times New Roman" w:hAnsi="Times New Roman"/>
              </w:rPr>
              <w:t>8.00</w:t>
            </w:r>
          </w:p>
        </w:tc>
      </w:tr>
      <w:tr w:rsidR="004D1FC3" w:rsidTr="00AB525E">
        <w:tc>
          <w:tcPr>
            <w:tcW w:w="4968" w:type="dxa"/>
          </w:tcPr>
          <w:p w:rsidR="004D1FC3" w:rsidRDefault="004D1FC3" w:rsidP="00E36635">
            <w:pPr>
              <w:rPr>
                <w:rFonts w:ascii="Times New Roman" w:hAnsi="Times New Roman"/>
              </w:rPr>
            </w:pPr>
            <w:r>
              <w:rPr>
                <w:rFonts w:ascii="Times New Roman" w:hAnsi="Times New Roman"/>
              </w:rPr>
              <w:t xml:space="preserve">501 – 904  </w:t>
            </w:r>
            <w:r w:rsidR="00E36635">
              <w:rPr>
                <w:rFonts w:ascii="Times New Roman" w:hAnsi="Times New Roman"/>
              </w:rPr>
              <w:t>C</w:t>
            </w:r>
            <w:r>
              <w:rPr>
                <w:rFonts w:ascii="Times New Roman" w:hAnsi="Times New Roman"/>
              </w:rPr>
              <w:t xml:space="preserve">ubic </w:t>
            </w:r>
            <w:r w:rsidR="00E36635">
              <w:rPr>
                <w:rFonts w:ascii="Times New Roman" w:hAnsi="Times New Roman"/>
              </w:rPr>
              <w:t>F</w:t>
            </w:r>
            <w:r>
              <w:rPr>
                <w:rFonts w:ascii="Times New Roman" w:hAnsi="Times New Roman"/>
              </w:rPr>
              <w:t xml:space="preserve">eet </w:t>
            </w:r>
          </w:p>
        </w:tc>
        <w:tc>
          <w:tcPr>
            <w:tcW w:w="1350" w:type="dxa"/>
          </w:tcPr>
          <w:p w:rsidR="004D1FC3" w:rsidRDefault="004D1FC3" w:rsidP="00AB525E">
            <w:pPr>
              <w:jc w:val="center"/>
              <w:rPr>
                <w:rFonts w:ascii="Times New Roman" w:hAnsi="Times New Roman"/>
              </w:rPr>
            </w:pPr>
            <w:r>
              <w:rPr>
                <w:rFonts w:ascii="Times New Roman" w:hAnsi="Times New Roman"/>
              </w:rPr>
              <w:t>$ 4.03</w:t>
            </w:r>
          </w:p>
        </w:tc>
        <w:tc>
          <w:tcPr>
            <w:tcW w:w="1890" w:type="dxa"/>
          </w:tcPr>
          <w:p w:rsidR="004D1FC3" w:rsidRDefault="004D1FC3" w:rsidP="00AB525E">
            <w:pPr>
              <w:jc w:val="center"/>
              <w:rPr>
                <w:rFonts w:ascii="Times New Roman" w:hAnsi="Times New Roman"/>
              </w:rPr>
            </w:pPr>
            <w:r>
              <w:rPr>
                <w:rFonts w:ascii="Times New Roman" w:hAnsi="Times New Roman"/>
              </w:rPr>
              <w:t>$ 9.87</w:t>
            </w:r>
          </w:p>
        </w:tc>
        <w:tc>
          <w:tcPr>
            <w:tcW w:w="1368" w:type="dxa"/>
          </w:tcPr>
          <w:p w:rsidR="004D1FC3" w:rsidRDefault="004D1FC3" w:rsidP="00AB525E">
            <w:pPr>
              <w:jc w:val="center"/>
              <w:rPr>
                <w:rFonts w:ascii="Times New Roman" w:hAnsi="Times New Roman"/>
              </w:rPr>
            </w:pPr>
            <w:r>
              <w:rPr>
                <w:rFonts w:ascii="Times New Roman" w:hAnsi="Times New Roman"/>
              </w:rPr>
              <w:t xml:space="preserve">$ </w:t>
            </w:r>
            <w:r w:rsidR="007003F7">
              <w:rPr>
                <w:rFonts w:ascii="Times New Roman" w:hAnsi="Times New Roman"/>
              </w:rPr>
              <w:t>6.85</w:t>
            </w:r>
          </w:p>
        </w:tc>
      </w:tr>
      <w:tr w:rsidR="004D1FC3" w:rsidTr="004D1FC3">
        <w:tc>
          <w:tcPr>
            <w:tcW w:w="4968" w:type="dxa"/>
          </w:tcPr>
          <w:p w:rsidR="004D1FC3" w:rsidRDefault="004D1FC3" w:rsidP="00AB525E">
            <w:pPr>
              <w:rPr>
                <w:rFonts w:ascii="Times New Roman" w:hAnsi="Times New Roman"/>
              </w:rPr>
            </w:pPr>
            <w:r>
              <w:rPr>
                <w:rFonts w:ascii="Times New Roman" w:hAnsi="Times New Roman"/>
              </w:rPr>
              <w:t xml:space="preserve">Average Water Bill Total </w:t>
            </w:r>
          </w:p>
        </w:tc>
        <w:tc>
          <w:tcPr>
            <w:tcW w:w="1350" w:type="dxa"/>
            <w:tcBorders>
              <w:bottom w:val="single" w:sz="18" w:space="0" w:color="auto"/>
            </w:tcBorders>
          </w:tcPr>
          <w:p w:rsidR="004D1FC3" w:rsidRDefault="00E36635" w:rsidP="00AB525E">
            <w:pPr>
              <w:jc w:val="center"/>
              <w:rPr>
                <w:rFonts w:ascii="Times New Roman" w:hAnsi="Times New Roman"/>
              </w:rPr>
            </w:pPr>
            <w:r>
              <w:rPr>
                <w:rFonts w:ascii="Times New Roman" w:hAnsi="Times New Roman"/>
              </w:rPr>
              <w:t>$</w:t>
            </w:r>
            <w:r w:rsidR="004D1FC3">
              <w:rPr>
                <w:rFonts w:ascii="Times New Roman" w:hAnsi="Times New Roman"/>
              </w:rPr>
              <w:t>22.78</w:t>
            </w:r>
          </w:p>
        </w:tc>
        <w:tc>
          <w:tcPr>
            <w:tcW w:w="1890" w:type="dxa"/>
            <w:tcBorders>
              <w:bottom w:val="single" w:sz="18" w:space="0" w:color="auto"/>
            </w:tcBorders>
          </w:tcPr>
          <w:p w:rsidR="004D1FC3" w:rsidRDefault="00E36635" w:rsidP="00AB525E">
            <w:pPr>
              <w:jc w:val="center"/>
              <w:rPr>
                <w:rFonts w:ascii="Times New Roman" w:hAnsi="Times New Roman"/>
              </w:rPr>
            </w:pPr>
            <w:r>
              <w:rPr>
                <w:rFonts w:ascii="Times New Roman" w:hAnsi="Times New Roman"/>
              </w:rPr>
              <w:t>$</w:t>
            </w:r>
            <w:r w:rsidR="004D1FC3">
              <w:rPr>
                <w:rFonts w:ascii="Times New Roman" w:hAnsi="Times New Roman"/>
              </w:rPr>
              <w:t>32.1</w:t>
            </w:r>
            <w:r w:rsidR="00F164F3">
              <w:rPr>
                <w:rFonts w:ascii="Times New Roman" w:hAnsi="Times New Roman"/>
              </w:rPr>
              <w:t>2</w:t>
            </w:r>
          </w:p>
        </w:tc>
        <w:tc>
          <w:tcPr>
            <w:tcW w:w="1368" w:type="dxa"/>
            <w:tcBorders>
              <w:bottom w:val="single" w:sz="18" w:space="0" w:color="auto"/>
            </w:tcBorders>
          </w:tcPr>
          <w:p w:rsidR="004D1FC3" w:rsidRDefault="007003F7" w:rsidP="00AB525E">
            <w:pPr>
              <w:jc w:val="center"/>
              <w:rPr>
                <w:rFonts w:ascii="Times New Roman" w:hAnsi="Times New Roman"/>
              </w:rPr>
            </w:pPr>
            <w:r>
              <w:rPr>
                <w:rFonts w:ascii="Times New Roman" w:hAnsi="Times New Roman"/>
              </w:rPr>
              <w:t>$25.85</w:t>
            </w:r>
          </w:p>
        </w:tc>
      </w:tr>
      <w:tr w:rsidR="004D1FC3" w:rsidTr="004D1FC3">
        <w:tc>
          <w:tcPr>
            <w:tcW w:w="4968" w:type="dxa"/>
          </w:tcPr>
          <w:p w:rsidR="004D1FC3" w:rsidRDefault="004D1FC3" w:rsidP="00AB525E">
            <w:pPr>
              <w:jc w:val="right"/>
              <w:rPr>
                <w:rFonts w:ascii="Times New Roman" w:hAnsi="Times New Roman"/>
              </w:rPr>
            </w:pPr>
            <w:r>
              <w:rPr>
                <w:rFonts w:ascii="Times New Roman" w:hAnsi="Times New Roman"/>
              </w:rPr>
              <w:t xml:space="preserve">Increase from Current Rate </w:t>
            </w:r>
          </w:p>
        </w:tc>
        <w:tc>
          <w:tcPr>
            <w:tcW w:w="1350" w:type="dxa"/>
            <w:tcBorders>
              <w:top w:val="single" w:sz="18" w:space="0" w:color="auto"/>
            </w:tcBorders>
          </w:tcPr>
          <w:p w:rsidR="004D1FC3" w:rsidRDefault="004D1FC3" w:rsidP="00AB525E">
            <w:pPr>
              <w:jc w:val="center"/>
              <w:rPr>
                <w:rFonts w:ascii="Times New Roman" w:hAnsi="Times New Roman"/>
              </w:rPr>
            </w:pPr>
          </w:p>
        </w:tc>
        <w:tc>
          <w:tcPr>
            <w:tcW w:w="1890" w:type="dxa"/>
            <w:tcBorders>
              <w:top w:val="single" w:sz="18" w:space="0" w:color="auto"/>
            </w:tcBorders>
          </w:tcPr>
          <w:p w:rsidR="004D1FC3" w:rsidRDefault="004D1FC3" w:rsidP="00DA334E">
            <w:pPr>
              <w:jc w:val="center"/>
              <w:rPr>
                <w:rFonts w:ascii="Times New Roman" w:hAnsi="Times New Roman"/>
              </w:rPr>
            </w:pPr>
            <w:r>
              <w:rPr>
                <w:rFonts w:ascii="Times New Roman" w:hAnsi="Times New Roman"/>
              </w:rPr>
              <w:t>41.</w:t>
            </w:r>
            <w:r w:rsidR="00DA334E">
              <w:rPr>
                <w:rFonts w:ascii="Times New Roman" w:hAnsi="Times New Roman"/>
              </w:rPr>
              <w:t>0</w:t>
            </w:r>
            <w:r>
              <w:rPr>
                <w:rFonts w:ascii="Times New Roman" w:hAnsi="Times New Roman"/>
              </w:rPr>
              <w:t xml:space="preserve">% </w:t>
            </w:r>
          </w:p>
        </w:tc>
        <w:tc>
          <w:tcPr>
            <w:tcW w:w="1368" w:type="dxa"/>
            <w:tcBorders>
              <w:top w:val="single" w:sz="18" w:space="0" w:color="auto"/>
            </w:tcBorders>
          </w:tcPr>
          <w:p w:rsidR="004D1FC3" w:rsidRDefault="007003F7" w:rsidP="00AB525E">
            <w:pPr>
              <w:jc w:val="center"/>
              <w:rPr>
                <w:rFonts w:ascii="Times New Roman" w:hAnsi="Times New Roman"/>
              </w:rPr>
            </w:pPr>
            <w:r>
              <w:rPr>
                <w:rFonts w:ascii="Times New Roman" w:hAnsi="Times New Roman"/>
              </w:rPr>
              <w:t>13.5</w:t>
            </w:r>
            <w:r w:rsidR="004D1FC3">
              <w:rPr>
                <w:rFonts w:ascii="Times New Roman" w:hAnsi="Times New Roman"/>
              </w:rPr>
              <w:t>%</w:t>
            </w:r>
          </w:p>
        </w:tc>
      </w:tr>
    </w:tbl>
    <w:p w:rsidR="004D1FC3" w:rsidRDefault="004D1FC3" w:rsidP="004D1FC3">
      <w:pPr>
        <w:jc w:val="center"/>
        <w:rPr>
          <w:rFonts w:ascii="Times New Roman" w:hAnsi="Times New Roman"/>
        </w:rPr>
      </w:pPr>
    </w:p>
    <w:p w:rsidR="00022731" w:rsidRDefault="00022731" w:rsidP="00AD3312">
      <w:pPr>
        <w:rPr>
          <w:rFonts w:ascii="Times New Roman" w:hAnsi="Times New Roman"/>
        </w:rPr>
      </w:pPr>
      <w:r>
        <w:rPr>
          <w:rFonts w:ascii="Times New Roman" w:hAnsi="Times New Roman"/>
        </w:rPr>
        <w:t xml:space="preserve">Commission staff has completed its review of the company’s supporting financial documents, books and records. Staff’s review shows that the operating expenses are reasonable and required as part of the company’s operation. The company’s financial information supports the revised revenue requirement and charges are fair, just, reasonable, and sufficient. </w:t>
      </w:r>
    </w:p>
    <w:p w:rsidR="00E8305A" w:rsidRDefault="00E8305A" w:rsidP="00AD3312">
      <w:pPr>
        <w:rPr>
          <w:rFonts w:ascii="Times New Roman" w:hAnsi="Times New Roman"/>
          <w:b/>
          <w:u w:val="single"/>
        </w:rPr>
      </w:pPr>
    </w:p>
    <w:p w:rsidR="00022731" w:rsidRDefault="00AC1768" w:rsidP="00AD3312">
      <w:pPr>
        <w:rPr>
          <w:rFonts w:ascii="Times New Roman" w:hAnsi="Times New Roman"/>
        </w:rPr>
      </w:pPr>
      <w:r>
        <w:rPr>
          <w:rFonts w:ascii="Times New Roman" w:hAnsi="Times New Roman"/>
          <w:b/>
          <w:u w:val="single"/>
        </w:rPr>
        <w:t>Conclusion</w:t>
      </w:r>
    </w:p>
    <w:p w:rsidR="00DF6C4E" w:rsidRDefault="00022731" w:rsidP="00AD3312">
      <w:pPr>
        <w:rPr>
          <w:rFonts w:ascii="Times New Roman" w:hAnsi="Times New Roman"/>
        </w:rPr>
      </w:pPr>
      <w:r>
        <w:rPr>
          <w:rFonts w:ascii="Times New Roman" w:hAnsi="Times New Roman"/>
          <w:b/>
          <w:u w:val="single"/>
        </w:rPr>
        <w:t xml:space="preserve"> </w:t>
      </w:r>
    </w:p>
    <w:p w:rsidR="00AC1768" w:rsidRDefault="00AC1768" w:rsidP="00AC1768">
      <w:pPr>
        <w:rPr>
          <w:rFonts w:ascii="Times New Roman" w:hAnsi="Times New Roman"/>
        </w:rPr>
      </w:pPr>
      <w:r>
        <w:rPr>
          <w:rFonts w:ascii="Times New Roman" w:hAnsi="Times New Roman"/>
        </w:rPr>
        <w:t>Allow the revised rates filed by Lakeland Village Water Company, Inc., on December</w:t>
      </w:r>
      <w:r w:rsidR="00F07E2C">
        <w:rPr>
          <w:rFonts w:ascii="Times New Roman" w:hAnsi="Times New Roman"/>
        </w:rPr>
        <w:t xml:space="preserve"> 21</w:t>
      </w:r>
      <w:r>
        <w:rPr>
          <w:rFonts w:ascii="Times New Roman" w:hAnsi="Times New Roman"/>
        </w:rPr>
        <w:t>, 2010</w:t>
      </w:r>
      <w:r w:rsidR="00BF0223">
        <w:rPr>
          <w:rFonts w:ascii="Times New Roman" w:hAnsi="Times New Roman"/>
        </w:rPr>
        <w:t>,</w:t>
      </w:r>
      <w:r>
        <w:rPr>
          <w:rFonts w:ascii="Times New Roman" w:hAnsi="Times New Roman"/>
        </w:rPr>
        <w:t xml:space="preserve"> in Docket UW-101685 to become effective January 1, 2011. </w:t>
      </w:r>
    </w:p>
    <w:p w:rsidR="00022731" w:rsidRDefault="00022731" w:rsidP="00AD3312">
      <w:pPr>
        <w:rPr>
          <w:rFonts w:ascii="Times New Roman" w:hAnsi="Times New Roman"/>
        </w:rPr>
      </w:pPr>
    </w:p>
    <w:p w:rsidR="00022731" w:rsidRPr="00022731" w:rsidRDefault="00022731" w:rsidP="00AD3312">
      <w:pPr>
        <w:rPr>
          <w:rFonts w:ascii="Times New Roman" w:hAnsi="Times New Roman"/>
        </w:rPr>
      </w:pPr>
    </w:p>
    <w:sectPr w:rsidR="00022731" w:rsidRPr="00022731" w:rsidSect="004D1FC3">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4E" w:rsidRDefault="00DA334E" w:rsidP="004D1FC3">
      <w:r>
        <w:separator/>
      </w:r>
    </w:p>
  </w:endnote>
  <w:endnote w:type="continuationSeparator" w:id="0">
    <w:p w:rsidR="00DA334E" w:rsidRDefault="00DA334E" w:rsidP="004D1F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4E" w:rsidRDefault="00DA334E" w:rsidP="004D1FC3">
      <w:r>
        <w:separator/>
      </w:r>
    </w:p>
  </w:footnote>
  <w:footnote w:type="continuationSeparator" w:id="0">
    <w:p w:rsidR="00DA334E" w:rsidRDefault="00DA334E" w:rsidP="004D1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E" w:rsidRPr="00683AD3" w:rsidRDefault="00DA334E">
    <w:pPr>
      <w:pStyle w:val="Header"/>
      <w:rPr>
        <w:rFonts w:ascii="Times New Roman" w:hAnsi="Times New Roman"/>
        <w:sz w:val="20"/>
        <w:szCs w:val="20"/>
      </w:rPr>
    </w:pPr>
    <w:r w:rsidRPr="00683AD3">
      <w:rPr>
        <w:rFonts w:ascii="Times New Roman" w:hAnsi="Times New Roman"/>
        <w:sz w:val="20"/>
        <w:szCs w:val="20"/>
      </w:rPr>
      <w:t>Docket UW-101685</w:t>
    </w:r>
  </w:p>
  <w:p w:rsidR="00DA334E" w:rsidRPr="00683AD3" w:rsidRDefault="00DA334E">
    <w:pPr>
      <w:pStyle w:val="Header"/>
      <w:rPr>
        <w:rFonts w:ascii="Times New Roman" w:hAnsi="Times New Roman"/>
        <w:sz w:val="20"/>
        <w:szCs w:val="20"/>
      </w:rPr>
    </w:pPr>
    <w:r w:rsidRPr="00683AD3">
      <w:rPr>
        <w:rFonts w:ascii="Times New Roman" w:hAnsi="Times New Roman"/>
        <w:sz w:val="20"/>
        <w:szCs w:val="20"/>
      </w:rPr>
      <w:t>December 30, 2010</w:t>
    </w:r>
  </w:p>
  <w:p w:rsidR="00DA334E" w:rsidRPr="00683AD3" w:rsidRDefault="00DA334E">
    <w:pPr>
      <w:pStyle w:val="Header"/>
      <w:rPr>
        <w:rFonts w:ascii="Times New Roman" w:hAnsi="Times New Roman"/>
        <w:sz w:val="20"/>
        <w:szCs w:val="20"/>
      </w:rPr>
    </w:pPr>
    <w:r w:rsidRPr="00683AD3">
      <w:rPr>
        <w:rFonts w:ascii="Times New Roman" w:hAnsi="Times New Roman"/>
        <w:sz w:val="20"/>
        <w:szCs w:val="20"/>
      </w:rPr>
      <w:t xml:space="preserve">Page </w:t>
    </w:r>
    <w:r w:rsidR="00401EC0" w:rsidRPr="00683AD3">
      <w:rPr>
        <w:rFonts w:ascii="Times New Roman" w:hAnsi="Times New Roman"/>
        <w:sz w:val="20"/>
        <w:szCs w:val="20"/>
      </w:rPr>
      <w:fldChar w:fldCharType="begin"/>
    </w:r>
    <w:r w:rsidRPr="00683AD3">
      <w:rPr>
        <w:rFonts w:ascii="Times New Roman" w:hAnsi="Times New Roman"/>
        <w:sz w:val="20"/>
        <w:szCs w:val="20"/>
      </w:rPr>
      <w:instrText xml:space="preserve"> PAGE   \* MERGEFORMAT </w:instrText>
    </w:r>
    <w:r w:rsidR="00401EC0" w:rsidRPr="00683AD3">
      <w:rPr>
        <w:rFonts w:ascii="Times New Roman" w:hAnsi="Times New Roman"/>
        <w:sz w:val="20"/>
        <w:szCs w:val="20"/>
      </w:rPr>
      <w:fldChar w:fldCharType="separate"/>
    </w:r>
    <w:r w:rsidR="007C11F2">
      <w:rPr>
        <w:rFonts w:ascii="Times New Roman" w:hAnsi="Times New Roman"/>
        <w:noProof/>
        <w:sz w:val="20"/>
        <w:szCs w:val="20"/>
      </w:rPr>
      <w:t>3</w:t>
    </w:r>
    <w:r w:rsidR="00401EC0" w:rsidRPr="00683AD3">
      <w:rPr>
        <w:rFonts w:ascii="Times New Roman" w:hAnsi="Times New Roman"/>
        <w:sz w:val="20"/>
        <w:szCs w:val="20"/>
      </w:rPr>
      <w:fldChar w:fldCharType="end"/>
    </w:r>
  </w:p>
  <w:p w:rsidR="00DA334E" w:rsidRDefault="00DA334E">
    <w:pPr>
      <w:pStyle w:val="Header"/>
    </w:pPr>
  </w:p>
  <w:p w:rsidR="00683AD3" w:rsidRDefault="00683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51069"/>
    <w:multiLevelType w:val="hybridMultilevel"/>
    <w:tmpl w:val="802A531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F6C4E"/>
    <w:rsid w:val="000007E7"/>
    <w:rsid w:val="00022731"/>
    <w:rsid w:val="00070ADA"/>
    <w:rsid w:val="000951D6"/>
    <w:rsid w:val="000E640C"/>
    <w:rsid w:val="00185F8F"/>
    <w:rsid w:val="001C5AB1"/>
    <w:rsid w:val="001D12CC"/>
    <w:rsid w:val="001E1D7A"/>
    <w:rsid w:val="00250248"/>
    <w:rsid w:val="002C039A"/>
    <w:rsid w:val="003039EA"/>
    <w:rsid w:val="00312D0C"/>
    <w:rsid w:val="0035684F"/>
    <w:rsid w:val="003A0E3F"/>
    <w:rsid w:val="00401EC0"/>
    <w:rsid w:val="00450F2D"/>
    <w:rsid w:val="00476249"/>
    <w:rsid w:val="00485438"/>
    <w:rsid w:val="004B1410"/>
    <w:rsid w:val="004D1FC3"/>
    <w:rsid w:val="00552600"/>
    <w:rsid w:val="00596D9D"/>
    <w:rsid w:val="005A6C74"/>
    <w:rsid w:val="005E79D2"/>
    <w:rsid w:val="00603F18"/>
    <w:rsid w:val="006137E8"/>
    <w:rsid w:val="00623E31"/>
    <w:rsid w:val="00672F7B"/>
    <w:rsid w:val="00683AD3"/>
    <w:rsid w:val="006A41EE"/>
    <w:rsid w:val="007003F7"/>
    <w:rsid w:val="007B6000"/>
    <w:rsid w:val="007C11F2"/>
    <w:rsid w:val="008B1CAC"/>
    <w:rsid w:val="009E3C3D"/>
    <w:rsid w:val="00A30EA5"/>
    <w:rsid w:val="00A601AC"/>
    <w:rsid w:val="00A84C2A"/>
    <w:rsid w:val="00AB525E"/>
    <w:rsid w:val="00AC1768"/>
    <w:rsid w:val="00AD3312"/>
    <w:rsid w:val="00AE273E"/>
    <w:rsid w:val="00B07384"/>
    <w:rsid w:val="00B13041"/>
    <w:rsid w:val="00BA493D"/>
    <w:rsid w:val="00BD1D8D"/>
    <w:rsid w:val="00BE48DB"/>
    <w:rsid w:val="00BF0223"/>
    <w:rsid w:val="00C4586C"/>
    <w:rsid w:val="00C96534"/>
    <w:rsid w:val="00CF36EC"/>
    <w:rsid w:val="00D1413D"/>
    <w:rsid w:val="00D3756C"/>
    <w:rsid w:val="00D619EC"/>
    <w:rsid w:val="00D81EDE"/>
    <w:rsid w:val="00DA1B86"/>
    <w:rsid w:val="00DA334E"/>
    <w:rsid w:val="00DD2A47"/>
    <w:rsid w:val="00DF433F"/>
    <w:rsid w:val="00DF6C4E"/>
    <w:rsid w:val="00E36635"/>
    <w:rsid w:val="00E77BF7"/>
    <w:rsid w:val="00E8305A"/>
    <w:rsid w:val="00F02F31"/>
    <w:rsid w:val="00F04779"/>
    <w:rsid w:val="00F07E2C"/>
    <w:rsid w:val="00F154F3"/>
    <w:rsid w:val="00F164F3"/>
    <w:rsid w:val="00F21B68"/>
    <w:rsid w:val="00F6370E"/>
    <w:rsid w:val="00F74702"/>
    <w:rsid w:val="00FA156B"/>
    <w:rsid w:val="00FC7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4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semiHidden/>
    <w:unhideWhenUsed/>
    <w:rsid w:val="004D1FC3"/>
    <w:pPr>
      <w:tabs>
        <w:tab w:val="center" w:pos="4680"/>
        <w:tab w:val="right" w:pos="9360"/>
      </w:tabs>
    </w:pPr>
  </w:style>
  <w:style w:type="character" w:customStyle="1" w:styleId="FooterChar">
    <w:name w:val="Footer Char"/>
    <w:basedOn w:val="DefaultParagraphFont"/>
    <w:link w:val="Footer"/>
    <w:uiPriority w:val="99"/>
    <w:semiHidden/>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EAEB61A0D16D4D917A89E5F0E10427" ma:contentTypeVersion="131" ma:contentTypeDescription="" ma:contentTypeScope="" ma:versionID="bbe559ddd0ea50a5f1fedfdf15f2ba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2010-10-12T07:00:00+00:00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Lakeland Village Water Company, Inc.</CaseCompanyNames>
    <DocketNumber xmlns="dc463f71-b30c-4ab2-9473-d307f9d35888">101685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225B-1E74-46CF-A62C-E7F9DD0B32AA}"/>
</file>

<file path=customXml/itemProps2.xml><?xml version="1.0" encoding="utf-8"?>
<ds:datastoreItem xmlns:ds="http://schemas.openxmlformats.org/officeDocument/2006/customXml" ds:itemID="{5463ECBD-6ADC-4ED7-AFD5-6725658EF112}"/>
</file>

<file path=customXml/itemProps3.xml><?xml version="1.0" encoding="utf-8"?>
<ds:datastoreItem xmlns:ds="http://schemas.openxmlformats.org/officeDocument/2006/customXml" ds:itemID="{2454F1DA-846E-461D-885C-AE6B4622EA00}"/>
</file>

<file path=customXml/itemProps4.xml><?xml version="1.0" encoding="utf-8"?>
<ds:datastoreItem xmlns:ds="http://schemas.openxmlformats.org/officeDocument/2006/customXml" ds:itemID="{CF74EB98-BF3B-41C5-BB5B-3560C2ADBB17}"/>
</file>

<file path=customXml/itemProps5.xml><?xml version="1.0" encoding="utf-8"?>
<ds:datastoreItem xmlns:ds="http://schemas.openxmlformats.org/officeDocument/2006/customXml" ds:itemID="{5C3BBBFF-6936-40C1-B192-B59AF75B0166}"/>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UW-101685 Memo 01.docx</dc:title>
  <dc:creator>Amy White</dc:creator>
  <cp:lastModifiedBy>Catherine Taliaferro</cp:lastModifiedBy>
  <cp:revision>2</cp:revision>
  <dcterms:created xsi:type="dcterms:W3CDTF">2010-12-28T23:06:00Z</dcterms:created>
  <dcterms:modified xsi:type="dcterms:W3CDTF">2010-12-28T23:06:00Z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0x0101006E56B4D1795A2E4DB2F0B01679ED314A004AEAEB61A0D16D4D917A89E5F0E10427</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