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3D" w:rsidRDefault="00D2493D">
      <w:r>
        <w:rPr>
          <w:noProof/>
        </w:rPr>
        <w:drawing>
          <wp:anchor distT="0" distB="0" distL="114300" distR="114300" simplePos="0" relativeHeight="251659264" behindDoc="0" locked="0" layoutInCell="1" allowOverlap="1">
            <wp:simplePos x="0" y="0"/>
            <wp:positionH relativeFrom="column">
              <wp:posOffset>-1066799</wp:posOffset>
            </wp:positionH>
            <wp:positionV relativeFrom="paragraph">
              <wp:posOffset>-904875</wp:posOffset>
            </wp:positionV>
            <wp:extent cx="8058150" cy="1759379"/>
            <wp:effectExtent l="0" t="0" r="0" b="0"/>
            <wp:wrapNone/>
            <wp:docPr id="2"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8058150" cy="1759379"/>
                    </a:xfrm>
                    <a:prstGeom prst="rect">
                      <a:avLst/>
                    </a:prstGeom>
                    <a:noFill/>
                    <a:ln w="9525">
                      <a:noFill/>
                      <a:miter lim="800000"/>
                      <a:headEnd/>
                      <a:tailEnd/>
                    </a:ln>
                  </pic:spPr>
                </pic:pic>
              </a:graphicData>
            </a:graphic>
          </wp:anchor>
        </w:drawing>
      </w:r>
    </w:p>
    <w:p w:rsidR="00D2493D" w:rsidRDefault="00D2493D"/>
    <w:p w:rsidR="00D2493D" w:rsidRDefault="00D2493D"/>
    <w:p w:rsidR="00D2493D" w:rsidRDefault="00D2493D"/>
    <w:p w:rsidR="00D2493D" w:rsidRDefault="00D2493D"/>
    <w:tbl>
      <w:tblPr>
        <w:tblW w:w="0" w:type="auto"/>
        <w:tblBorders>
          <w:insideH w:val="single" w:sz="4" w:space="0" w:color="auto"/>
        </w:tblBorders>
        <w:tblLayout w:type="fixed"/>
        <w:tblLook w:val="0000"/>
      </w:tblPr>
      <w:tblGrid>
        <w:gridCol w:w="4788"/>
        <w:gridCol w:w="4788"/>
      </w:tblGrid>
      <w:tr w:rsidR="00040621">
        <w:tc>
          <w:tcPr>
            <w:tcW w:w="4788" w:type="dxa"/>
          </w:tcPr>
          <w:p w:rsidR="00040621" w:rsidRDefault="00040621">
            <w:pPr>
              <w:pStyle w:val="Header"/>
              <w:rPr>
                <w:rFonts w:ascii="Arial" w:hAnsi="Arial" w:cs="Arial"/>
                <w:b/>
                <w:bCs/>
                <w:sz w:val="18"/>
                <w:szCs w:val="18"/>
              </w:rPr>
            </w:pPr>
            <w:r>
              <w:rPr>
                <w:rFonts w:ascii="Arial" w:hAnsi="Arial" w:cs="Arial"/>
                <w:b/>
                <w:bCs/>
                <w:sz w:val="18"/>
                <w:szCs w:val="18"/>
              </w:rPr>
              <w:t>Avista Corp.</w:t>
            </w:r>
          </w:p>
          <w:p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040621" w:rsidRDefault="00040621">
            <w:pPr>
              <w:pStyle w:val="Header"/>
              <w:rPr>
                <w:rFonts w:ascii="Arial" w:hAnsi="Arial" w:cs="Arial"/>
                <w:sz w:val="18"/>
                <w:szCs w:val="18"/>
              </w:rPr>
            </w:pPr>
            <w:r>
              <w:rPr>
                <w:rFonts w:ascii="Arial" w:hAnsi="Arial" w:cs="Arial"/>
                <w:sz w:val="18"/>
                <w:szCs w:val="18"/>
              </w:rPr>
              <w:t>Telephone 509-489-0500</w:t>
            </w:r>
          </w:p>
          <w:p w:rsidR="00040621" w:rsidRDefault="00040621">
            <w:pPr>
              <w:pStyle w:val="Header"/>
              <w:rPr>
                <w:sz w:val="18"/>
                <w:szCs w:val="18"/>
              </w:rPr>
            </w:pPr>
            <w:r>
              <w:rPr>
                <w:rFonts w:ascii="Arial" w:hAnsi="Arial" w:cs="Arial"/>
                <w:sz w:val="18"/>
                <w:szCs w:val="18"/>
              </w:rPr>
              <w:t>Toll Free   800-727-9170</w:t>
            </w:r>
          </w:p>
          <w:p w:rsidR="00040621" w:rsidRDefault="00040621">
            <w:pPr>
              <w:pStyle w:val="Header"/>
              <w:rPr>
                <w:rFonts w:ascii="Arial" w:hAnsi="Arial" w:cs="Arial"/>
                <w:b/>
                <w:bCs/>
                <w:sz w:val="18"/>
                <w:szCs w:val="18"/>
              </w:rPr>
            </w:pPr>
          </w:p>
        </w:tc>
        <w:tc>
          <w:tcPr>
            <w:tcW w:w="4788" w:type="dxa"/>
          </w:tcPr>
          <w:p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040621" w:rsidRDefault="00040621">
      <w:pPr>
        <w:jc w:val="both"/>
        <w:rPr>
          <w:sz w:val="24"/>
        </w:rPr>
      </w:pPr>
    </w:p>
    <w:p w:rsidR="00124D94" w:rsidRDefault="00124D94">
      <w:pPr>
        <w:jc w:val="both"/>
        <w:rPr>
          <w:b/>
          <w:i/>
          <w:sz w:val="24"/>
        </w:rPr>
      </w:pPr>
    </w:p>
    <w:p w:rsidR="004C3C45" w:rsidRPr="00EF4F09" w:rsidRDefault="00CD60DE">
      <w:pPr>
        <w:jc w:val="both"/>
        <w:rPr>
          <w:b/>
          <w:i/>
          <w:sz w:val="24"/>
        </w:rPr>
      </w:pPr>
      <w:r w:rsidRPr="00EF4F09">
        <w:rPr>
          <w:b/>
          <w:i/>
          <w:sz w:val="24"/>
        </w:rPr>
        <w:t>VIA – Electronic Mail</w:t>
      </w:r>
    </w:p>
    <w:p w:rsidR="00CD60DE" w:rsidRDefault="00CD60DE">
      <w:pPr>
        <w:jc w:val="both"/>
        <w:rPr>
          <w:sz w:val="24"/>
        </w:rPr>
      </w:pPr>
    </w:p>
    <w:p w:rsidR="00CD60DE" w:rsidRDefault="00CD60DE">
      <w:pPr>
        <w:jc w:val="both"/>
        <w:rPr>
          <w:sz w:val="24"/>
          <w:szCs w:val="24"/>
        </w:rPr>
      </w:pPr>
    </w:p>
    <w:p w:rsidR="00124D94" w:rsidRPr="00EF4F09" w:rsidRDefault="00124D94">
      <w:pPr>
        <w:jc w:val="both"/>
        <w:rPr>
          <w:sz w:val="24"/>
          <w:szCs w:val="24"/>
        </w:rPr>
      </w:pPr>
    </w:p>
    <w:p w:rsidR="00EF4F09" w:rsidRPr="00EF4F09" w:rsidRDefault="00961B58" w:rsidP="00EF4F09">
      <w:pPr>
        <w:rPr>
          <w:sz w:val="24"/>
          <w:szCs w:val="24"/>
        </w:rPr>
      </w:pPr>
      <w:r>
        <w:rPr>
          <w:sz w:val="24"/>
          <w:szCs w:val="24"/>
        </w:rPr>
        <w:t>August 31, 2012</w:t>
      </w:r>
    </w:p>
    <w:p w:rsidR="00EF4F09" w:rsidRPr="00EF4F09" w:rsidRDefault="00EF4F09" w:rsidP="00EF4F09">
      <w:pPr>
        <w:rPr>
          <w:sz w:val="24"/>
          <w:szCs w:val="24"/>
        </w:rPr>
      </w:pPr>
    </w:p>
    <w:p w:rsidR="00124D94" w:rsidRDefault="00124D94" w:rsidP="00EF4F09">
      <w:pPr>
        <w:rPr>
          <w:sz w:val="24"/>
          <w:szCs w:val="24"/>
        </w:rPr>
      </w:pPr>
    </w:p>
    <w:p w:rsidR="00EF4F09" w:rsidRPr="00EF4F09" w:rsidRDefault="00EF4F09" w:rsidP="00EF4F09">
      <w:pPr>
        <w:rPr>
          <w:sz w:val="24"/>
          <w:szCs w:val="24"/>
        </w:rPr>
      </w:pPr>
      <w:r w:rsidRPr="00EF4F09">
        <w:rPr>
          <w:sz w:val="24"/>
          <w:szCs w:val="24"/>
        </w:rPr>
        <w:t>David Danner</w:t>
      </w:r>
    </w:p>
    <w:p w:rsidR="00EF4F09" w:rsidRPr="00EF4F09" w:rsidRDefault="00EF4F09" w:rsidP="00EF4F09">
      <w:pPr>
        <w:rPr>
          <w:sz w:val="24"/>
          <w:szCs w:val="24"/>
        </w:rPr>
      </w:pPr>
      <w:r w:rsidRPr="00EF4F09">
        <w:rPr>
          <w:sz w:val="24"/>
          <w:szCs w:val="24"/>
        </w:rPr>
        <w:t>Executive Director</w:t>
      </w:r>
    </w:p>
    <w:p w:rsidR="00EF4F09" w:rsidRPr="00EF4F09" w:rsidRDefault="00EF4F09" w:rsidP="00EF4F09">
      <w:pPr>
        <w:rPr>
          <w:sz w:val="24"/>
          <w:szCs w:val="24"/>
        </w:rPr>
      </w:pPr>
      <w:r w:rsidRPr="00EF4F09">
        <w:rPr>
          <w:sz w:val="24"/>
          <w:szCs w:val="24"/>
        </w:rPr>
        <w:t>Washington Utilities &amp; Transportation Commission</w:t>
      </w:r>
    </w:p>
    <w:p w:rsidR="00EF4F09" w:rsidRPr="00EF4F09" w:rsidRDefault="00EF4F09" w:rsidP="00EF4F09">
      <w:pPr>
        <w:rPr>
          <w:sz w:val="24"/>
          <w:szCs w:val="24"/>
        </w:rPr>
      </w:pPr>
      <w:proofErr w:type="gramStart"/>
      <w:r w:rsidRPr="00EF4F09">
        <w:rPr>
          <w:sz w:val="24"/>
          <w:szCs w:val="24"/>
        </w:rPr>
        <w:t>1300 S. Evergreen Park Drive S. W.</w:t>
      </w:r>
      <w:proofErr w:type="gramEnd"/>
    </w:p>
    <w:p w:rsidR="00EF4F09" w:rsidRPr="00EF4F09" w:rsidRDefault="00EF4F09" w:rsidP="00EF4F09">
      <w:pPr>
        <w:rPr>
          <w:sz w:val="24"/>
          <w:szCs w:val="24"/>
        </w:rPr>
      </w:pPr>
      <w:r w:rsidRPr="00EF4F09">
        <w:rPr>
          <w:sz w:val="24"/>
          <w:szCs w:val="24"/>
        </w:rPr>
        <w:t>P.O. Box 47250</w:t>
      </w:r>
    </w:p>
    <w:p w:rsidR="00EF4F09" w:rsidRPr="00EF4F09" w:rsidRDefault="00EF4F09" w:rsidP="00EF4F09">
      <w:pPr>
        <w:rPr>
          <w:sz w:val="24"/>
          <w:szCs w:val="24"/>
        </w:rPr>
      </w:pPr>
      <w:r w:rsidRPr="00EF4F09">
        <w:rPr>
          <w:sz w:val="24"/>
          <w:szCs w:val="24"/>
        </w:rPr>
        <w:t>Olympia, Washington  98504-7250</w:t>
      </w:r>
    </w:p>
    <w:p w:rsidR="00EF4F09" w:rsidRPr="00EF4F09" w:rsidRDefault="00EF4F09" w:rsidP="00EF4F09">
      <w:pPr>
        <w:jc w:val="center"/>
        <w:rPr>
          <w:sz w:val="24"/>
          <w:szCs w:val="24"/>
        </w:rPr>
      </w:pPr>
    </w:p>
    <w:p w:rsidR="00EF4F09" w:rsidRPr="00EF4F09" w:rsidRDefault="00EF4F09" w:rsidP="00EF4F09">
      <w:pPr>
        <w:tabs>
          <w:tab w:val="left" w:pos="1160"/>
        </w:tabs>
        <w:jc w:val="both"/>
        <w:rPr>
          <w:sz w:val="24"/>
          <w:szCs w:val="24"/>
        </w:rPr>
      </w:pPr>
      <w:r>
        <w:rPr>
          <w:sz w:val="24"/>
          <w:szCs w:val="24"/>
        </w:rPr>
        <w:t>RE:</w:t>
      </w:r>
      <w:r>
        <w:rPr>
          <w:sz w:val="24"/>
          <w:szCs w:val="24"/>
        </w:rPr>
        <w:tab/>
      </w:r>
      <w:r w:rsidR="00961B58">
        <w:rPr>
          <w:sz w:val="24"/>
          <w:szCs w:val="24"/>
        </w:rPr>
        <w:t xml:space="preserve">Docket No. UE-101475 </w:t>
      </w:r>
      <w:r>
        <w:rPr>
          <w:sz w:val="24"/>
          <w:szCs w:val="24"/>
        </w:rPr>
        <w:t xml:space="preserve">Avista Utilities </w:t>
      </w:r>
      <w:r w:rsidR="0040405F">
        <w:rPr>
          <w:sz w:val="24"/>
          <w:szCs w:val="24"/>
        </w:rPr>
        <w:t xml:space="preserve">Smart Grid Technology </w:t>
      </w:r>
      <w:r w:rsidR="00961B58">
        <w:rPr>
          <w:sz w:val="24"/>
          <w:szCs w:val="24"/>
        </w:rPr>
        <w:t xml:space="preserve">Update </w:t>
      </w:r>
      <w:r w:rsidR="0040405F">
        <w:rPr>
          <w:sz w:val="24"/>
          <w:szCs w:val="24"/>
        </w:rPr>
        <w:t>Report</w:t>
      </w:r>
    </w:p>
    <w:p w:rsidR="00EF4F09" w:rsidRPr="00EF4F09" w:rsidRDefault="00EF4F09" w:rsidP="00EF4F09">
      <w:pPr>
        <w:jc w:val="both"/>
        <w:rPr>
          <w:sz w:val="24"/>
          <w:szCs w:val="24"/>
        </w:rPr>
      </w:pPr>
    </w:p>
    <w:p w:rsidR="00EF4F09" w:rsidRPr="00EF4F09" w:rsidRDefault="00EF4F09" w:rsidP="00EF4F09">
      <w:pPr>
        <w:jc w:val="both"/>
        <w:rPr>
          <w:sz w:val="24"/>
          <w:szCs w:val="24"/>
        </w:rPr>
      </w:pPr>
      <w:r w:rsidRPr="00EF4F09">
        <w:rPr>
          <w:sz w:val="24"/>
          <w:szCs w:val="24"/>
        </w:rPr>
        <w:t>Dear Mr. Danner:</w:t>
      </w:r>
    </w:p>
    <w:p w:rsidR="00EF4F09" w:rsidRPr="00EF4F09" w:rsidRDefault="00EF4F09" w:rsidP="00EF4F09">
      <w:pPr>
        <w:jc w:val="both"/>
        <w:rPr>
          <w:sz w:val="24"/>
          <w:szCs w:val="24"/>
        </w:rPr>
      </w:pPr>
      <w:bookmarkStart w:id="0" w:name="OLE_LINK2"/>
    </w:p>
    <w:p w:rsidR="00124D94" w:rsidRDefault="0040405F" w:rsidP="00124D94">
      <w:pPr>
        <w:autoSpaceDE w:val="0"/>
        <w:autoSpaceDN w:val="0"/>
        <w:adjustRightInd w:val="0"/>
        <w:spacing w:line="360" w:lineRule="auto"/>
        <w:ind w:firstLine="720"/>
        <w:jc w:val="both"/>
        <w:rPr>
          <w:sz w:val="24"/>
          <w:szCs w:val="24"/>
        </w:rPr>
      </w:pPr>
      <w:r>
        <w:rPr>
          <w:sz w:val="24"/>
          <w:szCs w:val="24"/>
        </w:rPr>
        <w:t xml:space="preserve">In </w:t>
      </w:r>
      <w:r w:rsidR="00124D94">
        <w:rPr>
          <w:sz w:val="24"/>
          <w:szCs w:val="24"/>
        </w:rPr>
        <w:t>compliance with</w:t>
      </w:r>
      <w:r>
        <w:rPr>
          <w:sz w:val="24"/>
          <w:szCs w:val="24"/>
        </w:rPr>
        <w:t xml:space="preserve"> WAC 480-100-505 (Smart Grid Technology Report), Avista Corporation dba Avista Utilities (“Avista or the Company”) submits its </w:t>
      </w:r>
      <w:r w:rsidR="00124D94">
        <w:rPr>
          <w:sz w:val="24"/>
          <w:szCs w:val="24"/>
        </w:rPr>
        <w:t xml:space="preserve">progress report on smart grid technologies implemented as </w:t>
      </w:r>
      <w:r w:rsidR="006E6792">
        <w:rPr>
          <w:sz w:val="24"/>
          <w:szCs w:val="24"/>
        </w:rPr>
        <w:t>provided</w:t>
      </w:r>
      <w:r w:rsidR="00124D94">
        <w:rPr>
          <w:sz w:val="24"/>
          <w:szCs w:val="24"/>
        </w:rPr>
        <w:t xml:space="preserve"> in the Company’s previously</w:t>
      </w:r>
      <w:r w:rsidR="00961B58">
        <w:rPr>
          <w:sz w:val="24"/>
          <w:szCs w:val="24"/>
        </w:rPr>
        <w:t xml:space="preserve"> filed </w:t>
      </w:r>
      <w:r w:rsidR="00124D94">
        <w:rPr>
          <w:sz w:val="24"/>
          <w:szCs w:val="24"/>
        </w:rPr>
        <w:t xml:space="preserve">report (September 1, 2010) in the above referenced Docket. </w:t>
      </w:r>
    </w:p>
    <w:p w:rsidR="00124D94" w:rsidRDefault="00124D94" w:rsidP="00124D94">
      <w:pPr>
        <w:autoSpaceDE w:val="0"/>
        <w:autoSpaceDN w:val="0"/>
        <w:adjustRightInd w:val="0"/>
        <w:spacing w:line="360" w:lineRule="auto"/>
        <w:ind w:firstLine="720"/>
        <w:jc w:val="both"/>
        <w:rPr>
          <w:sz w:val="24"/>
          <w:szCs w:val="24"/>
        </w:rPr>
      </w:pPr>
    </w:p>
    <w:p w:rsidR="00124D94" w:rsidRPr="00C637F8" w:rsidRDefault="00124D94" w:rsidP="00A05884">
      <w:pPr>
        <w:pStyle w:val="ListParagraph"/>
        <w:numPr>
          <w:ilvl w:val="0"/>
          <w:numId w:val="10"/>
        </w:numPr>
        <w:jc w:val="center"/>
        <w:rPr>
          <w:b/>
          <w:sz w:val="28"/>
          <w:szCs w:val="28"/>
        </w:rPr>
      </w:pPr>
      <w:bookmarkStart w:id="1" w:name="_TOC1034"/>
      <w:bookmarkEnd w:id="1"/>
      <w:r w:rsidRPr="00C637F8">
        <w:rPr>
          <w:b/>
          <w:sz w:val="28"/>
          <w:szCs w:val="28"/>
        </w:rPr>
        <w:t>A Historical Perspective of Grid Automation at Avista</w:t>
      </w:r>
    </w:p>
    <w:p w:rsidR="00124D94" w:rsidRPr="00124D94" w:rsidRDefault="00124D94" w:rsidP="00124D94">
      <w:pPr>
        <w:rPr>
          <w:b/>
          <w:color w:val="0070C0"/>
          <w:sz w:val="28"/>
          <w:szCs w:val="28"/>
        </w:rPr>
      </w:pPr>
    </w:p>
    <w:p w:rsidR="00124D94" w:rsidRPr="00124D94" w:rsidRDefault="00124D94" w:rsidP="00124D94">
      <w:pPr>
        <w:pStyle w:val="BodyA"/>
        <w:tabs>
          <w:tab w:val="clear" w:pos="1080"/>
        </w:tabs>
        <w:spacing w:line="360" w:lineRule="auto"/>
        <w:jc w:val="both"/>
        <w:rPr>
          <w:rFonts w:ascii="Times New Roman" w:hAnsi="Times New Roman"/>
          <w:sz w:val="24"/>
          <w:szCs w:val="24"/>
        </w:rPr>
      </w:pPr>
      <w:r>
        <w:rPr>
          <w:rFonts w:ascii="Times New Roman" w:hAnsi="Times New Roman"/>
          <w:sz w:val="24"/>
          <w:szCs w:val="24"/>
        </w:rPr>
        <w:tab/>
      </w:r>
      <w:r w:rsidRPr="00124D94">
        <w:rPr>
          <w:rFonts w:ascii="Times New Roman" w:hAnsi="Times New Roman"/>
          <w:sz w:val="24"/>
          <w:szCs w:val="24"/>
        </w:rPr>
        <w:t xml:space="preserve">It would be easy to assume the modern day grid or “smart grid” is a gigantic leap forward from the present day grid.  We’ve probably all heard that Thomas Edison, if he were to return from the dead, could still operate the grid today.  While that might be true in the simplest of comparisons, the comparisons do not acknowledge how the grid is really operated today.  This </w:t>
      </w:r>
      <w:r>
        <w:rPr>
          <w:rFonts w:ascii="Times New Roman" w:hAnsi="Times New Roman"/>
          <w:sz w:val="24"/>
          <w:szCs w:val="24"/>
        </w:rPr>
        <w:t>information</w:t>
      </w:r>
      <w:r w:rsidRPr="00124D94">
        <w:rPr>
          <w:rFonts w:ascii="Times New Roman" w:hAnsi="Times New Roman"/>
          <w:sz w:val="24"/>
          <w:szCs w:val="24"/>
        </w:rPr>
        <w:t xml:space="preserve"> is intended to provide a historical perspective of the trans</w:t>
      </w:r>
      <w:r>
        <w:rPr>
          <w:rFonts w:ascii="Times New Roman" w:hAnsi="Times New Roman"/>
          <w:sz w:val="24"/>
          <w:szCs w:val="24"/>
        </w:rPr>
        <w:t>ition to the “smart grid</w:t>
      </w:r>
      <w:r w:rsidRPr="00124D94">
        <w:rPr>
          <w:rFonts w:ascii="Times New Roman" w:hAnsi="Times New Roman"/>
          <w:sz w:val="24"/>
          <w:szCs w:val="24"/>
        </w:rPr>
        <w:t>.</w:t>
      </w:r>
      <w:r>
        <w:rPr>
          <w:rFonts w:ascii="Times New Roman" w:hAnsi="Times New Roman"/>
          <w:sz w:val="24"/>
          <w:szCs w:val="24"/>
        </w:rPr>
        <w:t>”</w:t>
      </w:r>
      <w:r w:rsidRPr="00124D94">
        <w:rPr>
          <w:rFonts w:ascii="Times New Roman" w:hAnsi="Times New Roman"/>
          <w:sz w:val="24"/>
          <w:szCs w:val="24"/>
        </w:rPr>
        <w:t xml:space="preserve">  Avista began the journey to the smart grid in the mid to </w:t>
      </w:r>
      <w:r>
        <w:rPr>
          <w:rFonts w:ascii="Times New Roman" w:hAnsi="Times New Roman"/>
          <w:sz w:val="24"/>
          <w:szCs w:val="24"/>
        </w:rPr>
        <w:t>late 1970’s.  At that time the C</w:t>
      </w:r>
      <w:r w:rsidRPr="00124D94">
        <w:rPr>
          <w:rFonts w:ascii="Times New Roman" w:hAnsi="Times New Roman"/>
          <w:sz w:val="24"/>
          <w:szCs w:val="24"/>
        </w:rPr>
        <w:t xml:space="preserve">ompany began to develop and deploy two very important technology systems that would end up evolving into the </w:t>
      </w:r>
      <w:proofErr w:type="gramStart"/>
      <w:r w:rsidRPr="00124D94">
        <w:rPr>
          <w:rFonts w:ascii="Times New Roman" w:hAnsi="Times New Roman"/>
          <w:sz w:val="24"/>
          <w:szCs w:val="24"/>
        </w:rPr>
        <w:t>foundation  for</w:t>
      </w:r>
      <w:proofErr w:type="gramEnd"/>
      <w:r w:rsidRPr="00124D94">
        <w:rPr>
          <w:rFonts w:ascii="Times New Roman" w:hAnsi="Times New Roman"/>
          <w:sz w:val="24"/>
          <w:szCs w:val="24"/>
        </w:rPr>
        <w:t xml:space="preserve"> smart grid automation.</w:t>
      </w:r>
    </w:p>
    <w:p w:rsidR="00124D94" w:rsidRPr="00A05884" w:rsidRDefault="00124D94" w:rsidP="00124D94">
      <w:pPr>
        <w:pStyle w:val="Headline2"/>
        <w:rPr>
          <w:rFonts w:ascii="Times New Roman" w:hAnsi="Times New Roman"/>
          <w:color w:val="auto"/>
          <w:sz w:val="24"/>
          <w:szCs w:val="24"/>
        </w:rPr>
      </w:pPr>
      <w:r w:rsidRPr="00A05884">
        <w:rPr>
          <w:rFonts w:ascii="Times New Roman" w:hAnsi="Times New Roman"/>
          <w:color w:val="auto"/>
          <w:sz w:val="24"/>
          <w:szCs w:val="24"/>
        </w:rPr>
        <w:lastRenderedPageBreak/>
        <w:t>SCADA for the Transmission System</w:t>
      </w:r>
      <w:r w:rsidR="00A05884" w:rsidRPr="00A05884">
        <w:rPr>
          <w:rFonts w:ascii="Times New Roman" w:hAnsi="Times New Roman"/>
          <w:color w:val="auto"/>
          <w:sz w:val="24"/>
          <w:szCs w:val="24"/>
        </w:rPr>
        <w:t xml:space="preserve"> -</w:t>
      </w:r>
    </w:p>
    <w:p w:rsidR="00124D94" w:rsidRPr="00124D94" w:rsidRDefault="00124D94" w:rsidP="00124D94">
      <w:pPr>
        <w:pStyle w:val="BodyA"/>
        <w:tabs>
          <w:tab w:val="clear" w:pos="1080"/>
        </w:tabs>
        <w:spacing w:line="360" w:lineRule="auto"/>
        <w:ind w:firstLine="720"/>
        <w:jc w:val="both"/>
        <w:rPr>
          <w:rFonts w:ascii="Times New Roman" w:hAnsi="Times New Roman"/>
          <w:sz w:val="24"/>
          <w:szCs w:val="24"/>
        </w:rPr>
      </w:pPr>
      <w:r w:rsidRPr="00124D94">
        <w:rPr>
          <w:rFonts w:ascii="Times New Roman" w:hAnsi="Times New Roman"/>
          <w:sz w:val="24"/>
          <w:szCs w:val="24"/>
        </w:rPr>
        <w:t xml:space="preserve">The first of these efforts focused on providing measurement, status and control for the electric transmission system.  The system is referred to as SCADA which stands for </w:t>
      </w:r>
      <w:r w:rsidRPr="00124D94">
        <w:rPr>
          <w:rFonts w:ascii="Times New Roman" w:hAnsi="Times New Roman"/>
          <w:b/>
          <w:sz w:val="24"/>
          <w:szCs w:val="24"/>
        </w:rPr>
        <w:t>S</w:t>
      </w:r>
      <w:r w:rsidRPr="00124D94">
        <w:rPr>
          <w:rFonts w:ascii="Times New Roman" w:hAnsi="Times New Roman"/>
          <w:sz w:val="24"/>
          <w:szCs w:val="24"/>
        </w:rPr>
        <w:t xml:space="preserve">upervisory </w:t>
      </w:r>
      <w:r w:rsidRPr="00124D94">
        <w:rPr>
          <w:rFonts w:ascii="Times New Roman" w:hAnsi="Times New Roman"/>
          <w:b/>
          <w:sz w:val="24"/>
          <w:szCs w:val="24"/>
        </w:rPr>
        <w:t>C</w:t>
      </w:r>
      <w:r w:rsidRPr="00124D94">
        <w:rPr>
          <w:rFonts w:ascii="Times New Roman" w:hAnsi="Times New Roman"/>
          <w:sz w:val="24"/>
          <w:szCs w:val="24"/>
        </w:rPr>
        <w:t xml:space="preserve">ontrol </w:t>
      </w:r>
      <w:proofErr w:type="gramStart"/>
      <w:r w:rsidRPr="00124D94">
        <w:rPr>
          <w:rFonts w:ascii="Times New Roman" w:hAnsi="Times New Roman"/>
          <w:b/>
          <w:sz w:val="24"/>
          <w:szCs w:val="24"/>
        </w:rPr>
        <w:t>A</w:t>
      </w:r>
      <w:r w:rsidRPr="00124D94">
        <w:rPr>
          <w:rFonts w:ascii="Times New Roman" w:hAnsi="Times New Roman"/>
          <w:sz w:val="24"/>
          <w:szCs w:val="24"/>
        </w:rPr>
        <w:t>nd</w:t>
      </w:r>
      <w:proofErr w:type="gramEnd"/>
      <w:r w:rsidRPr="00124D94">
        <w:rPr>
          <w:rFonts w:ascii="Times New Roman" w:hAnsi="Times New Roman"/>
          <w:sz w:val="24"/>
          <w:szCs w:val="24"/>
        </w:rPr>
        <w:t xml:space="preserve"> </w:t>
      </w:r>
      <w:r w:rsidRPr="00124D94">
        <w:rPr>
          <w:rFonts w:ascii="Times New Roman" w:hAnsi="Times New Roman"/>
          <w:b/>
          <w:sz w:val="24"/>
          <w:szCs w:val="24"/>
        </w:rPr>
        <w:t>D</w:t>
      </w:r>
      <w:r w:rsidRPr="00124D94">
        <w:rPr>
          <w:rFonts w:ascii="Times New Roman" w:hAnsi="Times New Roman"/>
          <w:sz w:val="24"/>
          <w:szCs w:val="24"/>
        </w:rPr>
        <w:t xml:space="preserve">ata </w:t>
      </w:r>
      <w:r w:rsidRPr="00124D94">
        <w:rPr>
          <w:rFonts w:ascii="Times New Roman" w:hAnsi="Times New Roman"/>
          <w:b/>
          <w:sz w:val="24"/>
          <w:szCs w:val="24"/>
        </w:rPr>
        <w:t>A</w:t>
      </w:r>
      <w:r w:rsidRPr="00124D94">
        <w:rPr>
          <w:rFonts w:ascii="Times New Roman" w:hAnsi="Times New Roman"/>
          <w:sz w:val="24"/>
          <w:szCs w:val="24"/>
        </w:rPr>
        <w:t xml:space="preserve">cquisition.  It consists of computers installed at the central office that communicate via telemetry to a remote terminal unit (RTU) installed at an electric substation.  The RTU acts as a collector of measurement and status information for devices located within the electrical substation.  System operators rely on one-line electrical diagrams that provide a visual representation of the status and measured values from each substation.  Circuit breakers, capacitor banks and air switches can be operated remotely in the control center.  </w:t>
      </w:r>
    </w:p>
    <w:p w:rsidR="00124D94" w:rsidRPr="00124D94" w:rsidRDefault="00124D94" w:rsidP="00124D94">
      <w:pPr>
        <w:pStyle w:val="BodyA"/>
        <w:shd w:val="clear" w:color="auto" w:fill="FFFFFF"/>
        <w:tabs>
          <w:tab w:val="clear" w:pos="1080"/>
        </w:tabs>
        <w:spacing w:line="360" w:lineRule="auto"/>
        <w:ind w:firstLine="720"/>
        <w:jc w:val="both"/>
        <w:rPr>
          <w:rFonts w:ascii="Times New Roman" w:hAnsi="Times New Roman"/>
          <w:sz w:val="24"/>
          <w:szCs w:val="24"/>
          <w:shd w:val="clear" w:color="auto" w:fill="F3EB00"/>
        </w:rPr>
      </w:pPr>
      <w:r w:rsidRPr="00124D94">
        <w:rPr>
          <w:rFonts w:ascii="Times New Roman" w:hAnsi="Times New Roman"/>
          <w:sz w:val="24"/>
          <w:szCs w:val="24"/>
        </w:rPr>
        <w:t>SCADA systems are in use at every major utility in the United States.  Avista has installed S</w:t>
      </w:r>
      <w:r>
        <w:rPr>
          <w:rFonts w:ascii="Times New Roman" w:hAnsi="Times New Roman"/>
          <w:sz w:val="24"/>
          <w:szCs w:val="24"/>
        </w:rPr>
        <w:t>CADA in approximately 80% of it</w:t>
      </w:r>
      <w:r w:rsidRPr="00124D94">
        <w:rPr>
          <w:rFonts w:ascii="Times New Roman" w:hAnsi="Times New Roman"/>
          <w:sz w:val="24"/>
          <w:szCs w:val="24"/>
        </w:rPr>
        <w:t>s electrical substations to-date.  Over the past 30 years SCADA has become a standard inclusion for new substation installations and is considered for installation during retrofit projects.  SCADA is considered the most important operational</w:t>
      </w:r>
      <w:r>
        <w:rPr>
          <w:rFonts w:ascii="Times New Roman" w:hAnsi="Times New Roman"/>
          <w:sz w:val="24"/>
          <w:szCs w:val="24"/>
        </w:rPr>
        <w:t xml:space="preserve"> system in use at Avista and it</w:t>
      </w:r>
      <w:r w:rsidRPr="00124D94">
        <w:rPr>
          <w:rFonts w:ascii="Times New Roman" w:hAnsi="Times New Roman"/>
          <w:sz w:val="24"/>
          <w:szCs w:val="24"/>
        </w:rPr>
        <w:t xml:space="preserve">s availability is protected with extensive business continuity plans.  The diagram below provides a timeline for Avista technology deployments supporting the smart grid and will be repeated throughout the document. </w:t>
      </w:r>
    </w:p>
    <w:p w:rsidR="00124D94" w:rsidRDefault="00124D94" w:rsidP="00124D94">
      <w:pPr>
        <w:pStyle w:val="BodyA"/>
      </w:pPr>
    </w:p>
    <w:p w:rsidR="00124D94" w:rsidRDefault="00124D94" w:rsidP="00124D94">
      <w:pPr>
        <w:pStyle w:val="BodyA"/>
      </w:pPr>
      <w:r>
        <w:rPr>
          <w:noProof/>
        </w:rPr>
        <w:drawing>
          <wp:inline distT="0" distB="0" distL="0" distR="0">
            <wp:extent cx="5943600" cy="1009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3600" cy="1009015"/>
                    </a:xfrm>
                    <a:prstGeom prst="rect">
                      <a:avLst/>
                    </a:prstGeom>
                    <a:noFill/>
                    <a:ln w="25400" cap="flat">
                      <a:noFill/>
                      <a:miter lim="800000"/>
                      <a:headEnd/>
                      <a:tailEnd/>
                    </a:ln>
                  </pic:spPr>
                </pic:pic>
              </a:graphicData>
            </a:graphic>
          </wp:inline>
        </w:drawing>
      </w:r>
    </w:p>
    <w:p w:rsidR="00124D94" w:rsidRDefault="00124D94" w:rsidP="00124D94">
      <w:pPr>
        <w:pStyle w:val="BodyA"/>
        <w:spacing w:line="192" w:lineRule="auto"/>
        <w:jc w:val="center"/>
        <w:rPr>
          <w:b/>
          <w:i/>
          <w:color w:val="0000FF"/>
        </w:rPr>
      </w:pPr>
      <w:r>
        <w:rPr>
          <w:b/>
          <w:i/>
          <w:color w:val="0000FF"/>
        </w:rPr>
        <w:t>Technology Implementation Timeline - SCADA</w:t>
      </w:r>
    </w:p>
    <w:p w:rsidR="00124D94" w:rsidRDefault="00124D94" w:rsidP="00124D94">
      <w:pPr>
        <w:pStyle w:val="BodyA"/>
        <w:jc w:val="center"/>
        <w:rPr>
          <w:b/>
          <w:i/>
        </w:rPr>
      </w:pPr>
    </w:p>
    <w:p w:rsidR="00124D94" w:rsidRPr="00A05884" w:rsidRDefault="00124D94" w:rsidP="00124D94">
      <w:pPr>
        <w:pStyle w:val="Headline2"/>
        <w:rPr>
          <w:rFonts w:ascii="Times New Roman" w:hAnsi="Times New Roman"/>
          <w:color w:val="auto"/>
          <w:sz w:val="24"/>
          <w:szCs w:val="24"/>
        </w:rPr>
      </w:pPr>
      <w:bookmarkStart w:id="2" w:name="_TOC3010"/>
      <w:bookmarkEnd w:id="2"/>
      <w:r w:rsidRPr="00A05884">
        <w:rPr>
          <w:rFonts w:ascii="Times New Roman" w:hAnsi="Times New Roman"/>
          <w:color w:val="auto"/>
          <w:sz w:val="24"/>
          <w:szCs w:val="24"/>
        </w:rPr>
        <w:t>AMFM for the Distribution System</w:t>
      </w:r>
      <w:r w:rsidR="00A05884" w:rsidRPr="00A05884">
        <w:rPr>
          <w:rFonts w:ascii="Times New Roman" w:hAnsi="Times New Roman"/>
          <w:color w:val="auto"/>
          <w:sz w:val="24"/>
          <w:szCs w:val="24"/>
        </w:rPr>
        <w:t xml:space="preserve"> - </w:t>
      </w:r>
    </w:p>
    <w:p w:rsidR="00124D94" w:rsidRPr="00C458DB" w:rsidRDefault="00124D94" w:rsidP="00C458DB">
      <w:pPr>
        <w:pStyle w:val="BodyA"/>
        <w:tabs>
          <w:tab w:val="clear" w:pos="1080"/>
        </w:tabs>
        <w:spacing w:line="360" w:lineRule="auto"/>
        <w:ind w:firstLine="720"/>
        <w:jc w:val="both"/>
        <w:rPr>
          <w:rFonts w:ascii="Times New Roman" w:hAnsi="Times New Roman"/>
          <w:sz w:val="24"/>
          <w:szCs w:val="24"/>
        </w:rPr>
      </w:pPr>
      <w:r w:rsidRPr="00C458DB">
        <w:rPr>
          <w:rFonts w:ascii="Times New Roman" w:hAnsi="Times New Roman"/>
          <w:sz w:val="24"/>
          <w:szCs w:val="24"/>
        </w:rPr>
        <w:t xml:space="preserve">The second of the late 1970‘s efforts involved development of a system for </w:t>
      </w:r>
      <w:r w:rsidRPr="00C458DB">
        <w:rPr>
          <w:rFonts w:ascii="Times New Roman" w:hAnsi="Times New Roman"/>
          <w:b/>
          <w:sz w:val="24"/>
          <w:szCs w:val="24"/>
        </w:rPr>
        <w:t>A</w:t>
      </w:r>
      <w:r w:rsidRPr="00C458DB">
        <w:rPr>
          <w:rFonts w:ascii="Times New Roman" w:hAnsi="Times New Roman"/>
          <w:sz w:val="24"/>
          <w:szCs w:val="24"/>
        </w:rPr>
        <w:t xml:space="preserve">utomated </w:t>
      </w:r>
      <w:r w:rsidRPr="00C458DB">
        <w:rPr>
          <w:rFonts w:ascii="Times New Roman" w:hAnsi="Times New Roman"/>
          <w:b/>
          <w:sz w:val="24"/>
          <w:szCs w:val="24"/>
        </w:rPr>
        <w:t>M</w:t>
      </w:r>
      <w:r w:rsidRPr="00C458DB">
        <w:rPr>
          <w:rFonts w:ascii="Times New Roman" w:hAnsi="Times New Roman"/>
          <w:sz w:val="24"/>
          <w:szCs w:val="24"/>
        </w:rPr>
        <w:t xml:space="preserve">apping </w:t>
      </w:r>
      <w:r w:rsidRPr="00C458DB">
        <w:rPr>
          <w:rFonts w:ascii="Times New Roman" w:hAnsi="Times New Roman"/>
          <w:b/>
          <w:sz w:val="24"/>
          <w:szCs w:val="24"/>
        </w:rPr>
        <w:t>F</w:t>
      </w:r>
      <w:r w:rsidRPr="00C458DB">
        <w:rPr>
          <w:rFonts w:ascii="Times New Roman" w:hAnsi="Times New Roman"/>
          <w:sz w:val="24"/>
          <w:szCs w:val="24"/>
        </w:rPr>
        <w:t xml:space="preserve">acility </w:t>
      </w:r>
      <w:r w:rsidRPr="00C458DB">
        <w:rPr>
          <w:rFonts w:ascii="Times New Roman" w:hAnsi="Times New Roman"/>
          <w:b/>
          <w:sz w:val="24"/>
          <w:szCs w:val="24"/>
        </w:rPr>
        <w:t>M</w:t>
      </w:r>
      <w:r w:rsidR="00047EC1">
        <w:rPr>
          <w:rFonts w:ascii="Times New Roman" w:hAnsi="Times New Roman"/>
          <w:sz w:val="24"/>
          <w:szCs w:val="24"/>
        </w:rPr>
        <w:t>anagement (AM</w:t>
      </w:r>
      <w:r w:rsidRPr="00C458DB">
        <w:rPr>
          <w:rFonts w:ascii="Times New Roman" w:hAnsi="Times New Roman"/>
          <w:sz w:val="24"/>
          <w:szCs w:val="24"/>
        </w:rPr>
        <w:t xml:space="preserve">FM) that could provide up-to-date electric distribution system information.  The system produced paper maps, focused on primary circuit trunks and laterals, ending at the customer distribution transformers.  Technology at that point preceded the personal computer and graphics workstations were rare.  Text based consoles, large digitizing boards and ray tracing scopes were used in conjunction with mini-computers equipped with a whopping 4kB of memory.  While the system would eventually be replaced, it provided the foundation of knowledge </w:t>
      </w:r>
      <w:r w:rsidRPr="00C458DB">
        <w:rPr>
          <w:rFonts w:ascii="Times New Roman" w:hAnsi="Times New Roman"/>
          <w:sz w:val="24"/>
          <w:szCs w:val="24"/>
        </w:rPr>
        <w:lastRenderedPageBreak/>
        <w:t xml:space="preserve">that would allow Avista to make huge strides forward once technology was capable of completing the vision. </w:t>
      </w:r>
    </w:p>
    <w:p w:rsidR="00124D94" w:rsidRDefault="00124D94" w:rsidP="00124D94">
      <w:pPr>
        <w:pStyle w:val="BodyA"/>
      </w:pPr>
      <w:r>
        <w:rPr>
          <w:noProof/>
        </w:rPr>
        <w:drawing>
          <wp:inline distT="0" distB="0" distL="0" distR="0">
            <wp:extent cx="5943600" cy="1405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43600" cy="1405890"/>
                    </a:xfrm>
                    <a:prstGeom prst="rect">
                      <a:avLst/>
                    </a:prstGeom>
                    <a:noFill/>
                    <a:ln w="12700" cap="flat">
                      <a:noFill/>
                      <a:miter lim="800000"/>
                      <a:headEnd/>
                      <a:tailEnd/>
                    </a:ln>
                  </pic:spPr>
                </pic:pic>
              </a:graphicData>
            </a:graphic>
          </wp:inline>
        </w:drawing>
      </w:r>
    </w:p>
    <w:p w:rsidR="00124D94" w:rsidRDefault="00124D94" w:rsidP="00124D94">
      <w:pPr>
        <w:pStyle w:val="BodyA"/>
        <w:jc w:val="center"/>
        <w:rPr>
          <w:b/>
          <w:i/>
          <w:color w:val="0000FF"/>
        </w:rPr>
      </w:pPr>
      <w:r>
        <w:rPr>
          <w:b/>
          <w:i/>
          <w:color w:val="0000FF"/>
        </w:rPr>
        <w:t>Technology Implementation Timeline - AM/FM</w:t>
      </w:r>
    </w:p>
    <w:p w:rsidR="00124D94" w:rsidRDefault="00124D94" w:rsidP="00124D94">
      <w:pPr>
        <w:pStyle w:val="BodyA"/>
        <w:spacing w:line="192" w:lineRule="auto"/>
      </w:pPr>
    </w:p>
    <w:p w:rsidR="00124D94" w:rsidRPr="00A05884" w:rsidRDefault="00124D94" w:rsidP="00124D94">
      <w:pPr>
        <w:pStyle w:val="BodyA"/>
        <w:spacing w:line="192" w:lineRule="auto"/>
        <w:rPr>
          <w:rFonts w:ascii="Times New Roman" w:hAnsi="Times New Roman"/>
          <w:b/>
          <w:color w:val="auto"/>
          <w:sz w:val="24"/>
          <w:szCs w:val="24"/>
        </w:rPr>
      </w:pPr>
      <w:r w:rsidRPr="00A05884">
        <w:rPr>
          <w:rFonts w:ascii="Times New Roman" w:hAnsi="Times New Roman"/>
          <w:b/>
          <w:color w:val="auto"/>
          <w:sz w:val="24"/>
          <w:szCs w:val="24"/>
        </w:rPr>
        <w:t>The Transition to GIS</w:t>
      </w:r>
      <w:r w:rsidR="00A05884">
        <w:rPr>
          <w:rFonts w:ascii="Times New Roman" w:hAnsi="Times New Roman"/>
          <w:b/>
          <w:color w:val="auto"/>
          <w:sz w:val="24"/>
          <w:szCs w:val="24"/>
        </w:rPr>
        <w:t xml:space="preserve"> - </w:t>
      </w:r>
    </w:p>
    <w:p w:rsidR="00124D94" w:rsidRPr="00C458DB" w:rsidRDefault="00124D94" w:rsidP="00C458DB">
      <w:pPr>
        <w:pStyle w:val="BodyA"/>
        <w:tabs>
          <w:tab w:val="clear" w:pos="1080"/>
        </w:tabs>
        <w:spacing w:line="360" w:lineRule="auto"/>
        <w:ind w:firstLine="720"/>
        <w:jc w:val="both"/>
        <w:rPr>
          <w:rFonts w:ascii="Times New Roman" w:hAnsi="Times New Roman"/>
          <w:sz w:val="24"/>
          <w:szCs w:val="24"/>
        </w:rPr>
      </w:pPr>
      <w:r w:rsidRPr="00C458DB">
        <w:rPr>
          <w:rFonts w:ascii="Times New Roman" w:hAnsi="Times New Roman"/>
          <w:sz w:val="24"/>
          <w:szCs w:val="24"/>
        </w:rPr>
        <w:t>In the early 1990’s it became cl</w:t>
      </w:r>
      <w:r w:rsidR="00047EC1">
        <w:rPr>
          <w:rFonts w:ascii="Times New Roman" w:hAnsi="Times New Roman"/>
          <w:sz w:val="24"/>
          <w:szCs w:val="24"/>
        </w:rPr>
        <w:t>ear the AM</w:t>
      </w:r>
      <w:r w:rsidRPr="00C458DB">
        <w:rPr>
          <w:rFonts w:ascii="Times New Roman" w:hAnsi="Times New Roman"/>
          <w:sz w:val="24"/>
          <w:szCs w:val="24"/>
        </w:rPr>
        <w:t>FM system needed to be capable of much more than what could be developed by Avista alone.  In 1994</w:t>
      </w:r>
      <w:r w:rsidR="00C458DB">
        <w:rPr>
          <w:rFonts w:ascii="Times New Roman" w:hAnsi="Times New Roman"/>
          <w:sz w:val="24"/>
          <w:szCs w:val="24"/>
        </w:rPr>
        <w:t>,</w:t>
      </w:r>
      <w:r w:rsidRPr="00C458DB">
        <w:rPr>
          <w:rFonts w:ascii="Times New Roman" w:hAnsi="Times New Roman"/>
          <w:sz w:val="24"/>
          <w:szCs w:val="24"/>
        </w:rPr>
        <w:t xml:space="preserve"> Avista implemented the leading commercial </w:t>
      </w:r>
      <w:r w:rsidRPr="00C458DB">
        <w:rPr>
          <w:rFonts w:ascii="Times New Roman" w:hAnsi="Times New Roman"/>
          <w:b/>
          <w:sz w:val="24"/>
          <w:szCs w:val="24"/>
        </w:rPr>
        <w:t>G</w:t>
      </w:r>
      <w:r w:rsidRPr="00C458DB">
        <w:rPr>
          <w:rFonts w:ascii="Times New Roman" w:hAnsi="Times New Roman"/>
          <w:sz w:val="24"/>
          <w:szCs w:val="24"/>
        </w:rPr>
        <w:t xml:space="preserve">eographic </w:t>
      </w:r>
      <w:r w:rsidRPr="00C458DB">
        <w:rPr>
          <w:rFonts w:ascii="Times New Roman" w:hAnsi="Times New Roman"/>
          <w:b/>
          <w:sz w:val="24"/>
          <w:szCs w:val="24"/>
        </w:rPr>
        <w:t>I</w:t>
      </w:r>
      <w:r w:rsidRPr="00C458DB">
        <w:rPr>
          <w:rFonts w:ascii="Times New Roman" w:hAnsi="Times New Roman"/>
          <w:sz w:val="24"/>
          <w:szCs w:val="24"/>
        </w:rPr>
        <w:t xml:space="preserve">nformation </w:t>
      </w:r>
      <w:r w:rsidRPr="00C458DB">
        <w:rPr>
          <w:rFonts w:ascii="Times New Roman" w:hAnsi="Times New Roman"/>
          <w:b/>
          <w:sz w:val="24"/>
          <w:szCs w:val="24"/>
        </w:rPr>
        <w:t>S</w:t>
      </w:r>
      <w:r w:rsidRPr="00C458DB">
        <w:rPr>
          <w:rFonts w:ascii="Times New Roman" w:hAnsi="Times New Roman"/>
          <w:sz w:val="24"/>
          <w:szCs w:val="24"/>
        </w:rPr>
        <w:t>ystem (GIS).  The system was called Smart Maps and was deployed to m</w:t>
      </w:r>
      <w:r w:rsidR="00C458DB">
        <w:rPr>
          <w:rFonts w:ascii="Times New Roman" w:hAnsi="Times New Roman"/>
          <w:sz w:val="24"/>
          <w:szCs w:val="24"/>
        </w:rPr>
        <w:t>anage the C</w:t>
      </w:r>
      <w:r w:rsidRPr="00C458DB">
        <w:rPr>
          <w:rFonts w:ascii="Times New Roman" w:hAnsi="Times New Roman"/>
          <w:sz w:val="24"/>
          <w:szCs w:val="24"/>
        </w:rPr>
        <w:t xml:space="preserve">ompany’s </w:t>
      </w:r>
      <w:r w:rsidR="00C458DB">
        <w:rPr>
          <w:rFonts w:ascii="Times New Roman" w:hAnsi="Times New Roman"/>
          <w:sz w:val="24"/>
          <w:szCs w:val="24"/>
        </w:rPr>
        <w:t xml:space="preserve">natural </w:t>
      </w:r>
      <w:r w:rsidRPr="00C458DB">
        <w:rPr>
          <w:rFonts w:ascii="Times New Roman" w:hAnsi="Times New Roman"/>
          <w:sz w:val="24"/>
          <w:szCs w:val="24"/>
        </w:rPr>
        <w:t>gas distribution infrastructure. Meanwhile</w:t>
      </w:r>
      <w:r w:rsidR="00C458DB">
        <w:rPr>
          <w:rFonts w:ascii="Times New Roman" w:hAnsi="Times New Roman"/>
          <w:sz w:val="24"/>
          <w:szCs w:val="24"/>
        </w:rPr>
        <w:t>,</w:t>
      </w:r>
      <w:r w:rsidR="00047EC1">
        <w:rPr>
          <w:rFonts w:ascii="Times New Roman" w:hAnsi="Times New Roman"/>
          <w:sz w:val="24"/>
          <w:szCs w:val="24"/>
        </w:rPr>
        <w:t xml:space="preserve"> the electric AM</w:t>
      </w:r>
      <w:r w:rsidRPr="00C458DB">
        <w:rPr>
          <w:rFonts w:ascii="Times New Roman" w:hAnsi="Times New Roman"/>
          <w:sz w:val="24"/>
          <w:szCs w:val="24"/>
        </w:rPr>
        <w:t xml:space="preserve">FM system was scheduled for retirement.  The </w:t>
      </w:r>
      <w:r w:rsidR="00C458DB">
        <w:rPr>
          <w:rFonts w:ascii="Times New Roman" w:hAnsi="Times New Roman"/>
          <w:sz w:val="24"/>
          <w:szCs w:val="24"/>
        </w:rPr>
        <w:t xml:space="preserve">natural </w:t>
      </w:r>
      <w:r w:rsidRPr="00C458DB">
        <w:rPr>
          <w:rFonts w:ascii="Times New Roman" w:hAnsi="Times New Roman"/>
          <w:sz w:val="24"/>
          <w:szCs w:val="24"/>
        </w:rPr>
        <w:t>gas Smart Maps system would provide the foundational knowledge to later deploy a very advanced electric GIS system.</w:t>
      </w:r>
    </w:p>
    <w:p w:rsidR="00124D94" w:rsidRPr="00C458DB" w:rsidRDefault="00124D94" w:rsidP="00C458DB">
      <w:pPr>
        <w:pStyle w:val="BodyA"/>
        <w:tabs>
          <w:tab w:val="clear" w:pos="1080"/>
        </w:tabs>
        <w:spacing w:line="360" w:lineRule="auto"/>
        <w:ind w:firstLine="720"/>
        <w:jc w:val="both"/>
        <w:rPr>
          <w:rFonts w:ascii="Times New Roman" w:hAnsi="Times New Roman"/>
          <w:sz w:val="24"/>
          <w:szCs w:val="24"/>
        </w:rPr>
      </w:pPr>
      <w:r w:rsidRPr="00C458DB">
        <w:rPr>
          <w:rFonts w:ascii="Times New Roman" w:hAnsi="Times New Roman"/>
          <w:sz w:val="24"/>
          <w:szCs w:val="24"/>
        </w:rPr>
        <w:t>It was just two years later that a “once in every 100 years” ice storm would challenge Avista in ways not previously experienced.  The ice</w:t>
      </w:r>
      <w:r w:rsidRPr="00C458DB">
        <w:rPr>
          <w:rFonts w:ascii="Times New Roman" w:hAnsi="Times New Roman"/>
          <w:noProof/>
          <w:sz w:val="24"/>
          <w:szCs w:val="24"/>
        </w:rPr>
        <w:drawing>
          <wp:anchor distT="152400" distB="152400" distL="152400" distR="152400" simplePos="0" relativeHeight="251661312" behindDoc="0" locked="0" layoutInCell="1" allowOverlap="1">
            <wp:simplePos x="0" y="0"/>
            <wp:positionH relativeFrom="column">
              <wp:align>right</wp:align>
            </wp:positionH>
            <wp:positionV relativeFrom="line">
              <wp:posOffset>0</wp:posOffset>
            </wp:positionV>
            <wp:extent cx="2603500" cy="1731010"/>
            <wp:effectExtent l="19050" t="0" r="6350" b="0"/>
            <wp:wrapThrough wrapText="left">
              <wp:wrapPolygon edited="0">
                <wp:start x="-158" y="0"/>
                <wp:lineTo x="-158" y="21394"/>
                <wp:lineTo x="21653" y="21394"/>
                <wp:lineTo x="21653" y="0"/>
                <wp:lineTo x="-158"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603500" cy="1731010"/>
                    </a:xfrm>
                    <a:prstGeom prst="rect">
                      <a:avLst/>
                    </a:prstGeom>
                    <a:noFill/>
                    <a:ln w="12700" cap="flat">
                      <a:noFill/>
                      <a:miter lim="800000"/>
                      <a:headEnd/>
                      <a:tailEnd/>
                    </a:ln>
                  </pic:spPr>
                </pic:pic>
              </a:graphicData>
            </a:graphic>
          </wp:anchor>
        </w:drawing>
      </w:r>
      <w:r w:rsidRPr="00C458DB">
        <w:rPr>
          <w:rFonts w:ascii="Times New Roman" w:hAnsi="Times New Roman"/>
          <w:sz w:val="24"/>
          <w:szCs w:val="24"/>
        </w:rPr>
        <w:t xml:space="preserve"> storm struck in the early afternoon of November 19, 1996.  At the peak of the storm</w:t>
      </w:r>
      <w:r w:rsidR="00C458DB">
        <w:rPr>
          <w:rFonts w:ascii="Times New Roman" w:hAnsi="Times New Roman"/>
          <w:sz w:val="24"/>
          <w:szCs w:val="24"/>
        </w:rPr>
        <w:t>,</w:t>
      </w:r>
      <w:r w:rsidRPr="00C458DB">
        <w:rPr>
          <w:rFonts w:ascii="Times New Roman" w:hAnsi="Times New Roman"/>
          <w:sz w:val="24"/>
          <w:szCs w:val="24"/>
        </w:rPr>
        <w:t xml:space="preserve"> approximately 80% of Avista’s customers were experiencing an outage.  Over 100,000 customer calls were logged by customer service personnel.  Restoration efforts took weeks and required help from neighboring utilities.  Outages experienced by individual customers were difficult to identify and required patrolling public streets during evening hours looking for lights within homes.  It was clear during </w:t>
      </w:r>
      <w:proofErr w:type="gramStart"/>
      <w:r w:rsidRPr="00C458DB">
        <w:rPr>
          <w:rFonts w:ascii="Times New Roman" w:hAnsi="Times New Roman"/>
          <w:sz w:val="24"/>
          <w:szCs w:val="24"/>
        </w:rPr>
        <w:t>the debrief</w:t>
      </w:r>
      <w:proofErr w:type="gramEnd"/>
      <w:r w:rsidRPr="00C458DB">
        <w:rPr>
          <w:rFonts w:ascii="Times New Roman" w:hAnsi="Times New Roman"/>
          <w:sz w:val="24"/>
          <w:szCs w:val="24"/>
        </w:rPr>
        <w:t xml:space="preserve"> of this gigantic storm that improvements to storm management were warranted.  Efforts to improve call and incident management were initiated.</w:t>
      </w:r>
    </w:p>
    <w:p w:rsidR="00124D94" w:rsidRDefault="00124D94" w:rsidP="00124D94">
      <w:pPr>
        <w:pStyle w:val="BodyA"/>
        <w:spacing w:line="216" w:lineRule="auto"/>
      </w:pPr>
    </w:p>
    <w:p w:rsidR="00C458DB" w:rsidRDefault="00C458DB" w:rsidP="00124D94">
      <w:pPr>
        <w:pStyle w:val="BodyA"/>
        <w:spacing w:line="216" w:lineRule="auto"/>
      </w:pPr>
    </w:p>
    <w:p w:rsidR="00124D94" w:rsidRPr="00A05884" w:rsidRDefault="00124D94" w:rsidP="00124D94">
      <w:pPr>
        <w:pStyle w:val="BodyA"/>
        <w:spacing w:line="192" w:lineRule="auto"/>
        <w:rPr>
          <w:rFonts w:ascii="Times New Roman" w:hAnsi="Times New Roman"/>
          <w:b/>
          <w:color w:val="auto"/>
          <w:sz w:val="24"/>
          <w:szCs w:val="24"/>
        </w:rPr>
      </w:pPr>
      <w:r w:rsidRPr="00A05884">
        <w:rPr>
          <w:rFonts w:ascii="Times New Roman" w:hAnsi="Times New Roman"/>
          <w:b/>
          <w:color w:val="auto"/>
          <w:sz w:val="24"/>
          <w:szCs w:val="24"/>
        </w:rPr>
        <w:lastRenderedPageBreak/>
        <w:t xml:space="preserve">Help </w:t>
      </w:r>
      <w:proofErr w:type="gramStart"/>
      <w:r w:rsidRPr="00A05884">
        <w:rPr>
          <w:rFonts w:ascii="Times New Roman" w:hAnsi="Times New Roman"/>
          <w:b/>
          <w:color w:val="auto"/>
          <w:sz w:val="24"/>
          <w:szCs w:val="24"/>
        </w:rPr>
        <w:t>For</w:t>
      </w:r>
      <w:proofErr w:type="gramEnd"/>
      <w:r w:rsidRPr="00A05884">
        <w:rPr>
          <w:rFonts w:ascii="Times New Roman" w:hAnsi="Times New Roman"/>
          <w:b/>
          <w:color w:val="auto"/>
          <w:sz w:val="24"/>
          <w:szCs w:val="24"/>
        </w:rPr>
        <w:t xml:space="preserve"> The Call Center, An IVR Is Installed</w:t>
      </w:r>
      <w:r w:rsidR="00A05884">
        <w:rPr>
          <w:rFonts w:ascii="Times New Roman" w:hAnsi="Times New Roman"/>
          <w:b/>
          <w:color w:val="auto"/>
          <w:sz w:val="24"/>
          <w:szCs w:val="24"/>
        </w:rPr>
        <w:t xml:space="preserve"> - </w:t>
      </w:r>
    </w:p>
    <w:p w:rsidR="00124D94" w:rsidRPr="00C458DB" w:rsidRDefault="00124D94" w:rsidP="00C458DB">
      <w:pPr>
        <w:pStyle w:val="BodyA"/>
        <w:tabs>
          <w:tab w:val="clear" w:pos="1080"/>
        </w:tabs>
        <w:spacing w:line="360" w:lineRule="auto"/>
        <w:ind w:firstLine="720"/>
        <w:jc w:val="both"/>
        <w:rPr>
          <w:rFonts w:ascii="Times New Roman" w:hAnsi="Times New Roman"/>
          <w:sz w:val="24"/>
          <w:szCs w:val="24"/>
        </w:rPr>
      </w:pPr>
      <w:r w:rsidRPr="00C458DB">
        <w:rPr>
          <w:rFonts w:ascii="Times New Roman" w:hAnsi="Times New Roman"/>
          <w:sz w:val="24"/>
          <w:szCs w:val="24"/>
        </w:rPr>
        <w:t xml:space="preserve">The call volume experienced during ice storm taxed Avista’s communication system.  Circuits were loaded to capacity and human resources were overwhelmed.  Clearly there must be a better way to handle customer calls.  Avista found a solution in the form of an </w:t>
      </w:r>
      <w:r w:rsidRPr="00C458DB">
        <w:rPr>
          <w:rFonts w:ascii="Times New Roman" w:hAnsi="Times New Roman"/>
          <w:b/>
          <w:sz w:val="24"/>
          <w:szCs w:val="24"/>
        </w:rPr>
        <w:t>I</w:t>
      </w:r>
      <w:r w:rsidRPr="00C458DB">
        <w:rPr>
          <w:rFonts w:ascii="Times New Roman" w:hAnsi="Times New Roman"/>
          <w:sz w:val="24"/>
          <w:szCs w:val="24"/>
        </w:rPr>
        <w:t xml:space="preserve">nteractive </w:t>
      </w:r>
      <w:r w:rsidRPr="00C458DB">
        <w:rPr>
          <w:rFonts w:ascii="Times New Roman" w:hAnsi="Times New Roman"/>
          <w:b/>
          <w:sz w:val="24"/>
          <w:szCs w:val="24"/>
        </w:rPr>
        <w:t>V</w:t>
      </w:r>
      <w:r w:rsidRPr="00C458DB">
        <w:rPr>
          <w:rFonts w:ascii="Times New Roman" w:hAnsi="Times New Roman"/>
          <w:sz w:val="24"/>
          <w:szCs w:val="24"/>
        </w:rPr>
        <w:t xml:space="preserve">oice </w:t>
      </w:r>
      <w:r w:rsidRPr="00C458DB">
        <w:rPr>
          <w:rFonts w:ascii="Times New Roman" w:hAnsi="Times New Roman"/>
          <w:b/>
          <w:sz w:val="24"/>
          <w:szCs w:val="24"/>
        </w:rPr>
        <w:t>R</w:t>
      </w:r>
      <w:r w:rsidRPr="00C458DB">
        <w:rPr>
          <w:rFonts w:ascii="Times New Roman" w:hAnsi="Times New Roman"/>
          <w:sz w:val="24"/>
          <w:szCs w:val="24"/>
        </w:rPr>
        <w:t xml:space="preserve">esponse (IVR) system that would go live in 1997.  The system could be scripted to communicate with customers in an automated but intelligent manner pertinent to their interest.  Outages could be reported and bill inquiries satisfied with no human intervention.  The IVR had a very positive impact on the amount of call volume the call center could handle effectively.  Subsequent storm events consistently validated the increase in call volume capacity.  Customer satisfaction surveys consistently met expectations. </w:t>
      </w:r>
    </w:p>
    <w:p w:rsidR="00124D94" w:rsidRPr="00A05884" w:rsidRDefault="00124D94" w:rsidP="00124D94">
      <w:pPr>
        <w:pStyle w:val="Headline2"/>
        <w:rPr>
          <w:rFonts w:ascii="Times New Roman" w:hAnsi="Times New Roman"/>
          <w:color w:val="auto"/>
          <w:sz w:val="24"/>
          <w:szCs w:val="24"/>
        </w:rPr>
      </w:pPr>
      <w:r w:rsidRPr="00A05884">
        <w:rPr>
          <w:rFonts w:ascii="Times New Roman" w:hAnsi="Times New Roman"/>
          <w:color w:val="auto"/>
          <w:sz w:val="24"/>
          <w:szCs w:val="24"/>
        </w:rPr>
        <w:t>The Development of AFM</w:t>
      </w:r>
      <w:r w:rsidR="00A05884">
        <w:rPr>
          <w:rFonts w:ascii="Times New Roman" w:hAnsi="Times New Roman"/>
          <w:color w:val="auto"/>
          <w:sz w:val="24"/>
          <w:szCs w:val="24"/>
        </w:rPr>
        <w:t xml:space="preserve"> - </w:t>
      </w:r>
    </w:p>
    <w:p w:rsidR="00124D94" w:rsidRPr="00C458DB" w:rsidRDefault="00124D94" w:rsidP="00C458DB">
      <w:pPr>
        <w:pStyle w:val="BodyA"/>
        <w:tabs>
          <w:tab w:val="clear" w:pos="1080"/>
        </w:tabs>
        <w:spacing w:line="360" w:lineRule="auto"/>
        <w:ind w:firstLine="720"/>
        <w:jc w:val="both"/>
        <w:rPr>
          <w:rFonts w:ascii="Times New Roman" w:hAnsi="Times New Roman"/>
          <w:sz w:val="24"/>
          <w:szCs w:val="24"/>
        </w:rPr>
      </w:pPr>
      <w:r w:rsidRPr="00C458DB">
        <w:rPr>
          <w:rFonts w:ascii="Times New Roman" w:hAnsi="Times New Roman"/>
          <w:sz w:val="24"/>
          <w:szCs w:val="24"/>
        </w:rPr>
        <w:t xml:space="preserve">The outage incident management process during ice storm was totally overwhelmed.  Each outage call </w:t>
      </w:r>
      <w:r w:rsidR="00047EC1">
        <w:rPr>
          <w:rFonts w:ascii="Times New Roman" w:hAnsi="Times New Roman"/>
          <w:sz w:val="24"/>
          <w:szCs w:val="24"/>
        </w:rPr>
        <w:t xml:space="preserve">was </w:t>
      </w:r>
      <w:r w:rsidRPr="00C458DB">
        <w:rPr>
          <w:rFonts w:ascii="Times New Roman" w:hAnsi="Times New Roman"/>
          <w:sz w:val="24"/>
          <w:szCs w:val="24"/>
        </w:rPr>
        <w:t>printed on a piece of paper and then had to be correlated manually to a circuit on a paper map.  It was apparent after just a few hours that the process could not facilitate managing the outage calls as they were received.  Identification of an outage location and association of customers experiencing a common outage was needed.  A number of inexpensive technology options were explored between 1997 and 1999, but none provided the desired results</w:t>
      </w:r>
    </w:p>
    <w:p w:rsidR="00124D94" w:rsidRPr="00C458DB" w:rsidRDefault="00124D94" w:rsidP="00C458DB">
      <w:pPr>
        <w:pStyle w:val="BodyA"/>
        <w:tabs>
          <w:tab w:val="clear" w:pos="1080"/>
        </w:tabs>
        <w:spacing w:line="360" w:lineRule="auto"/>
        <w:ind w:firstLine="720"/>
        <w:jc w:val="both"/>
        <w:rPr>
          <w:rFonts w:ascii="Times New Roman" w:hAnsi="Times New Roman"/>
          <w:sz w:val="24"/>
          <w:szCs w:val="24"/>
        </w:rPr>
      </w:pPr>
      <w:r w:rsidRPr="00C458DB">
        <w:rPr>
          <w:rFonts w:ascii="Times New Roman" w:hAnsi="Times New Roman"/>
          <w:sz w:val="24"/>
          <w:szCs w:val="24"/>
        </w:rPr>
        <w:t>In 1999</w:t>
      </w:r>
      <w:r w:rsidR="00C458DB">
        <w:rPr>
          <w:rFonts w:ascii="Times New Roman" w:hAnsi="Times New Roman"/>
          <w:sz w:val="24"/>
          <w:szCs w:val="24"/>
        </w:rPr>
        <w:t>,</w:t>
      </w:r>
      <w:r w:rsidRPr="00C458DB">
        <w:rPr>
          <w:rFonts w:ascii="Times New Roman" w:hAnsi="Times New Roman"/>
          <w:sz w:val="24"/>
          <w:szCs w:val="24"/>
        </w:rPr>
        <w:t xml:space="preserve"> Avista began the development of an advanced GIS system focused on providing the capability to manage storm restoration efforts.  This system called </w:t>
      </w:r>
      <w:r w:rsidRPr="00C458DB">
        <w:rPr>
          <w:rFonts w:ascii="Times New Roman" w:hAnsi="Times New Roman"/>
          <w:b/>
          <w:sz w:val="24"/>
          <w:szCs w:val="24"/>
        </w:rPr>
        <w:t>A</w:t>
      </w:r>
      <w:r w:rsidRPr="00C458DB">
        <w:rPr>
          <w:rFonts w:ascii="Times New Roman" w:hAnsi="Times New Roman"/>
          <w:sz w:val="24"/>
          <w:szCs w:val="24"/>
        </w:rPr>
        <w:t xml:space="preserve">vista </w:t>
      </w:r>
      <w:r w:rsidRPr="00C458DB">
        <w:rPr>
          <w:rFonts w:ascii="Times New Roman" w:hAnsi="Times New Roman"/>
          <w:b/>
          <w:sz w:val="24"/>
          <w:szCs w:val="24"/>
        </w:rPr>
        <w:t>F</w:t>
      </w:r>
      <w:r w:rsidRPr="00C458DB">
        <w:rPr>
          <w:rFonts w:ascii="Times New Roman" w:hAnsi="Times New Roman"/>
          <w:sz w:val="24"/>
          <w:szCs w:val="24"/>
        </w:rPr>
        <w:t xml:space="preserve">acility </w:t>
      </w:r>
      <w:r w:rsidRPr="00C458DB">
        <w:rPr>
          <w:rFonts w:ascii="Times New Roman" w:hAnsi="Times New Roman"/>
          <w:b/>
          <w:sz w:val="24"/>
          <w:szCs w:val="24"/>
        </w:rPr>
        <w:t>M</w:t>
      </w:r>
      <w:r w:rsidRPr="00C458DB">
        <w:rPr>
          <w:rFonts w:ascii="Times New Roman" w:hAnsi="Times New Roman"/>
          <w:sz w:val="24"/>
          <w:szCs w:val="24"/>
        </w:rPr>
        <w:t xml:space="preserve">anagement (AFM) employed a very sophisticated digital model of the electric system, created from an extensive field inventory of the electric distribution system.  An application called </w:t>
      </w:r>
      <w:r w:rsidRPr="00C458DB">
        <w:rPr>
          <w:rFonts w:ascii="Times New Roman" w:hAnsi="Times New Roman"/>
          <w:b/>
          <w:sz w:val="24"/>
          <w:szCs w:val="24"/>
        </w:rPr>
        <w:t>O</w:t>
      </w:r>
      <w:r w:rsidRPr="00C458DB">
        <w:rPr>
          <w:rFonts w:ascii="Times New Roman" w:hAnsi="Times New Roman"/>
          <w:sz w:val="24"/>
          <w:szCs w:val="24"/>
        </w:rPr>
        <w:t xml:space="preserve">utage </w:t>
      </w:r>
      <w:r w:rsidRPr="00C458DB">
        <w:rPr>
          <w:rFonts w:ascii="Times New Roman" w:hAnsi="Times New Roman"/>
          <w:b/>
          <w:sz w:val="24"/>
          <w:szCs w:val="24"/>
        </w:rPr>
        <w:t>M</w:t>
      </w:r>
      <w:r w:rsidRPr="00C458DB">
        <w:rPr>
          <w:rFonts w:ascii="Times New Roman" w:hAnsi="Times New Roman"/>
          <w:sz w:val="24"/>
          <w:szCs w:val="24"/>
        </w:rPr>
        <w:t xml:space="preserve">anagement </w:t>
      </w:r>
      <w:r w:rsidRPr="00C458DB">
        <w:rPr>
          <w:rFonts w:ascii="Times New Roman" w:hAnsi="Times New Roman"/>
          <w:b/>
          <w:sz w:val="24"/>
          <w:szCs w:val="24"/>
        </w:rPr>
        <w:t>T</w:t>
      </w:r>
      <w:r w:rsidRPr="00C458DB">
        <w:rPr>
          <w:rFonts w:ascii="Times New Roman" w:hAnsi="Times New Roman"/>
          <w:sz w:val="24"/>
          <w:szCs w:val="24"/>
        </w:rPr>
        <w:t xml:space="preserve">ool (OMT) was developed to manage outage </w:t>
      </w:r>
      <w:proofErr w:type="gramStart"/>
      <w:r w:rsidRPr="00C458DB">
        <w:rPr>
          <w:rFonts w:ascii="Times New Roman" w:hAnsi="Times New Roman"/>
          <w:sz w:val="24"/>
          <w:szCs w:val="24"/>
        </w:rPr>
        <w:t>incidents,</w:t>
      </w:r>
      <w:proofErr w:type="gramEnd"/>
      <w:r w:rsidRPr="00C458DB">
        <w:rPr>
          <w:rFonts w:ascii="Times New Roman" w:hAnsi="Times New Roman"/>
          <w:sz w:val="24"/>
          <w:szCs w:val="24"/>
        </w:rPr>
        <w:t xml:space="preserve"> stage resources understand system status and provide outage statistics.  OMT went live in December of 2001 for the Colville </w:t>
      </w:r>
      <w:r w:rsidR="00A47DC9">
        <w:rPr>
          <w:rFonts w:ascii="Times New Roman" w:hAnsi="Times New Roman"/>
          <w:sz w:val="24"/>
          <w:szCs w:val="24"/>
        </w:rPr>
        <w:t xml:space="preserve">Washington </w:t>
      </w:r>
      <w:r w:rsidRPr="00C458DB">
        <w:rPr>
          <w:rFonts w:ascii="Times New Roman" w:hAnsi="Times New Roman"/>
          <w:sz w:val="24"/>
          <w:szCs w:val="24"/>
        </w:rPr>
        <w:t>office area.  By 2005</w:t>
      </w:r>
      <w:r w:rsidR="00A47DC9">
        <w:rPr>
          <w:rFonts w:ascii="Times New Roman" w:hAnsi="Times New Roman"/>
          <w:sz w:val="24"/>
          <w:szCs w:val="24"/>
        </w:rPr>
        <w:t>,</w:t>
      </w:r>
      <w:r w:rsidRPr="00C458DB">
        <w:rPr>
          <w:rFonts w:ascii="Times New Roman" w:hAnsi="Times New Roman"/>
          <w:sz w:val="24"/>
          <w:szCs w:val="24"/>
        </w:rPr>
        <w:t xml:space="preserve"> the system had been rolled out to all office areas and dispatch functions had been centralized in Spokane</w:t>
      </w:r>
      <w:r w:rsidR="00047EC1">
        <w:rPr>
          <w:rFonts w:ascii="Times New Roman" w:hAnsi="Times New Roman"/>
          <w:sz w:val="24"/>
          <w:szCs w:val="24"/>
        </w:rPr>
        <w:t>,</w:t>
      </w:r>
      <w:r w:rsidR="00A47DC9">
        <w:rPr>
          <w:rFonts w:ascii="Times New Roman" w:hAnsi="Times New Roman"/>
          <w:sz w:val="24"/>
          <w:szCs w:val="24"/>
        </w:rPr>
        <w:t xml:space="preserve"> Washington</w:t>
      </w:r>
      <w:r w:rsidRPr="00C458DB">
        <w:rPr>
          <w:rFonts w:ascii="Times New Roman" w:hAnsi="Times New Roman"/>
          <w:sz w:val="24"/>
          <w:szCs w:val="24"/>
        </w:rPr>
        <w:t xml:space="preserve">.  </w:t>
      </w:r>
    </w:p>
    <w:p w:rsidR="00124D94" w:rsidRPr="00C458DB" w:rsidRDefault="00124D94" w:rsidP="00A47DC9">
      <w:pPr>
        <w:pStyle w:val="BodyA"/>
        <w:tabs>
          <w:tab w:val="clear" w:pos="1080"/>
        </w:tabs>
        <w:spacing w:line="360" w:lineRule="auto"/>
        <w:ind w:firstLine="720"/>
        <w:jc w:val="both"/>
        <w:rPr>
          <w:rFonts w:ascii="Times New Roman" w:hAnsi="Times New Roman"/>
          <w:sz w:val="24"/>
          <w:szCs w:val="24"/>
        </w:rPr>
      </w:pPr>
      <w:r w:rsidRPr="00C458DB">
        <w:rPr>
          <w:rFonts w:ascii="Times New Roman" w:hAnsi="Times New Roman"/>
          <w:sz w:val="24"/>
          <w:szCs w:val="24"/>
        </w:rPr>
        <w:t>A testimony to the success of this technology deployment was experienced during a wind storm that took place December 14, 2006.  The wind storm impacted the entire northwest region with 65</w:t>
      </w:r>
      <w:r w:rsidR="00047EC1">
        <w:rPr>
          <w:rFonts w:ascii="Times New Roman" w:hAnsi="Times New Roman"/>
          <w:sz w:val="24"/>
          <w:szCs w:val="24"/>
        </w:rPr>
        <w:t xml:space="preserve"> </w:t>
      </w:r>
      <w:r w:rsidRPr="00C458DB">
        <w:rPr>
          <w:rFonts w:ascii="Times New Roman" w:hAnsi="Times New Roman"/>
          <w:sz w:val="24"/>
          <w:szCs w:val="24"/>
        </w:rPr>
        <w:t>mph wind gusts.  With OMT and the IVR in place, the contrast to ice storm was dramatic.  During ice storm</w:t>
      </w:r>
      <w:r w:rsidR="00A47DC9">
        <w:rPr>
          <w:rFonts w:ascii="Times New Roman" w:hAnsi="Times New Roman"/>
          <w:sz w:val="24"/>
          <w:szCs w:val="24"/>
        </w:rPr>
        <w:t>,</w:t>
      </w:r>
      <w:r w:rsidRPr="00C458DB">
        <w:rPr>
          <w:rFonts w:ascii="Times New Roman" w:hAnsi="Times New Roman"/>
          <w:sz w:val="24"/>
          <w:szCs w:val="24"/>
        </w:rPr>
        <w:t xml:space="preserve"> a visit to the dispatch area resembled a visit to a natural disaster area with stress visible on employee faces. Fast forward to 2008</w:t>
      </w:r>
      <w:r w:rsidR="00A47DC9">
        <w:rPr>
          <w:rFonts w:ascii="Times New Roman" w:hAnsi="Times New Roman"/>
          <w:sz w:val="24"/>
          <w:szCs w:val="24"/>
        </w:rPr>
        <w:t>,</w:t>
      </w:r>
      <w:r w:rsidRPr="00C458DB">
        <w:rPr>
          <w:rFonts w:ascii="Times New Roman" w:hAnsi="Times New Roman"/>
          <w:sz w:val="24"/>
          <w:szCs w:val="24"/>
        </w:rPr>
        <w:t xml:space="preserve"> and you see a half dozen people in Central Dispatch handling all the incidents and crew communication.  Gone are the stacks of incident </w:t>
      </w:r>
      <w:r w:rsidRPr="00C458DB">
        <w:rPr>
          <w:rFonts w:ascii="Times New Roman" w:hAnsi="Times New Roman"/>
          <w:sz w:val="24"/>
          <w:szCs w:val="24"/>
        </w:rPr>
        <w:lastRenderedPageBreak/>
        <w:t xml:space="preserve">printouts, armies of people to assess damage on paper maps and dozens of people staging crews.  Only a couple employees in Operations are required to stage crew and physical resources for this windstorm.  </w:t>
      </w:r>
    </w:p>
    <w:p w:rsidR="00124D94" w:rsidRPr="00C458DB" w:rsidRDefault="00A47DC9" w:rsidP="00A47DC9">
      <w:pPr>
        <w:pStyle w:val="BodyA"/>
        <w:tabs>
          <w:tab w:val="clear" w:pos="1080"/>
        </w:tabs>
        <w:spacing w:line="360" w:lineRule="auto"/>
        <w:jc w:val="both"/>
        <w:rPr>
          <w:rFonts w:ascii="Times New Roman" w:hAnsi="Times New Roman"/>
          <w:sz w:val="24"/>
          <w:szCs w:val="24"/>
        </w:rPr>
      </w:pPr>
      <w:r>
        <w:rPr>
          <w:rFonts w:ascii="Times New Roman" w:hAnsi="Times New Roman"/>
          <w:sz w:val="24"/>
          <w:szCs w:val="24"/>
        </w:rPr>
        <w:tab/>
      </w:r>
      <w:r w:rsidR="00124D94" w:rsidRPr="00C458DB">
        <w:rPr>
          <w:rFonts w:ascii="Times New Roman" w:hAnsi="Times New Roman"/>
          <w:sz w:val="24"/>
          <w:szCs w:val="24"/>
        </w:rPr>
        <w:t xml:space="preserve">Technology allowed restoration efforts to restore 50% of customers in 12 hours and 70% of customers within 24 hours.  Nearly one third of Avista’s customers experienced an outage.  Overall storm restoration efforts were reduced by 48 hours.  The majority of 32,000 customer calls were handled by the IVR during the first two days of the storm.  </w:t>
      </w:r>
    </w:p>
    <w:p w:rsidR="00124D94" w:rsidRDefault="00124D94" w:rsidP="00124D94">
      <w:pPr>
        <w:pStyle w:val="BodyA"/>
      </w:pPr>
    </w:p>
    <w:p w:rsidR="00124D94" w:rsidRDefault="00124D94" w:rsidP="00124D94">
      <w:pPr>
        <w:pStyle w:val="BodyA"/>
      </w:pPr>
      <w:r>
        <w:rPr>
          <w:noProof/>
        </w:rPr>
        <w:drawing>
          <wp:inline distT="0" distB="0" distL="0" distR="0">
            <wp:extent cx="5943600" cy="1913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1913255"/>
                    </a:xfrm>
                    <a:prstGeom prst="rect">
                      <a:avLst/>
                    </a:prstGeom>
                    <a:noFill/>
                    <a:ln w="12700" cap="flat">
                      <a:noFill/>
                      <a:miter lim="800000"/>
                      <a:headEnd/>
                      <a:tailEnd/>
                    </a:ln>
                  </pic:spPr>
                </pic:pic>
              </a:graphicData>
            </a:graphic>
          </wp:inline>
        </w:drawing>
      </w:r>
    </w:p>
    <w:p w:rsidR="00124D94" w:rsidRDefault="00124D94" w:rsidP="00124D94">
      <w:pPr>
        <w:pStyle w:val="BodyA"/>
        <w:jc w:val="center"/>
        <w:rPr>
          <w:b/>
          <w:i/>
          <w:color w:val="0000FF"/>
        </w:rPr>
      </w:pPr>
      <w:r>
        <w:rPr>
          <w:b/>
          <w:i/>
          <w:color w:val="0000FF"/>
        </w:rPr>
        <w:t xml:space="preserve">Technology Implementation Timeline - AFM </w:t>
      </w:r>
    </w:p>
    <w:p w:rsidR="00124D94" w:rsidRDefault="00124D94" w:rsidP="00124D94">
      <w:pPr>
        <w:pStyle w:val="BodyA"/>
        <w:rPr>
          <w:b/>
          <w:i/>
          <w:color w:val="0000FF"/>
        </w:rPr>
      </w:pPr>
    </w:p>
    <w:p w:rsidR="006E6792" w:rsidRDefault="006E6792" w:rsidP="00124D94">
      <w:pPr>
        <w:pStyle w:val="Headline2"/>
        <w:rPr>
          <w:rFonts w:ascii="Times New Roman" w:hAnsi="Times New Roman"/>
          <w:color w:val="auto"/>
          <w:sz w:val="24"/>
          <w:szCs w:val="24"/>
        </w:rPr>
      </w:pPr>
    </w:p>
    <w:p w:rsidR="00124D94" w:rsidRPr="00A05884" w:rsidRDefault="00124D94" w:rsidP="00124D94">
      <w:pPr>
        <w:pStyle w:val="Headline2"/>
        <w:rPr>
          <w:rFonts w:ascii="Times New Roman" w:hAnsi="Times New Roman"/>
          <w:color w:val="auto"/>
          <w:sz w:val="24"/>
          <w:szCs w:val="24"/>
        </w:rPr>
      </w:pPr>
      <w:r w:rsidRPr="00A05884">
        <w:rPr>
          <w:rFonts w:ascii="Times New Roman" w:hAnsi="Times New Roman"/>
          <w:color w:val="auto"/>
          <w:sz w:val="24"/>
          <w:szCs w:val="24"/>
        </w:rPr>
        <w:t>Leveraging Installed Technology for the “Smart Grid”</w:t>
      </w:r>
      <w:r w:rsidR="00A05884">
        <w:rPr>
          <w:rFonts w:ascii="Times New Roman" w:hAnsi="Times New Roman"/>
          <w:color w:val="auto"/>
          <w:sz w:val="24"/>
          <w:szCs w:val="24"/>
        </w:rPr>
        <w:t xml:space="preserve"> - </w:t>
      </w:r>
    </w:p>
    <w:p w:rsidR="00124D94" w:rsidRPr="00A47DC9" w:rsidRDefault="00124D94" w:rsidP="00A47DC9">
      <w:pPr>
        <w:pStyle w:val="BodyA"/>
        <w:tabs>
          <w:tab w:val="clear" w:pos="1080"/>
        </w:tabs>
        <w:spacing w:line="360" w:lineRule="auto"/>
        <w:ind w:firstLine="720"/>
        <w:jc w:val="both"/>
        <w:rPr>
          <w:rFonts w:ascii="Times New Roman" w:hAnsi="Times New Roman"/>
          <w:sz w:val="24"/>
          <w:szCs w:val="24"/>
        </w:rPr>
      </w:pPr>
      <w:r w:rsidRPr="00A47DC9">
        <w:rPr>
          <w:rFonts w:ascii="Times New Roman" w:hAnsi="Times New Roman"/>
          <w:sz w:val="24"/>
          <w:szCs w:val="24"/>
        </w:rPr>
        <w:t xml:space="preserve">The smart grid may be best described as a “system of systems”.  The successful deployment of SCADA, IVR, and AFM provided a tremendous foundation from which additional automation could be considered.  This </w:t>
      </w:r>
      <w:r w:rsidR="00A47DC9">
        <w:rPr>
          <w:rFonts w:ascii="Times New Roman" w:hAnsi="Times New Roman"/>
          <w:sz w:val="24"/>
          <w:szCs w:val="24"/>
        </w:rPr>
        <w:t>information</w:t>
      </w:r>
      <w:r w:rsidRPr="00A47DC9">
        <w:rPr>
          <w:rFonts w:ascii="Times New Roman" w:hAnsi="Times New Roman"/>
          <w:sz w:val="24"/>
          <w:szCs w:val="24"/>
        </w:rPr>
        <w:t xml:space="preserve"> reviews the efforts and programs initiated to take the next logical steps in automating the grid.</w:t>
      </w:r>
    </w:p>
    <w:p w:rsidR="00124D94" w:rsidRPr="00A47DC9" w:rsidRDefault="00124D94" w:rsidP="00A47DC9">
      <w:pPr>
        <w:pStyle w:val="BodyA"/>
        <w:tabs>
          <w:tab w:val="clear" w:pos="1080"/>
        </w:tabs>
        <w:spacing w:line="360" w:lineRule="auto"/>
        <w:ind w:firstLine="720"/>
        <w:jc w:val="both"/>
        <w:rPr>
          <w:rFonts w:ascii="Times New Roman" w:hAnsi="Times New Roman"/>
          <w:sz w:val="24"/>
          <w:szCs w:val="24"/>
        </w:rPr>
      </w:pPr>
      <w:r w:rsidRPr="00A47DC9">
        <w:rPr>
          <w:rFonts w:ascii="Times New Roman" w:hAnsi="Times New Roman"/>
          <w:sz w:val="24"/>
          <w:szCs w:val="24"/>
        </w:rPr>
        <w:t>Energy efficiency has been a consideration within Avista for years.  Many smart grid deployments today consider volt/</w:t>
      </w:r>
      <w:proofErr w:type="spellStart"/>
      <w:r w:rsidRPr="00A47DC9">
        <w:rPr>
          <w:rFonts w:ascii="Times New Roman" w:hAnsi="Times New Roman"/>
          <w:sz w:val="24"/>
          <w:szCs w:val="24"/>
        </w:rPr>
        <w:t>var</w:t>
      </w:r>
      <w:proofErr w:type="spellEnd"/>
      <w:r w:rsidRPr="00A47DC9">
        <w:rPr>
          <w:rFonts w:ascii="Times New Roman" w:hAnsi="Times New Roman"/>
          <w:sz w:val="24"/>
          <w:szCs w:val="24"/>
        </w:rPr>
        <w:t xml:space="preserve"> management and a concept called conservation voltage reduction (CVR) to be critical for achieving loss and load reduction.  Avista first investigated CVR in early 1977.  The economics, given the technology of the time, did not warrant deployment.  In 2000</w:t>
      </w:r>
      <w:r w:rsidR="00A47DC9">
        <w:rPr>
          <w:rFonts w:ascii="Times New Roman" w:hAnsi="Times New Roman"/>
          <w:sz w:val="24"/>
          <w:szCs w:val="24"/>
        </w:rPr>
        <w:t>,</w:t>
      </w:r>
      <w:r w:rsidRPr="00A47DC9">
        <w:rPr>
          <w:rFonts w:ascii="Times New Roman" w:hAnsi="Times New Roman"/>
          <w:sz w:val="24"/>
          <w:szCs w:val="24"/>
        </w:rPr>
        <w:t xml:space="preserve"> distribution engineers conducted a study at the Francis &amp; Cedar substation applying CVR to one feeder and using a second feeder as a reference.  The resul</w:t>
      </w:r>
      <w:r w:rsidR="00A47DC9">
        <w:rPr>
          <w:rFonts w:ascii="Times New Roman" w:hAnsi="Times New Roman"/>
          <w:sz w:val="24"/>
          <w:szCs w:val="24"/>
        </w:rPr>
        <w:t>ts of this study increased the C</w:t>
      </w:r>
      <w:r w:rsidRPr="00A47DC9">
        <w:rPr>
          <w:rFonts w:ascii="Times New Roman" w:hAnsi="Times New Roman"/>
          <w:sz w:val="24"/>
          <w:szCs w:val="24"/>
        </w:rPr>
        <w:t>ompany</w:t>
      </w:r>
      <w:r w:rsidR="00A47DC9">
        <w:rPr>
          <w:rFonts w:ascii="Times New Roman" w:hAnsi="Times New Roman"/>
          <w:sz w:val="24"/>
          <w:szCs w:val="24"/>
        </w:rPr>
        <w:t>’s</w:t>
      </w:r>
      <w:r w:rsidRPr="00A47DC9">
        <w:rPr>
          <w:rFonts w:ascii="Times New Roman" w:hAnsi="Times New Roman"/>
          <w:sz w:val="24"/>
          <w:szCs w:val="24"/>
        </w:rPr>
        <w:t xml:space="preserve"> interest in CVR.  A follow-up study was initiated in 2003 at the same substation.  This </w:t>
      </w:r>
      <w:r w:rsidRPr="00A47DC9">
        <w:rPr>
          <w:rFonts w:ascii="Times New Roman" w:hAnsi="Times New Roman"/>
          <w:sz w:val="24"/>
          <w:szCs w:val="24"/>
        </w:rPr>
        <w:lastRenderedPageBreak/>
        <w:t xml:space="preserve">effort was part of a larger study sponsored by </w:t>
      </w:r>
      <w:r w:rsidR="00A47DC9">
        <w:rPr>
          <w:rFonts w:ascii="Times New Roman" w:hAnsi="Times New Roman"/>
          <w:sz w:val="24"/>
          <w:szCs w:val="24"/>
        </w:rPr>
        <w:t>the Bonneville Power Administration (</w:t>
      </w:r>
      <w:r w:rsidRPr="00A47DC9">
        <w:rPr>
          <w:rFonts w:ascii="Times New Roman" w:hAnsi="Times New Roman"/>
          <w:sz w:val="24"/>
          <w:szCs w:val="24"/>
        </w:rPr>
        <w:t>BPA</w:t>
      </w:r>
      <w:r w:rsidR="00A47DC9">
        <w:rPr>
          <w:rFonts w:ascii="Times New Roman" w:hAnsi="Times New Roman"/>
          <w:sz w:val="24"/>
          <w:szCs w:val="24"/>
        </w:rPr>
        <w:t>)</w:t>
      </w:r>
      <w:r w:rsidRPr="00A47DC9">
        <w:rPr>
          <w:rFonts w:ascii="Times New Roman" w:hAnsi="Times New Roman"/>
          <w:sz w:val="24"/>
          <w:szCs w:val="24"/>
        </w:rPr>
        <w:t xml:space="preserve"> and the Northwest Energy Efficiency Alliance (NEEA) titled Distribution Efficiency Initiative.  The study included 13 utility participants; six of which completed CVR demonstrations and 11 </w:t>
      </w:r>
      <w:r w:rsidR="00A47DC9">
        <w:rPr>
          <w:rFonts w:ascii="Times New Roman" w:hAnsi="Times New Roman"/>
          <w:sz w:val="24"/>
          <w:szCs w:val="24"/>
        </w:rPr>
        <w:t xml:space="preserve">of </w:t>
      </w:r>
      <w:r w:rsidRPr="00A47DC9">
        <w:rPr>
          <w:rFonts w:ascii="Times New Roman" w:hAnsi="Times New Roman"/>
          <w:sz w:val="24"/>
          <w:szCs w:val="24"/>
        </w:rPr>
        <w:t>which completed load research.  The results of this study validate the implementation of CVR as providing the largest efficiency/load reduction benefit of all possible distribution remedies by a substantial margin.  The NEEA study provides a method for calculation of CVR saving</w:t>
      </w:r>
      <w:r w:rsidR="00A47DC9">
        <w:rPr>
          <w:rFonts w:ascii="Times New Roman" w:hAnsi="Times New Roman"/>
          <w:sz w:val="24"/>
          <w:szCs w:val="24"/>
        </w:rPr>
        <w:t>s</w:t>
      </w:r>
      <w:r w:rsidRPr="00A47DC9">
        <w:rPr>
          <w:rFonts w:ascii="Times New Roman" w:hAnsi="Times New Roman"/>
          <w:sz w:val="24"/>
          <w:szCs w:val="24"/>
        </w:rPr>
        <w:t xml:space="preserve"> which Avista used to calculate the expected benefits of CVR within the ARRA projects. </w:t>
      </w:r>
    </w:p>
    <w:p w:rsidR="00124D94" w:rsidRPr="00A47DC9" w:rsidRDefault="00A47DC9" w:rsidP="00A47DC9">
      <w:pPr>
        <w:pStyle w:val="BodyA"/>
        <w:tabs>
          <w:tab w:val="clear" w:pos="1080"/>
        </w:tabs>
        <w:spacing w:line="360" w:lineRule="auto"/>
        <w:jc w:val="both"/>
        <w:rPr>
          <w:rFonts w:ascii="Times New Roman" w:hAnsi="Times New Roman"/>
          <w:sz w:val="24"/>
          <w:szCs w:val="24"/>
        </w:rPr>
      </w:pPr>
      <w:r>
        <w:rPr>
          <w:rFonts w:ascii="Times New Roman" w:hAnsi="Times New Roman"/>
          <w:sz w:val="24"/>
          <w:szCs w:val="24"/>
        </w:rPr>
        <w:tab/>
      </w:r>
      <w:r w:rsidR="00124D94" w:rsidRPr="00A47DC9">
        <w:rPr>
          <w:rFonts w:ascii="Times New Roman" w:hAnsi="Times New Roman"/>
          <w:sz w:val="24"/>
          <w:szCs w:val="24"/>
        </w:rPr>
        <w:t>In 2006, voter approved Initiative 937 became law.  This law placed renewable energy and energy efficiency targets on utilities in the State of Washington.  Between 2006 and 2009 a number of projects and programs were initiated and developed to create a vision of the utility of the future.  The first of these, the Blueprint Project, was intended to create a vision for the utility 20 years in the future.  The Blueprint team was visited by many credentialed speakers and site visits were made to some progressive utility companies and vendors.  The future vision was determined taking into account the future of energy supply, customer expectations, T&amp;D efficiency, reliability, operational flexibility, open architectures, climate change, and transportation.  Most, if not all of these topics, can be associated with the “smart grid”.</w:t>
      </w:r>
    </w:p>
    <w:p w:rsidR="00124D94" w:rsidRPr="00A47DC9" w:rsidRDefault="00124D94" w:rsidP="00A47DC9">
      <w:pPr>
        <w:pStyle w:val="BodyA"/>
        <w:tabs>
          <w:tab w:val="clear" w:pos="1080"/>
        </w:tabs>
        <w:spacing w:line="360" w:lineRule="auto"/>
        <w:ind w:firstLine="720"/>
        <w:jc w:val="both"/>
        <w:rPr>
          <w:rFonts w:ascii="Times New Roman" w:hAnsi="Times New Roman"/>
          <w:sz w:val="24"/>
          <w:szCs w:val="24"/>
        </w:rPr>
      </w:pPr>
      <w:r w:rsidRPr="00A47DC9">
        <w:rPr>
          <w:rFonts w:ascii="Times New Roman" w:hAnsi="Times New Roman"/>
          <w:sz w:val="24"/>
          <w:szCs w:val="24"/>
        </w:rPr>
        <w:t>Avista engineers</w:t>
      </w:r>
      <w:r w:rsidR="00A47DC9">
        <w:rPr>
          <w:rFonts w:ascii="Times New Roman" w:hAnsi="Times New Roman"/>
          <w:sz w:val="24"/>
          <w:szCs w:val="24"/>
        </w:rPr>
        <w:t>,</w:t>
      </w:r>
      <w:r w:rsidRPr="00A47DC9">
        <w:rPr>
          <w:rFonts w:ascii="Times New Roman" w:hAnsi="Times New Roman"/>
          <w:sz w:val="24"/>
          <w:szCs w:val="24"/>
        </w:rPr>
        <w:t xml:space="preserve"> in late 2007</w:t>
      </w:r>
      <w:r w:rsidR="00A47DC9">
        <w:rPr>
          <w:rFonts w:ascii="Times New Roman" w:hAnsi="Times New Roman"/>
          <w:sz w:val="24"/>
          <w:szCs w:val="24"/>
        </w:rPr>
        <w:t>,</w:t>
      </w:r>
      <w:r w:rsidRPr="00A47DC9">
        <w:rPr>
          <w:rFonts w:ascii="Times New Roman" w:hAnsi="Times New Roman"/>
          <w:sz w:val="24"/>
          <w:szCs w:val="24"/>
        </w:rPr>
        <w:t xml:space="preserve"> began leveraging small </w:t>
      </w:r>
      <w:r w:rsidR="00A47DC9">
        <w:rPr>
          <w:rFonts w:ascii="Times New Roman" w:hAnsi="Times New Roman"/>
          <w:sz w:val="24"/>
          <w:szCs w:val="24"/>
        </w:rPr>
        <w:t>Research and Development (</w:t>
      </w:r>
      <w:r w:rsidRPr="00A47DC9">
        <w:rPr>
          <w:rFonts w:ascii="Times New Roman" w:hAnsi="Times New Roman"/>
          <w:sz w:val="24"/>
          <w:szCs w:val="24"/>
        </w:rPr>
        <w:t>R&amp;D</w:t>
      </w:r>
      <w:r w:rsidR="00A47DC9">
        <w:rPr>
          <w:rFonts w:ascii="Times New Roman" w:hAnsi="Times New Roman"/>
          <w:sz w:val="24"/>
          <w:szCs w:val="24"/>
        </w:rPr>
        <w:t>)</w:t>
      </w:r>
      <w:r w:rsidRPr="00A47DC9">
        <w:rPr>
          <w:rFonts w:ascii="Times New Roman" w:hAnsi="Times New Roman"/>
          <w:sz w:val="24"/>
          <w:szCs w:val="24"/>
        </w:rPr>
        <w:t xml:space="preserve"> efforts to move closer to a smart grid.  The mantra for the engineers was “you don’t know what you don’t know</w:t>
      </w:r>
      <w:r w:rsidR="00A47DC9">
        <w:rPr>
          <w:rFonts w:ascii="Times New Roman" w:hAnsi="Times New Roman"/>
          <w:sz w:val="24"/>
          <w:szCs w:val="24"/>
        </w:rPr>
        <w:t>.”</w:t>
      </w:r>
      <w:r w:rsidRPr="00A47DC9">
        <w:rPr>
          <w:rFonts w:ascii="Times New Roman" w:hAnsi="Times New Roman"/>
          <w:sz w:val="24"/>
          <w:szCs w:val="24"/>
        </w:rPr>
        <w:t xml:space="preserve">  Questions were repeatedly raised regarding the current efficiency of the system and cause of losses.  It was determined that measurements coupled with analytics could provide a base of knowledge from which remedies could be identified.  Automation was explored to provide outage notification and validation as well as restoration.  The need for a distribution management system (DMS) was determined.  The efforts spawned a program called </w:t>
      </w:r>
      <w:r w:rsidRPr="00A47DC9">
        <w:rPr>
          <w:rFonts w:ascii="Times New Roman" w:hAnsi="Times New Roman"/>
          <w:b/>
          <w:sz w:val="24"/>
          <w:szCs w:val="24"/>
        </w:rPr>
        <w:t>D</w:t>
      </w:r>
      <w:r w:rsidRPr="00A47DC9">
        <w:rPr>
          <w:rFonts w:ascii="Times New Roman" w:hAnsi="Times New Roman"/>
          <w:sz w:val="24"/>
          <w:szCs w:val="24"/>
        </w:rPr>
        <w:t xml:space="preserve">istribution </w:t>
      </w:r>
      <w:r w:rsidRPr="00A47DC9">
        <w:rPr>
          <w:rFonts w:ascii="Times New Roman" w:hAnsi="Times New Roman"/>
          <w:b/>
          <w:sz w:val="24"/>
          <w:szCs w:val="24"/>
        </w:rPr>
        <w:t>R</w:t>
      </w:r>
      <w:r w:rsidRPr="00A47DC9">
        <w:rPr>
          <w:rFonts w:ascii="Times New Roman" w:hAnsi="Times New Roman"/>
          <w:sz w:val="24"/>
          <w:szCs w:val="24"/>
        </w:rPr>
        <w:t xml:space="preserve">eliability and </w:t>
      </w:r>
      <w:r w:rsidRPr="00A47DC9">
        <w:rPr>
          <w:rFonts w:ascii="Times New Roman" w:hAnsi="Times New Roman"/>
          <w:b/>
          <w:sz w:val="24"/>
          <w:szCs w:val="24"/>
        </w:rPr>
        <w:t>E</w:t>
      </w:r>
      <w:r w:rsidRPr="00A47DC9">
        <w:rPr>
          <w:rFonts w:ascii="Times New Roman" w:hAnsi="Times New Roman"/>
          <w:sz w:val="24"/>
          <w:szCs w:val="24"/>
        </w:rPr>
        <w:t xml:space="preserve">nergy </w:t>
      </w:r>
      <w:r w:rsidRPr="00A47DC9">
        <w:rPr>
          <w:rFonts w:ascii="Times New Roman" w:hAnsi="Times New Roman"/>
          <w:b/>
          <w:sz w:val="24"/>
          <w:szCs w:val="24"/>
        </w:rPr>
        <w:t>E</w:t>
      </w:r>
      <w:r w:rsidRPr="00A47DC9">
        <w:rPr>
          <w:rFonts w:ascii="Times New Roman" w:hAnsi="Times New Roman"/>
          <w:sz w:val="24"/>
          <w:szCs w:val="24"/>
        </w:rPr>
        <w:t xml:space="preserve">fficiency or DREE.  </w:t>
      </w:r>
    </w:p>
    <w:p w:rsidR="00124D94" w:rsidRPr="00A47DC9" w:rsidRDefault="00A47DC9" w:rsidP="00A47DC9">
      <w:pPr>
        <w:pStyle w:val="BodyA"/>
        <w:tabs>
          <w:tab w:val="clear" w:pos="1080"/>
        </w:tabs>
        <w:spacing w:line="360" w:lineRule="auto"/>
        <w:jc w:val="both"/>
        <w:rPr>
          <w:rFonts w:ascii="Times New Roman" w:hAnsi="Times New Roman"/>
          <w:sz w:val="24"/>
          <w:szCs w:val="24"/>
        </w:rPr>
      </w:pPr>
      <w:r>
        <w:rPr>
          <w:rFonts w:ascii="Times New Roman" w:hAnsi="Times New Roman"/>
          <w:sz w:val="24"/>
          <w:szCs w:val="24"/>
        </w:rPr>
        <w:tab/>
      </w:r>
      <w:r w:rsidR="00124D94" w:rsidRPr="00A47DC9">
        <w:rPr>
          <w:rFonts w:ascii="Times New Roman" w:hAnsi="Times New Roman"/>
          <w:sz w:val="24"/>
          <w:szCs w:val="24"/>
        </w:rPr>
        <w:t>An increased effort on asset management began in 2004</w:t>
      </w:r>
      <w:r>
        <w:rPr>
          <w:rFonts w:ascii="Times New Roman" w:hAnsi="Times New Roman"/>
          <w:sz w:val="24"/>
          <w:szCs w:val="24"/>
        </w:rPr>
        <w:t>,</w:t>
      </w:r>
      <w:r w:rsidR="00124D94" w:rsidRPr="00A47DC9">
        <w:rPr>
          <w:rFonts w:ascii="Times New Roman" w:hAnsi="Times New Roman"/>
          <w:sz w:val="24"/>
          <w:szCs w:val="24"/>
        </w:rPr>
        <w:t xml:space="preserve"> with a focus on analysis of equipment life and maintenance costs.  Specific equipment classes were prioritized based on need.  The efforts of this group provided valuable information for yet another program initiated by the efficiency engineer</w:t>
      </w:r>
      <w:r>
        <w:rPr>
          <w:rFonts w:ascii="Times New Roman" w:hAnsi="Times New Roman"/>
          <w:sz w:val="24"/>
          <w:szCs w:val="24"/>
        </w:rPr>
        <w:t>s</w:t>
      </w:r>
      <w:r w:rsidR="00124D94" w:rsidRPr="00A47DC9">
        <w:rPr>
          <w:rFonts w:ascii="Times New Roman" w:hAnsi="Times New Roman"/>
          <w:sz w:val="24"/>
          <w:szCs w:val="24"/>
        </w:rPr>
        <w:t xml:space="preserve"> at Avista in early 2008.  It was decided to leverage the DREE and asset management efforts to look at a systemic feeder rebuild program.  </w:t>
      </w:r>
    </w:p>
    <w:p w:rsidR="00124D94" w:rsidRDefault="00124D94" w:rsidP="00A47DC9">
      <w:pPr>
        <w:spacing w:line="360" w:lineRule="auto"/>
        <w:ind w:firstLine="720"/>
        <w:jc w:val="both"/>
        <w:rPr>
          <w:sz w:val="24"/>
        </w:rPr>
      </w:pPr>
      <w:r w:rsidRPr="00A47DC9">
        <w:rPr>
          <w:sz w:val="24"/>
          <w:szCs w:val="24"/>
        </w:rPr>
        <w:lastRenderedPageBreak/>
        <w:t xml:space="preserve">The </w:t>
      </w:r>
      <w:proofErr w:type="gramStart"/>
      <w:r w:rsidRPr="00A47DC9">
        <w:rPr>
          <w:sz w:val="24"/>
          <w:szCs w:val="24"/>
        </w:rPr>
        <w:t>feeder rebuild</w:t>
      </w:r>
      <w:proofErr w:type="gramEnd"/>
      <w:r w:rsidRPr="00A47DC9">
        <w:rPr>
          <w:sz w:val="24"/>
          <w:szCs w:val="24"/>
        </w:rPr>
        <w:t xml:space="preserve"> program focused on three objectives; reducing maintenance expenses, reducing losses, and increasing reliability.  The program included the placement of automated capacitor banks, and the replacement of small</w:t>
      </w:r>
      <w:r w:rsidR="00047EC1">
        <w:rPr>
          <w:sz w:val="24"/>
          <w:szCs w:val="24"/>
        </w:rPr>
        <w:t>, high-</w:t>
      </w:r>
      <w:r w:rsidRPr="00A47DC9">
        <w:rPr>
          <w:sz w:val="24"/>
          <w:szCs w:val="24"/>
        </w:rPr>
        <w:t>loss conductor</w:t>
      </w:r>
      <w:r w:rsidR="00047EC1">
        <w:rPr>
          <w:sz w:val="24"/>
          <w:szCs w:val="24"/>
        </w:rPr>
        <w:t>, secondary districts, and high-</w:t>
      </w:r>
      <w:r w:rsidRPr="00A47DC9">
        <w:rPr>
          <w:sz w:val="24"/>
          <w:szCs w:val="24"/>
        </w:rPr>
        <w:t>loss distribution transformers (pre 1981 manufacture date).  To test the concept, one feeder in Spokane, Ninth and Central 12F4 (9CE12F4), was equipped with primary measurement devices for pre-rebuild data collection.  The feeder was then rebuilt and measures collected to determine effectiveness.  Plans were made to facilitate the rebuild of 5 feeders in year one of the program followed by 10 in year two and 15 in years 3 and beyond.</w:t>
      </w:r>
      <w:r>
        <w:rPr>
          <w:sz w:val="24"/>
        </w:rPr>
        <w:t xml:space="preserve">  </w:t>
      </w:r>
    </w:p>
    <w:p w:rsidR="00124D94" w:rsidRDefault="00124D94" w:rsidP="00124D94">
      <w:pPr>
        <w:rPr>
          <w:rFonts w:ascii="Hoefler Text" w:eastAsia="ヒラギノ角ゴ Pro W3" w:hAnsi="Hoefler Text"/>
          <w:color w:val="000000"/>
          <w:sz w:val="22"/>
        </w:rPr>
      </w:pPr>
    </w:p>
    <w:p w:rsidR="00124D94" w:rsidRDefault="00124D94" w:rsidP="00124D94">
      <w:pPr>
        <w:pStyle w:val="BodyA"/>
      </w:pPr>
      <w:r>
        <w:rPr>
          <w:noProof/>
        </w:rPr>
        <w:drawing>
          <wp:inline distT="0" distB="0" distL="0" distR="0">
            <wp:extent cx="5943600" cy="210058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3600" cy="2100580"/>
                    </a:xfrm>
                    <a:prstGeom prst="rect">
                      <a:avLst/>
                    </a:prstGeom>
                    <a:noFill/>
                    <a:ln w="12700" cap="flat">
                      <a:noFill/>
                      <a:miter lim="800000"/>
                      <a:headEnd/>
                      <a:tailEnd/>
                    </a:ln>
                  </pic:spPr>
                </pic:pic>
              </a:graphicData>
            </a:graphic>
          </wp:inline>
        </w:drawing>
      </w:r>
    </w:p>
    <w:p w:rsidR="00124D94" w:rsidRDefault="00124D94" w:rsidP="00124D94">
      <w:pPr>
        <w:pStyle w:val="BodyA"/>
        <w:jc w:val="center"/>
        <w:rPr>
          <w:b/>
          <w:i/>
          <w:color w:val="0000FF"/>
        </w:rPr>
      </w:pPr>
      <w:r>
        <w:rPr>
          <w:b/>
          <w:i/>
          <w:color w:val="0000FF"/>
        </w:rPr>
        <w:t>The road to the Smart Grid since 2006</w:t>
      </w:r>
    </w:p>
    <w:p w:rsidR="00124D94" w:rsidRDefault="00124D94" w:rsidP="00124D94">
      <w:pPr>
        <w:pStyle w:val="BodyA"/>
        <w:jc w:val="center"/>
      </w:pPr>
    </w:p>
    <w:p w:rsidR="00124D94" w:rsidRPr="00A47DC9" w:rsidRDefault="00A47DC9" w:rsidP="00A47DC9">
      <w:pPr>
        <w:pStyle w:val="BodyA"/>
        <w:tabs>
          <w:tab w:val="clear" w:pos="1080"/>
        </w:tabs>
        <w:spacing w:line="360" w:lineRule="auto"/>
        <w:jc w:val="both"/>
        <w:rPr>
          <w:rFonts w:ascii="Times New Roman" w:hAnsi="Times New Roman"/>
          <w:sz w:val="24"/>
          <w:szCs w:val="24"/>
        </w:rPr>
      </w:pPr>
      <w:r>
        <w:rPr>
          <w:rFonts w:ascii="Times New Roman" w:hAnsi="Times New Roman"/>
          <w:sz w:val="24"/>
          <w:szCs w:val="24"/>
        </w:rPr>
        <w:tab/>
      </w:r>
      <w:r w:rsidR="00124D94" w:rsidRPr="00A47DC9">
        <w:rPr>
          <w:rFonts w:ascii="Times New Roman" w:hAnsi="Times New Roman"/>
          <w:sz w:val="24"/>
          <w:szCs w:val="24"/>
        </w:rPr>
        <w:t xml:space="preserve">The American Reinvestment and Recovery Act of 2009 provided the opportunity to achieve the DREE objectives by quickening the pace of the Feeder Rebuild program.  The </w:t>
      </w:r>
      <w:r w:rsidR="00124D94" w:rsidRPr="00A47DC9">
        <w:rPr>
          <w:rFonts w:ascii="Times New Roman" w:hAnsi="Times New Roman"/>
          <w:b/>
          <w:sz w:val="24"/>
          <w:szCs w:val="24"/>
        </w:rPr>
        <w:t>S</w:t>
      </w:r>
      <w:r w:rsidR="00124D94" w:rsidRPr="00A47DC9">
        <w:rPr>
          <w:rFonts w:ascii="Times New Roman" w:hAnsi="Times New Roman"/>
          <w:sz w:val="24"/>
          <w:szCs w:val="24"/>
        </w:rPr>
        <w:t xml:space="preserve">mart </w:t>
      </w:r>
      <w:r w:rsidR="00124D94" w:rsidRPr="00A47DC9">
        <w:rPr>
          <w:rFonts w:ascii="Times New Roman" w:hAnsi="Times New Roman"/>
          <w:b/>
          <w:sz w:val="24"/>
          <w:szCs w:val="24"/>
        </w:rPr>
        <w:t>G</w:t>
      </w:r>
      <w:r w:rsidR="00124D94" w:rsidRPr="00A47DC9">
        <w:rPr>
          <w:rFonts w:ascii="Times New Roman" w:hAnsi="Times New Roman"/>
          <w:sz w:val="24"/>
          <w:szCs w:val="24"/>
        </w:rPr>
        <w:t xml:space="preserve">rid </w:t>
      </w:r>
      <w:r w:rsidR="00124D94" w:rsidRPr="00A47DC9">
        <w:rPr>
          <w:rFonts w:ascii="Times New Roman" w:hAnsi="Times New Roman"/>
          <w:b/>
          <w:sz w:val="24"/>
          <w:szCs w:val="24"/>
        </w:rPr>
        <w:t>I</w:t>
      </w:r>
      <w:r w:rsidR="00124D94" w:rsidRPr="00A47DC9">
        <w:rPr>
          <w:rFonts w:ascii="Times New Roman" w:hAnsi="Times New Roman"/>
          <w:sz w:val="24"/>
          <w:szCs w:val="24"/>
        </w:rPr>
        <w:t xml:space="preserve">nvestment </w:t>
      </w:r>
      <w:r w:rsidR="00124D94" w:rsidRPr="00A47DC9">
        <w:rPr>
          <w:rFonts w:ascii="Times New Roman" w:hAnsi="Times New Roman"/>
          <w:b/>
          <w:sz w:val="24"/>
          <w:szCs w:val="24"/>
        </w:rPr>
        <w:t>G</w:t>
      </w:r>
      <w:r w:rsidR="00124D94" w:rsidRPr="00A47DC9">
        <w:rPr>
          <w:rFonts w:ascii="Times New Roman" w:hAnsi="Times New Roman"/>
          <w:sz w:val="24"/>
          <w:szCs w:val="24"/>
        </w:rPr>
        <w:t xml:space="preserve">rant (SGIG) project for Spokane includes 58 feeders on the rebuild list to be complete by the end of 2014.  In the same timeframe the </w:t>
      </w:r>
      <w:r w:rsidR="00124D94" w:rsidRPr="00A47DC9">
        <w:rPr>
          <w:rFonts w:ascii="Times New Roman" w:hAnsi="Times New Roman"/>
          <w:b/>
          <w:sz w:val="24"/>
          <w:szCs w:val="24"/>
        </w:rPr>
        <w:t>S</w:t>
      </w:r>
      <w:r w:rsidR="00124D94" w:rsidRPr="00A47DC9">
        <w:rPr>
          <w:rFonts w:ascii="Times New Roman" w:hAnsi="Times New Roman"/>
          <w:sz w:val="24"/>
          <w:szCs w:val="24"/>
        </w:rPr>
        <w:t xml:space="preserve">mart </w:t>
      </w:r>
      <w:r w:rsidR="00124D94" w:rsidRPr="00A47DC9">
        <w:rPr>
          <w:rFonts w:ascii="Times New Roman" w:hAnsi="Times New Roman"/>
          <w:b/>
          <w:sz w:val="24"/>
          <w:szCs w:val="24"/>
        </w:rPr>
        <w:t>G</w:t>
      </w:r>
      <w:r w:rsidR="00124D94" w:rsidRPr="00A47DC9">
        <w:rPr>
          <w:rFonts w:ascii="Times New Roman" w:hAnsi="Times New Roman"/>
          <w:sz w:val="24"/>
          <w:szCs w:val="24"/>
        </w:rPr>
        <w:t xml:space="preserve">rid </w:t>
      </w:r>
      <w:r w:rsidR="00124D94" w:rsidRPr="00A47DC9">
        <w:rPr>
          <w:rFonts w:ascii="Times New Roman" w:hAnsi="Times New Roman"/>
          <w:b/>
          <w:sz w:val="24"/>
          <w:szCs w:val="24"/>
        </w:rPr>
        <w:t>D</w:t>
      </w:r>
      <w:r w:rsidR="00124D94" w:rsidRPr="00A47DC9">
        <w:rPr>
          <w:rFonts w:ascii="Times New Roman" w:hAnsi="Times New Roman"/>
          <w:sz w:val="24"/>
          <w:szCs w:val="24"/>
        </w:rPr>
        <w:t xml:space="preserve">emonstration </w:t>
      </w:r>
      <w:r w:rsidR="00124D94" w:rsidRPr="00A47DC9">
        <w:rPr>
          <w:rFonts w:ascii="Times New Roman" w:hAnsi="Times New Roman"/>
          <w:b/>
          <w:sz w:val="24"/>
          <w:szCs w:val="24"/>
        </w:rPr>
        <w:t>P</w:t>
      </w:r>
      <w:r w:rsidR="00124D94" w:rsidRPr="00A47DC9">
        <w:rPr>
          <w:rFonts w:ascii="Times New Roman" w:hAnsi="Times New Roman"/>
          <w:sz w:val="24"/>
          <w:szCs w:val="24"/>
        </w:rPr>
        <w:t xml:space="preserve">roject (SGDP) in Pullman adds an additional 13 feeders from the list.  The two smart grid grant projects, when complete, will result in 71 feeders of the 326 feeders in the Avista system having been rebuilt.  </w:t>
      </w:r>
    </w:p>
    <w:p w:rsidR="00124D94" w:rsidRDefault="00124D94" w:rsidP="00124D94">
      <w:pPr>
        <w:pStyle w:val="BodyA"/>
        <w:jc w:val="center"/>
      </w:pPr>
    </w:p>
    <w:p w:rsidR="00124D94" w:rsidRPr="00A05884" w:rsidRDefault="00124D94" w:rsidP="00124D94">
      <w:pPr>
        <w:pStyle w:val="Headline2"/>
        <w:rPr>
          <w:rFonts w:ascii="Times New Roman" w:hAnsi="Times New Roman"/>
          <w:color w:val="auto"/>
          <w:sz w:val="24"/>
          <w:szCs w:val="24"/>
        </w:rPr>
      </w:pPr>
      <w:r w:rsidRPr="00A05884">
        <w:rPr>
          <w:rFonts w:ascii="Times New Roman" w:hAnsi="Times New Roman"/>
          <w:color w:val="auto"/>
          <w:sz w:val="24"/>
          <w:szCs w:val="24"/>
        </w:rPr>
        <w:t>The Next Logical Step</w:t>
      </w:r>
      <w:r w:rsidR="00A05884">
        <w:rPr>
          <w:rFonts w:ascii="Times New Roman" w:hAnsi="Times New Roman"/>
          <w:color w:val="auto"/>
          <w:sz w:val="24"/>
          <w:szCs w:val="24"/>
        </w:rPr>
        <w:t xml:space="preserve"> - </w:t>
      </w:r>
    </w:p>
    <w:p w:rsidR="00124D94" w:rsidRPr="00542F05" w:rsidRDefault="00124D94" w:rsidP="00542F05">
      <w:pPr>
        <w:pStyle w:val="BodyA"/>
        <w:tabs>
          <w:tab w:val="clear" w:pos="1080"/>
        </w:tabs>
        <w:spacing w:line="360" w:lineRule="auto"/>
        <w:ind w:firstLine="720"/>
        <w:jc w:val="both"/>
        <w:rPr>
          <w:rFonts w:ascii="Times New Roman" w:hAnsi="Times New Roman"/>
          <w:sz w:val="24"/>
          <w:szCs w:val="24"/>
        </w:rPr>
      </w:pPr>
      <w:r w:rsidRPr="00542F05">
        <w:rPr>
          <w:rFonts w:ascii="Times New Roman" w:hAnsi="Times New Roman"/>
          <w:sz w:val="24"/>
          <w:szCs w:val="24"/>
        </w:rPr>
        <w:t xml:space="preserve">Avista has been on a path to the smart gird since the mid 1970’s.  Each technology solution has positioned the smart grid one step closer.  The ARRA projects will realize a vision that is </w:t>
      </w:r>
      <w:proofErr w:type="gramStart"/>
      <w:r w:rsidRPr="00542F05">
        <w:rPr>
          <w:rFonts w:ascii="Times New Roman" w:hAnsi="Times New Roman"/>
          <w:sz w:val="24"/>
          <w:szCs w:val="24"/>
        </w:rPr>
        <w:t>a maturation</w:t>
      </w:r>
      <w:proofErr w:type="gramEnd"/>
      <w:r w:rsidRPr="00542F05">
        <w:rPr>
          <w:rFonts w:ascii="Times New Roman" w:hAnsi="Times New Roman"/>
          <w:sz w:val="24"/>
          <w:szCs w:val="24"/>
        </w:rPr>
        <w:t xml:space="preserve"> and meshing of the previous technology deployments, research, and analysis.  The risk of </w:t>
      </w:r>
      <w:r w:rsidRPr="00542F05">
        <w:rPr>
          <w:rFonts w:ascii="Times New Roman" w:hAnsi="Times New Roman"/>
          <w:sz w:val="24"/>
          <w:szCs w:val="24"/>
        </w:rPr>
        <w:lastRenderedPageBreak/>
        <w:t xml:space="preserve">failure is minimal because the goal and the solutions are well understood.  The smart grid is not some mythical jump over the </w:t>
      </w:r>
      <w:proofErr w:type="gramStart"/>
      <w:r w:rsidRPr="00542F05">
        <w:rPr>
          <w:rFonts w:ascii="Times New Roman" w:hAnsi="Times New Roman"/>
          <w:sz w:val="24"/>
          <w:szCs w:val="24"/>
        </w:rPr>
        <w:t>grand canyon</w:t>
      </w:r>
      <w:proofErr w:type="gramEnd"/>
      <w:r w:rsidRPr="00542F05">
        <w:rPr>
          <w:rFonts w:ascii="Times New Roman" w:hAnsi="Times New Roman"/>
          <w:sz w:val="24"/>
          <w:szCs w:val="24"/>
        </w:rPr>
        <w:t>, but is just the “next logical step”.</w:t>
      </w:r>
    </w:p>
    <w:p w:rsidR="00542F05" w:rsidRPr="00C637F8" w:rsidRDefault="00542F05" w:rsidP="00A05884">
      <w:pPr>
        <w:pStyle w:val="Heading2"/>
        <w:numPr>
          <w:ilvl w:val="0"/>
          <w:numId w:val="10"/>
        </w:numPr>
        <w:jc w:val="center"/>
        <w:rPr>
          <w:b/>
          <w:sz w:val="28"/>
          <w:szCs w:val="28"/>
          <w:u w:val="none"/>
        </w:rPr>
      </w:pPr>
      <w:r w:rsidRPr="00C637F8">
        <w:rPr>
          <w:b/>
          <w:sz w:val="28"/>
          <w:szCs w:val="28"/>
          <w:u w:val="none"/>
        </w:rPr>
        <w:t>Update on Current Smart Grid Activities</w:t>
      </w:r>
    </w:p>
    <w:p w:rsidR="00542F05" w:rsidRDefault="00542F05" w:rsidP="00124D94">
      <w:pPr>
        <w:pStyle w:val="Heading2"/>
      </w:pPr>
    </w:p>
    <w:p w:rsidR="00124D94" w:rsidRPr="00A05884" w:rsidRDefault="00124D94" w:rsidP="00124D94">
      <w:pPr>
        <w:pStyle w:val="Heading2"/>
        <w:rPr>
          <w:b/>
          <w:sz w:val="24"/>
          <w:szCs w:val="24"/>
          <w:u w:val="none"/>
        </w:rPr>
      </w:pPr>
      <w:r w:rsidRPr="00A05884">
        <w:rPr>
          <w:b/>
          <w:sz w:val="24"/>
          <w:szCs w:val="24"/>
          <w:u w:val="none"/>
        </w:rPr>
        <w:t>Smart Grid Investment Grant Project</w:t>
      </w:r>
      <w:r w:rsidR="00A05884">
        <w:rPr>
          <w:b/>
          <w:sz w:val="24"/>
          <w:szCs w:val="24"/>
          <w:u w:val="none"/>
        </w:rPr>
        <w:t xml:space="preserve"> - </w:t>
      </w:r>
    </w:p>
    <w:p w:rsidR="00A05884" w:rsidRDefault="00A05884" w:rsidP="00A05884">
      <w:pPr>
        <w:spacing w:line="360" w:lineRule="auto"/>
        <w:ind w:firstLine="720"/>
        <w:jc w:val="both"/>
        <w:rPr>
          <w:sz w:val="24"/>
          <w:szCs w:val="24"/>
        </w:rPr>
      </w:pPr>
    </w:p>
    <w:p w:rsidR="00124D94" w:rsidRDefault="00124D94" w:rsidP="00A05884">
      <w:pPr>
        <w:spacing w:line="360" w:lineRule="auto"/>
        <w:ind w:firstLine="720"/>
        <w:jc w:val="both"/>
        <w:rPr>
          <w:sz w:val="24"/>
          <w:szCs w:val="24"/>
        </w:rPr>
      </w:pPr>
      <w:r w:rsidRPr="00A05884">
        <w:rPr>
          <w:sz w:val="24"/>
          <w:szCs w:val="24"/>
        </w:rPr>
        <w:t>At the time of this update, the Smart Grid Investment Grant project is in the final portions of the construction phase of the project.  378 intelligent line devices have been installed throughout Spokane, Washington and 29 miles of primary conductor has been upgraded.  13 of the 15 substations are completely upgraded.  Upon completion of the construction, the project will enter a two-year reporting phase where data and performance information from the project will be sent to the Department of Energy (DOE) for benefit analysis.</w:t>
      </w:r>
    </w:p>
    <w:p w:rsidR="00A05884" w:rsidRPr="00A05884" w:rsidRDefault="00A05884" w:rsidP="00A05884">
      <w:pPr>
        <w:spacing w:line="360" w:lineRule="auto"/>
        <w:ind w:firstLine="720"/>
        <w:jc w:val="both"/>
        <w:rPr>
          <w:sz w:val="24"/>
          <w:szCs w:val="24"/>
        </w:rPr>
      </w:pPr>
    </w:p>
    <w:p w:rsidR="00124D94" w:rsidRPr="00A05884" w:rsidRDefault="00124D94" w:rsidP="00124D94">
      <w:pPr>
        <w:pStyle w:val="Heading2"/>
        <w:rPr>
          <w:b/>
          <w:sz w:val="24"/>
          <w:szCs w:val="24"/>
          <w:u w:val="none"/>
        </w:rPr>
      </w:pPr>
      <w:r w:rsidRPr="00A05884">
        <w:rPr>
          <w:b/>
          <w:sz w:val="24"/>
          <w:szCs w:val="24"/>
          <w:u w:val="none"/>
        </w:rPr>
        <w:t>Smart Grid Demonstration Project</w:t>
      </w:r>
      <w:r w:rsidR="00A05884">
        <w:rPr>
          <w:b/>
          <w:sz w:val="24"/>
          <w:szCs w:val="24"/>
          <w:u w:val="none"/>
        </w:rPr>
        <w:t xml:space="preserve"> - </w:t>
      </w:r>
    </w:p>
    <w:p w:rsidR="00A05884" w:rsidRDefault="00A05884" w:rsidP="00124D94"/>
    <w:p w:rsidR="00A05884" w:rsidRDefault="00BE71E6" w:rsidP="00A05884">
      <w:pPr>
        <w:spacing w:line="360" w:lineRule="auto"/>
        <w:ind w:firstLine="720"/>
        <w:jc w:val="both"/>
        <w:rPr>
          <w:sz w:val="24"/>
          <w:szCs w:val="24"/>
        </w:rPr>
      </w:pPr>
      <w:r>
        <w:rPr>
          <w:sz w:val="24"/>
          <w:szCs w:val="24"/>
        </w:rPr>
        <w:t>A c</w:t>
      </w:r>
      <w:r w:rsidR="00124D94" w:rsidRPr="00A05884">
        <w:rPr>
          <w:sz w:val="24"/>
          <w:szCs w:val="24"/>
        </w:rPr>
        <w:t xml:space="preserve">urrent update for the Demonstration Project in Pullman shows that </w:t>
      </w:r>
      <w:r w:rsidR="00DB4BAF">
        <w:rPr>
          <w:sz w:val="24"/>
          <w:szCs w:val="24"/>
        </w:rPr>
        <w:t>1</w:t>
      </w:r>
      <w:r w:rsidR="00124D94" w:rsidRPr="00A05884">
        <w:rPr>
          <w:sz w:val="24"/>
          <w:szCs w:val="24"/>
        </w:rPr>
        <w:t xml:space="preserve">.5 miles of </w:t>
      </w:r>
      <w:proofErr w:type="spellStart"/>
      <w:r w:rsidR="00124D94" w:rsidRPr="00A05884">
        <w:rPr>
          <w:sz w:val="24"/>
          <w:szCs w:val="24"/>
        </w:rPr>
        <w:t>reconductor</w:t>
      </w:r>
      <w:proofErr w:type="spellEnd"/>
      <w:r w:rsidR="00124D94" w:rsidRPr="00A05884">
        <w:rPr>
          <w:sz w:val="24"/>
          <w:szCs w:val="24"/>
        </w:rPr>
        <w:t xml:space="preserve"> is complete, </w:t>
      </w:r>
      <w:r w:rsidR="00DB4BAF">
        <w:rPr>
          <w:sz w:val="24"/>
          <w:szCs w:val="24"/>
        </w:rPr>
        <w:t>225</w:t>
      </w:r>
      <w:r w:rsidR="00124D94" w:rsidRPr="00A05884">
        <w:rPr>
          <w:sz w:val="24"/>
          <w:szCs w:val="24"/>
        </w:rPr>
        <w:t xml:space="preserve"> intelligent line devices are installed and all 3 substations are complete with new or upgrades facilities.  There have been approximately 13,000 Electric and 5,000 Gas Smart Utility Meters installed at residents in Pullman.  A new web portal has been activated for residents that have the new smart meter to view their energy data.  </w:t>
      </w:r>
    </w:p>
    <w:p w:rsidR="00124D94" w:rsidRPr="00A05884" w:rsidRDefault="00124D94" w:rsidP="00A05884">
      <w:pPr>
        <w:spacing w:line="360" w:lineRule="auto"/>
        <w:ind w:firstLine="720"/>
        <w:jc w:val="both"/>
        <w:rPr>
          <w:sz w:val="24"/>
          <w:szCs w:val="24"/>
        </w:rPr>
      </w:pPr>
      <w:r w:rsidRPr="00A05884">
        <w:rPr>
          <w:sz w:val="24"/>
          <w:szCs w:val="24"/>
        </w:rPr>
        <w:t xml:space="preserve">Avista continues to participate in regional and national forums to discuss, learn, and share current technology trends and best practices.  Avista </w:t>
      </w:r>
      <w:r w:rsidR="00BE71E6">
        <w:rPr>
          <w:sz w:val="24"/>
          <w:szCs w:val="24"/>
        </w:rPr>
        <w:t xml:space="preserve">also </w:t>
      </w:r>
      <w:r w:rsidRPr="00A05884">
        <w:rPr>
          <w:sz w:val="24"/>
          <w:szCs w:val="24"/>
        </w:rPr>
        <w:t>continues to evaluate equipment and systems that integrate into the distribution system.</w:t>
      </w:r>
    </w:p>
    <w:p w:rsidR="00A05884" w:rsidRPr="00A05884" w:rsidRDefault="00A05884" w:rsidP="00A05884"/>
    <w:p w:rsidR="00124D94" w:rsidRPr="00A05884" w:rsidRDefault="004B0B96" w:rsidP="00124D94">
      <w:pPr>
        <w:pStyle w:val="Heading2"/>
        <w:rPr>
          <w:b/>
          <w:sz w:val="24"/>
          <w:szCs w:val="24"/>
          <w:u w:val="none"/>
        </w:rPr>
      </w:pPr>
      <w:r>
        <w:rPr>
          <w:b/>
          <w:sz w:val="24"/>
          <w:szCs w:val="24"/>
          <w:u w:val="none"/>
        </w:rPr>
        <w:t>Beyond the Grants</w:t>
      </w:r>
      <w:r w:rsidR="00A05884">
        <w:rPr>
          <w:b/>
          <w:sz w:val="24"/>
          <w:szCs w:val="24"/>
          <w:u w:val="none"/>
        </w:rPr>
        <w:t xml:space="preserve"> - </w:t>
      </w:r>
    </w:p>
    <w:p w:rsidR="00A05884" w:rsidRPr="00A05884" w:rsidRDefault="00A05884" w:rsidP="00A05884"/>
    <w:p w:rsidR="00124D94" w:rsidRPr="00A05884" w:rsidRDefault="004B0B96" w:rsidP="00A05884">
      <w:pPr>
        <w:autoSpaceDE w:val="0"/>
        <w:autoSpaceDN w:val="0"/>
        <w:adjustRightInd w:val="0"/>
        <w:spacing w:line="360" w:lineRule="auto"/>
        <w:ind w:firstLine="720"/>
        <w:jc w:val="both"/>
        <w:rPr>
          <w:sz w:val="24"/>
          <w:szCs w:val="24"/>
        </w:rPr>
      </w:pPr>
      <w:r>
        <w:rPr>
          <w:sz w:val="24"/>
          <w:szCs w:val="24"/>
        </w:rPr>
        <w:t xml:space="preserve">Avista is currently reviewing and analyzing the new technology implemented as part of the grants and determining which technology to incorporate into construction standards.  Analysis is also being conducted to determine how to deploy the appropriate technology beyond new construction through feeder upgrade efforts. The intent of this work is to prudently apply the learning from these projects to further reduce system losses and impact of outages on customers.  </w:t>
      </w:r>
      <w:r w:rsidR="00124D94" w:rsidRPr="00A05884">
        <w:rPr>
          <w:sz w:val="24"/>
          <w:szCs w:val="24"/>
        </w:rPr>
        <w:t xml:space="preserve">  </w:t>
      </w:r>
    </w:p>
    <w:p w:rsidR="00124D94" w:rsidRDefault="00124D94" w:rsidP="0040405F">
      <w:pPr>
        <w:autoSpaceDE w:val="0"/>
        <w:autoSpaceDN w:val="0"/>
        <w:adjustRightInd w:val="0"/>
        <w:ind w:firstLine="720"/>
        <w:jc w:val="both"/>
        <w:rPr>
          <w:sz w:val="24"/>
          <w:szCs w:val="24"/>
        </w:rPr>
      </w:pPr>
    </w:p>
    <w:p w:rsidR="00A05884" w:rsidRPr="00A05884" w:rsidRDefault="00A05884" w:rsidP="00A05884">
      <w:pPr>
        <w:pStyle w:val="Heading1"/>
        <w:spacing w:line="360" w:lineRule="auto"/>
        <w:rPr>
          <w:b/>
          <w:szCs w:val="24"/>
        </w:rPr>
      </w:pPr>
      <w:r w:rsidRPr="00A05884">
        <w:rPr>
          <w:b/>
          <w:szCs w:val="24"/>
        </w:rPr>
        <w:lastRenderedPageBreak/>
        <w:t xml:space="preserve">Smart Grid Technologies Investigated Since Previous Report - </w:t>
      </w:r>
    </w:p>
    <w:p w:rsidR="00A05884" w:rsidRPr="00A05884" w:rsidRDefault="00A05884" w:rsidP="00A05884">
      <w:pPr>
        <w:spacing w:line="360" w:lineRule="auto"/>
        <w:ind w:firstLine="720"/>
        <w:jc w:val="both"/>
        <w:rPr>
          <w:sz w:val="24"/>
          <w:szCs w:val="24"/>
        </w:rPr>
      </w:pPr>
      <w:r w:rsidRPr="00A05884">
        <w:rPr>
          <w:sz w:val="24"/>
          <w:szCs w:val="24"/>
        </w:rPr>
        <w:t>There have been no new Smart Grid specific technologies that are being investigated.  Avista continues to modernize its transmission and distribution grid while evaluating equipment and systems that provide increased efficiency and improved reliability.</w:t>
      </w:r>
    </w:p>
    <w:p w:rsidR="00124D94" w:rsidRDefault="00124D94" w:rsidP="0040405F">
      <w:pPr>
        <w:autoSpaceDE w:val="0"/>
        <w:autoSpaceDN w:val="0"/>
        <w:adjustRightInd w:val="0"/>
        <w:ind w:firstLine="720"/>
        <w:jc w:val="both"/>
        <w:rPr>
          <w:sz w:val="24"/>
          <w:szCs w:val="24"/>
        </w:rPr>
      </w:pPr>
    </w:p>
    <w:p w:rsidR="00EF4F09" w:rsidRPr="00EF4F09" w:rsidRDefault="0040405F" w:rsidP="0040405F">
      <w:pPr>
        <w:autoSpaceDE w:val="0"/>
        <w:autoSpaceDN w:val="0"/>
        <w:adjustRightInd w:val="0"/>
        <w:ind w:firstLine="720"/>
        <w:jc w:val="both"/>
        <w:rPr>
          <w:rFonts w:ascii="Arial" w:hAnsi="Arial" w:cs="Arial"/>
          <w:sz w:val="24"/>
          <w:szCs w:val="24"/>
        </w:rPr>
      </w:pPr>
      <w:r>
        <w:rPr>
          <w:sz w:val="24"/>
          <w:szCs w:val="24"/>
        </w:rPr>
        <w:t xml:space="preserve">If you have any questions regarding this </w:t>
      </w:r>
      <w:r w:rsidR="00C637F8">
        <w:rPr>
          <w:sz w:val="24"/>
          <w:szCs w:val="24"/>
        </w:rPr>
        <w:t xml:space="preserve">update </w:t>
      </w:r>
      <w:r>
        <w:rPr>
          <w:sz w:val="24"/>
          <w:szCs w:val="24"/>
        </w:rPr>
        <w:t xml:space="preserve">report, please feel free to contact </w:t>
      </w:r>
      <w:r w:rsidR="00C637F8">
        <w:rPr>
          <w:sz w:val="24"/>
          <w:szCs w:val="24"/>
        </w:rPr>
        <w:t>Heather Rosentrater at (509) 495-4430 or myself at (</w:t>
      </w:r>
      <w:r>
        <w:rPr>
          <w:sz w:val="24"/>
          <w:szCs w:val="24"/>
        </w:rPr>
        <w:t>509</w:t>
      </w:r>
      <w:r w:rsidR="00C637F8">
        <w:rPr>
          <w:sz w:val="24"/>
          <w:szCs w:val="24"/>
        </w:rPr>
        <w:t>)</w:t>
      </w:r>
      <w:r>
        <w:rPr>
          <w:sz w:val="24"/>
          <w:szCs w:val="24"/>
        </w:rPr>
        <w:t>-495-4975.</w:t>
      </w:r>
    </w:p>
    <w:p w:rsidR="00EF4F09" w:rsidRPr="00EF4F09" w:rsidRDefault="00EF4F09" w:rsidP="00EF4F09">
      <w:pPr>
        <w:jc w:val="both"/>
        <w:rPr>
          <w:sz w:val="24"/>
          <w:szCs w:val="24"/>
        </w:rPr>
      </w:pPr>
    </w:p>
    <w:p w:rsidR="00EF4F09" w:rsidRPr="00EF4F09" w:rsidRDefault="00EF4F09" w:rsidP="00EF4F09">
      <w:pPr>
        <w:rPr>
          <w:sz w:val="24"/>
          <w:szCs w:val="24"/>
        </w:rPr>
      </w:pPr>
    </w:p>
    <w:p w:rsidR="00EF4F09" w:rsidRPr="00EF4F09" w:rsidRDefault="00EF4F09" w:rsidP="00EF4F09">
      <w:pPr>
        <w:rPr>
          <w:sz w:val="24"/>
          <w:szCs w:val="24"/>
        </w:rPr>
      </w:pPr>
      <w:r w:rsidRPr="00EF4F09">
        <w:rPr>
          <w:sz w:val="24"/>
          <w:szCs w:val="24"/>
        </w:rPr>
        <w:t>Sincerely,</w:t>
      </w:r>
    </w:p>
    <w:p w:rsidR="00EF4F09" w:rsidRPr="00EF4F09" w:rsidRDefault="00EF4F09" w:rsidP="00EF4F09">
      <w:pPr>
        <w:rPr>
          <w:sz w:val="24"/>
          <w:szCs w:val="24"/>
        </w:rPr>
      </w:pPr>
    </w:p>
    <w:p w:rsidR="00EF4F09" w:rsidRPr="00EF4F09" w:rsidRDefault="00EF4F09" w:rsidP="00EF4F09">
      <w:pPr>
        <w:rPr>
          <w:rFonts w:ascii="Lucida Handwriting" w:hAnsi="Lucida Handwriting"/>
          <w:sz w:val="24"/>
          <w:szCs w:val="24"/>
        </w:rPr>
      </w:pPr>
      <w:r w:rsidRPr="00EF4F09">
        <w:rPr>
          <w:rFonts w:ascii="Lucida Handwriting" w:hAnsi="Lucida Handwriting"/>
          <w:sz w:val="24"/>
          <w:szCs w:val="24"/>
        </w:rPr>
        <w:t>/S/Linda Gervais</w:t>
      </w:r>
    </w:p>
    <w:p w:rsidR="00EF4F09" w:rsidRPr="00EF4F09" w:rsidRDefault="00EF4F09" w:rsidP="00EF4F09">
      <w:pPr>
        <w:rPr>
          <w:sz w:val="24"/>
          <w:szCs w:val="24"/>
        </w:rPr>
      </w:pPr>
    </w:p>
    <w:p w:rsidR="00EF4F09" w:rsidRPr="00EF4F09" w:rsidRDefault="00EF4F09" w:rsidP="00EF4F09">
      <w:pPr>
        <w:rPr>
          <w:sz w:val="24"/>
          <w:szCs w:val="24"/>
        </w:rPr>
      </w:pPr>
      <w:r w:rsidRPr="00EF4F09">
        <w:rPr>
          <w:sz w:val="24"/>
          <w:szCs w:val="24"/>
        </w:rPr>
        <w:t>Linda Gervais</w:t>
      </w:r>
    </w:p>
    <w:bookmarkEnd w:id="0"/>
    <w:p w:rsidR="00EF4F09" w:rsidRDefault="00EF4F09" w:rsidP="00EF4F09">
      <w:pPr>
        <w:rPr>
          <w:sz w:val="24"/>
          <w:szCs w:val="24"/>
        </w:rPr>
      </w:pPr>
      <w:r w:rsidRPr="00EF4F09">
        <w:rPr>
          <w:sz w:val="24"/>
          <w:szCs w:val="24"/>
        </w:rPr>
        <w:t>Manager, Regulatory Policy</w:t>
      </w:r>
    </w:p>
    <w:p w:rsidR="00C637F8" w:rsidRPr="00EF4F09" w:rsidRDefault="00C637F8" w:rsidP="00EF4F09">
      <w:pPr>
        <w:rPr>
          <w:sz w:val="24"/>
          <w:szCs w:val="24"/>
        </w:rPr>
      </w:pPr>
      <w:r>
        <w:rPr>
          <w:sz w:val="24"/>
          <w:szCs w:val="24"/>
        </w:rPr>
        <w:t>Avista Corporation</w:t>
      </w:r>
    </w:p>
    <w:p w:rsidR="00EF4F09" w:rsidRPr="00EF4F09" w:rsidRDefault="00EF4F09" w:rsidP="00EF4F09">
      <w:pPr>
        <w:rPr>
          <w:sz w:val="24"/>
          <w:szCs w:val="24"/>
        </w:rPr>
      </w:pPr>
      <w:r w:rsidRPr="00EF4F09">
        <w:rPr>
          <w:sz w:val="24"/>
          <w:szCs w:val="24"/>
        </w:rPr>
        <w:t>509-495-4975</w:t>
      </w:r>
    </w:p>
    <w:p w:rsidR="00040621" w:rsidRPr="00EF4F09" w:rsidRDefault="00522D29" w:rsidP="00EF4F09">
      <w:pPr>
        <w:jc w:val="both"/>
        <w:rPr>
          <w:sz w:val="24"/>
          <w:szCs w:val="24"/>
        </w:rPr>
      </w:pPr>
      <w:hyperlink r:id="rId14" w:history="1">
        <w:r w:rsidR="00EF4F09" w:rsidRPr="00EF4F09">
          <w:rPr>
            <w:rStyle w:val="Hyperlink"/>
            <w:sz w:val="24"/>
            <w:szCs w:val="24"/>
          </w:rPr>
          <w:t>linda.gervais@avistacorp.com</w:t>
        </w:r>
      </w:hyperlink>
    </w:p>
    <w:p w:rsidR="00B14584" w:rsidRDefault="00B14584" w:rsidP="00B14584">
      <w:pPr>
        <w:tabs>
          <w:tab w:val="left" w:pos="360"/>
        </w:tabs>
        <w:jc w:val="both"/>
        <w:rPr>
          <w:sz w:val="24"/>
          <w:szCs w:val="24"/>
        </w:rPr>
      </w:pPr>
      <w:r w:rsidRPr="00EF4F09">
        <w:rPr>
          <w:sz w:val="24"/>
          <w:szCs w:val="24"/>
        </w:rPr>
        <w:tab/>
      </w:r>
    </w:p>
    <w:sectPr w:rsidR="00B14584" w:rsidSect="00BB23E3">
      <w:headerReference w:type="default" r:id="rId15"/>
      <w:pgSz w:w="12240" w:h="15840"/>
      <w:pgMar w:top="1080" w:right="108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E47" w:rsidRDefault="00AA0E47">
      <w:r>
        <w:separator/>
      </w:r>
    </w:p>
  </w:endnote>
  <w:endnote w:type="continuationSeparator" w:id="0">
    <w:p w:rsidR="00AA0E47" w:rsidRDefault="00AA0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Optima">
    <w:panose1 w:val="00000000000000000000"/>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Hoefler Text">
    <w:altName w:val="Times New Roman"/>
    <w:charset w:val="00"/>
    <w:family w:val="roman"/>
    <w:pitch w:val="default"/>
    <w:sig w:usb0="00000000" w:usb1="00000000" w:usb2="00000000" w:usb3="00000000" w:csb0="00000000" w:csb1="00000000"/>
  </w:font>
  <w:font w:name="Gill Sans Ligh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E47" w:rsidRDefault="00AA0E47">
      <w:r>
        <w:separator/>
      </w:r>
    </w:p>
  </w:footnote>
  <w:footnote w:type="continuationSeparator" w:id="0">
    <w:p w:rsidR="00AA0E47" w:rsidRDefault="00AA0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84" w:rsidRDefault="00A05884">
    <w:pPr>
      <w:pStyle w:val="Header"/>
      <w:rPr>
        <w:sz w:val="24"/>
      </w:rPr>
    </w:pPr>
  </w:p>
  <w:p w:rsidR="00A05884" w:rsidRDefault="00A05884">
    <w:pPr>
      <w:pStyle w:val="Header"/>
      <w:rPr>
        <w:sz w:val="24"/>
      </w:rPr>
    </w:pPr>
    <w:r>
      <w:rPr>
        <w:sz w:val="24"/>
      </w:rPr>
      <w:t>August 31, 2012</w:t>
    </w:r>
  </w:p>
  <w:p w:rsidR="00A05884" w:rsidRDefault="00A05884">
    <w:pPr>
      <w:pStyle w:val="Header"/>
      <w:rPr>
        <w:rStyle w:val="PageNumber"/>
        <w:sz w:val="24"/>
      </w:rPr>
    </w:pPr>
    <w:r>
      <w:rPr>
        <w:sz w:val="24"/>
      </w:rPr>
      <w:t xml:space="preserve">Page </w:t>
    </w:r>
    <w:r w:rsidR="00522D29">
      <w:rPr>
        <w:rStyle w:val="PageNumber"/>
        <w:sz w:val="24"/>
      </w:rPr>
      <w:fldChar w:fldCharType="begin"/>
    </w:r>
    <w:r>
      <w:rPr>
        <w:rStyle w:val="PageNumber"/>
        <w:sz w:val="24"/>
      </w:rPr>
      <w:instrText xml:space="preserve"> PAGE </w:instrText>
    </w:r>
    <w:r w:rsidR="00522D29">
      <w:rPr>
        <w:rStyle w:val="PageNumber"/>
        <w:sz w:val="24"/>
      </w:rPr>
      <w:fldChar w:fldCharType="separate"/>
    </w:r>
    <w:r w:rsidR="00047EC1">
      <w:rPr>
        <w:rStyle w:val="PageNumber"/>
        <w:noProof/>
        <w:sz w:val="24"/>
      </w:rPr>
      <w:t>2</w:t>
    </w:r>
    <w:r w:rsidR="00522D29">
      <w:rPr>
        <w:rStyle w:val="PageNumber"/>
        <w:sz w:val="24"/>
      </w:rPr>
      <w:fldChar w:fldCharType="end"/>
    </w:r>
  </w:p>
  <w:p w:rsidR="00A05884" w:rsidRDefault="00A05884">
    <w:pPr>
      <w:pStyle w:val="Header"/>
      <w:rPr>
        <w:rStyle w:val="PageNumb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lvlText w:val=""/>
      <w:lvlJc w:val="left"/>
      <w:pPr>
        <w:tabs>
          <w:tab w:val="num" w:pos="144"/>
        </w:tabs>
        <w:ind w:left="144"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1BB8062A"/>
    <w:multiLevelType w:val="hybridMultilevel"/>
    <w:tmpl w:val="D1DEEDC0"/>
    <w:lvl w:ilvl="0" w:tplc="88665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6">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8">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6"/>
  </w:num>
  <w:num w:numId="7">
    <w:abstractNumId w:val="9"/>
  </w:num>
  <w:num w:numId="8">
    <w:abstractNumId w:val="8"/>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GrammaticalErrors/>
  <w:activeWritingStyle w:appName="MSWord" w:lang="en-US" w:vendorID="8" w:dllVersion="513" w:checkStyle="1"/>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F20EE"/>
    <w:rsid w:val="00017993"/>
    <w:rsid w:val="000401B8"/>
    <w:rsid w:val="00040621"/>
    <w:rsid w:val="00047EC1"/>
    <w:rsid w:val="0005174E"/>
    <w:rsid w:val="00052E25"/>
    <w:rsid w:val="00106D46"/>
    <w:rsid w:val="0011729D"/>
    <w:rsid w:val="001241B9"/>
    <w:rsid w:val="00124D94"/>
    <w:rsid w:val="00134021"/>
    <w:rsid w:val="00134550"/>
    <w:rsid w:val="001549FF"/>
    <w:rsid w:val="00190B82"/>
    <w:rsid w:val="00196E09"/>
    <w:rsid w:val="001C6991"/>
    <w:rsid w:val="00230EF0"/>
    <w:rsid w:val="002862F8"/>
    <w:rsid w:val="002908DF"/>
    <w:rsid w:val="00295620"/>
    <w:rsid w:val="002B39ED"/>
    <w:rsid w:val="002C67B6"/>
    <w:rsid w:val="002E141A"/>
    <w:rsid w:val="002E4C90"/>
    <w:rsid w:val="003017DB"/>
    <w:rsid w:val="00316FDE"/>
    <w:rsid w:val="00323DF0"/>
    <w:rsid w:val="003458F3"/>
    <w:rsid w:val="00351550"/>
    <w:rsid w:val="0036547E"/>
    <w:rsid w:val="003709CC"/>
    <w:rsid w:val="00377742"/>
    <w:rsid w:val="00377FD1"/>
    <w:rsid w:val="003846FB"/>
    <w:rsid w:val="003A3A22"/>
    <w:rsid w:val="003A42E1"/>
    <w:rsid w:val="003B0826"/>
    <w:rsid w:val="003B424A"/>
    <w:rsid w:val="003E58EA"/>
    <w:rsid w:val="003E5D5C"/>
    <w:rsid w:val="0040405F"/>
    <w:rsid w:val="00414ED3"/>
    <w:rsid w:val="00435BF4"/>
    <w:rsid w:val="00450756"/>
    <w:rsid w:val="004A0D38"/>
    <w:rsid w:val="004A4359"/>
    <w:rsid w:val="004B014C"/>
    <w:rsid w:val="004B0B96"/>
    <w:rsid w:val="004B4CE7"/>
    <w:rsid w:val="004C3C45"/>
    <w:rsid w:val="004D7755"/>
    <w:rsid w:val="004E5F73"/>
    <w:rsid w:val="004F058C"/>
    <w:rsid w:val="00522D29"/>
    <w:rsid w:val="00542F05"/>
    <w:rsid w:val="00577C64"/>
    <w:rsid w:val="00580C59"/>
    <w:rsid w:val="00590008"/>
    <w:rsid w:val="0059415F"/>
    <w:rsid w:val="005A47D6"/>
    <w:rsid w:val="005E0A4B"/>
    <w:rsid w:val="005F40FB"/>
    <w:rsid w:val="005F4179"/>
    <w:rsid w:val="005F754A"/>
    <w:rsid w:val="006100B1"/>
    <w:rsid w:val="0061578F"/>
    <w:rsid w:val="00676FA4"/>
    <w:rsid w:val="0068783A"/>
    <w:rsid w:val="006918B9"/>
    <w:rsid w:val="006E6792"/>
    <w:rsid w:val="006F2A24"/>
    <w:rsid w:val="00714294"/>
    <w:rsid w:val="007200DD"/>
    <w:rsid w:val="007356C1"/>
    <w:rsid w:val="00737A5A"/>
    <w:rsid w:val="007437E9"/>
    <w:rsid w:val="007479E3"/>
    <w:rsid w:val="00755E3F"/>
    <w:rsid w:val="007801F3"/>
    <w:rsid w:val="007A17FF"/>
    <w:rsid w:val="007A6656"/>
    <w:rsid w:val="007B5AD5"/>
    <w:rsid w:val="007C4DFB"/>
    <w:rsid w:val="007E00A2"/>
    <w:rsid w:val="007F0CDB"/>
    <w:rsid w:val="00827194"/>
    <w:rsid w:val="0083065F"/>
    <w:rsid w:val="008614DF"/>
    <w:rsid w:val="00884A50"/>
    <w:rsid w:val="0088729D"/>
    <w:rsid w:val="0089647E"/>
    <w:rsid w:val="008C1672"/>
    <w:rsid w:val="008D7D48"/>
    <w:rsid w:val="008E0338"/>
    <w:rsid w:val="008F3134"/>
    <w:rsid w:val="0092371B"/>
    <w:rsid w:val="00931669"/>
    <w:rsid w:val="00946679"/>
    <w:rsid w:val="00961B58"/>
    <w:rsid w:val="00982C4F"/>
    <w:rsid w:val="009865E3"/>
    <w:rsid w:val="00995608"/>
    <w:rsid w:val="00996800"/>
    <w:rsid w:val="009C1D50"/>
    <w:rsid w:val="009F3585"/>
    <w:rsid w:val="00A010CF"/>
    <w:rsid w:val="00A05884"/>
    <w:rsid w:val="00A42EC5"/>
    <w:rsid w:val="00A4498A"/>
    <w:rsid w:val="00A46111"/>
    <w:rsid w:val="00A47DC9"/>
    <w:rsid w:val="00A8189A"/>
    <w:rsid w:val="00AA0E47"/>
    <w:rsid w:val="00AC187E"/>
    <w:rsid w:val="00AF20EE"/>
    <w:rsid w:val="00B012CB"/>
    <w:rsid w:val="00B07028"/>
    <w:rsid w:val="00B14584"/>
    <w:rsid w:val="00B15816"/>
    <w:rsid w:val="00B232C8"/>
    <w:rsid w:val="00B24035"/>
    <w:rsid w:val="00B30BD7"/>
    <w:rsid w:val="00B5756B"/>
    <w:rsid w:val="00B6299C"/>
    <w:rsid w:val="00B65BF5"/>
    <w:rsid w:val="00B67EDE"/>
    <w:rsid w:val="00B92B26"/>
    <w:rsid w:val="00BA5429"/>
    <w:rsid w:val="00BB23E3"/>
    <w:rsid w:val="00BB5649"/>
    <w:rsid w:val="00BD64FB"/>
    <w:rsid w:val="00BE65D5"/>
    <w:rsid w:val="00BE71E6"/>
    <w:rsid w:val="00C129F8"/>
    <w:rsid w:val="00C2174A"/>
    <w:rsid w:val="00C34953"/>
    <w:rsid w:val="00C41B9A"/>
    <w:rsid w:val="00C458DB"/>
    <w:rsid w:val="00C637F8"/>
    <w:rsid w:val="00C83322"/>
    <w:rsid w:val="00C87E5A"/>
    <w:rsid w:val="00CA0D34"/>
    <w:rsid w:val="00CB374C"/>
    <w:rsid w:val="00CD346B"/>
    <w:rsid w:val="00CD60DE"/>
    <w:rsid w:val="00CF657D"/>
    <w:rsid w:val="00D2493D"/>
    <w:rsid w:val="00D26572"/>
    <w:rsid w:val="00D37B30"/>
    <w:rsid w:val="00D44DF6"/>
    <w:rsid w:val="00D50B07"/>
    <w:rsid w:val="00D55F36"/>
    <w:rsid w:val="00DB4BAF"/>
    <w:rsid w:val="00DC380B"/>
    <w:rsid w:val="00DE4DE1"/>
    <w:rsid w:val="00DE77A0"/>
    <w:rsid w:val="00E04D16"/>
    <w:rsid w:val="00E06BAC"/>
    <w:rsid w:val="00E1037B"/>
    <w:rsid w:val="00E139E7"/>
    <w:rsid w:val="00E25458"/>
    <w:rsid w:val="00E51832"/>
    <w:rsid w:val="00E65250"/>
    <w:rsid w:val="00E72C55"/>
    <w:rsid w:val="00E745FD"/>
    <w:rsid w:val="00E97DC2"/>
    <w:rsid w:val="00EE6695"/>
    <w:rsid w:val="00EF4F09"/>
    <w:rsid w:val="00F33CF2"/>
    <w:rsid w:val="00F33E5E"/>
    <w:rsid w:val="00F40A80"/>
    <w:rsid w:val="00F423F3"/>
    <w:rsid w:val="00F46E04"/>
    <w:rsid w:val="00F52D82"/>
    <w:rsid w:val="00F66FE5"/>
    <w:rsid w:val="00F67B3A"/>
    <w:rsid w:val="00F830C7"/>
    <w:rsid w:val="00FB7C1E"/>
    <w:rsid w:val="00FD7B2A"/>
    <w:rsid w:val="00FE220A"/>
    <w:rsid w:val="00FE393C"/>
    <w:rsid w:val="00FF3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character" w:styleId="Hyperlink">
    <w:name w:val="Hyperlink"/>
    <w:basedOn w:val="DefaultParagraphFont"/>
    <w:uiPriority w:val="99"/>
    <w:unhideWhenUsed/>
    <w:rsid w:val="00EF4F09"/>
    <w:rPr>
      <w:color w:val="0000FF"/>
      <w:u w:val="single"/>
    </w:rPr>
  </w:style>
  <w:style w:type="paragraph" w:customStyle="1" w:styleId="Headline1">
    <w:name w:val="Headline 1"/>
    <w:next w:val="BodyA"/>
    <w:rsid w:val="00124D94"/>
    <w:pPr>
      <w:keepNext/>
      <w:spacing w:before="320"/>
      <w:outlineLvl w:val="0"/>
    </w:pPr>
    <w:rPr>
      <w:rFonts w:ascii="Optima" w:eastAsia="ヒラギノ角ゴ Pro W3" w:hAnsi="Optima"/>
      <w:color w:val="0000FE"/>
      <w:sz w:val="32"/>
    </w:rPr>
  </w:style>
  <w:style w:type="paragraph" w:customStyle="1" w:styleId="BodyA">
    <w:name w:val="Body A"/>
    <w:rsid w:val="00124D94"/>
    <w:pPr>
      <w:tabs>
        <w:tab w:val="left" w:pos="1080"/>
      </w:tabs>
      <w:spacing w:after="160" w:line="288" w:lineRule="auto"/>
      <w:outlineLvl w:val="0"/>
    </w:pPr>
    <w:rPr>
      <w:rFonts w:ascii="Hoefler Text" w:eastAsia="ヒラギノ角ゴ Pro W3" w:hAnsi="Hoefler Text"/>
      <w:color w:val="000000"/>
      <w:sz w:val="22"/>
    </w:rPr>
  </w:style>
  <w:style w:type="paragraph" w:customStyle="1" w:styleId="Body">
    <w:name w:val="Body"/>
    <w:rsid w:val="00124D94"/>
    <w:pPr>
      <w:spacing w:after="240"/>
      <w:ind w:firstLine="360"/>
    </w:pPr>
    <w:rPr>
      <w:rFonts w:ascii="Gill Sans Light" w:eastAsia="ヒラギノ角ゴ Pro W3" w:hAnsi="Gill Sans Light"/>
      <w:color w:val="000000"/>
      <w:sz w:val="24"/>
    </w:rPr>
  </w:style>
  <w:style w:type="paragraph" w:customStyle="1" w:styleId="Headline2">
    <w:name w:val="Headline 2"/>
    <w:rsid w:val="00124D94"/>
    <w:pPr>
      <w:tabs>
        <w:tab w:val="left" w:pos="1080"/>
      </w:tabs>
      <w:spacing w:after="160" w:line="192" w:lineRule="auto"/>
      <w:outlineLvl w:val="0"/>
    </w:pPr>
    <w:rPr>
      <w:rFonts w:ascii="Optima" w:eastAsia="ヒラギノ角ゴ Pro W3" w:hAnsi="Optima"/>
      <w:b/>
      <w:color w:val="355414"/>
      <w:sz w:val="28"/>
    </w:rPr>
  </w:style>
  <w:style w:type="paragraph" w:styleId="TOCHeading">
    <w:name w:val="TOC Heading"/>
    <w:basedOn w:val="Heading1"/>
    <w:next w:val="Normal"/>
    <w:uiPriority w:val="39"/>
    <w:semiHidden/>
    <w:unhideWhenUsed/>
    <w:qFormat/>
    <w:rsid w:val="00124D94"/>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rsid w:val="00124D94"/>
    <w:pPr>
      <w:spacing w:after="100"/>
    </w:pPr>
  </w:style>
  <w:style w:type="paragraph" w:styleId="TOC2">
    <w:name w:val="toc 2"/>
    <w:basedOn w:val="Normal"/>
    <w:next w:val="Normal"/>
    <w:autoRedefine/>
    <w:uiPriority w:val="39"/>
    <w:rsid w:val="00124D94"/>
    <w:pPr>
      <w:spacing w:after="100"/>
      <w:ind w:left="200"/>
    </w:pPr>
  </w:style>
</w:styles>
</file>

<file path=word/webSettings.xml><?xml version="1.0" encoding="utf-8"?>
<w:webSettings xmlns:r="http://schemas.openxmlformats.org/officeDocument/2006/relationships" xmlns:w="http://schemas.openxmlformats.org/wordprocessingml/2006/main">
  <w:divs>
    <w:div w:id="14741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nda.gervais@avista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530345B85AC9489C9135090137E536" ma:contentTypeVersion="131" ma:contentTypeDescription="" ma:contentTypeScope="" ma:versionID="6135f3fb2a19b9b76484d6e0f33c5a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2010-09-01T07:00:00+00:00</OpenedDate>
    <Date1 xmlns="dc463f71-b30c-4ab2-9473-d307f9d35888">2012-08-31T07:00:00+00:00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101475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D694893-1638-42F0-BCB1-7B2CBB4837E0}"/>
</file>

<file path=customXml/itemProps2.xml><?xml version="1.0" encoding="utf-8"?>
<ds:datastoreItem xmlns:ds="http://schemas.openxmlformats.org/officeDocument/2006/customXml" ds:itemID="{72AC5F93-DB3F-4BDA-AFD3-9D008A338FC2}"/>
</file>

<file path=customXml/itemProps3.xml><?xml version="1.0" encoding="utf-8"?>
<ds:datastoreItem xmlns:ds="http://schemas.openxmlformats.org/officeDocument/2006/customXml" ds:itemID="{FED3BCB2-AC4E-406B-BB65-0C5DF5217FD0}"/>
</file>

<file path=customXml/itemProps4.xml><?xml version="1.0" encoding="utf-8"?>
<ds:datastoreItem xmlns:ds="http://schemas.openxmlformats.org/officeDocument/2006/customXml" ds:itemID="{BE349A2F-2F3C-4D8A-8ABE-51A3F7884D1F}"/>
</file>

<file path=customXml/itemProps5.xml><?xml version="1.0" encoding="utf-8"?>
<ds:datastoreItem xmlns:ds="http://schemas.openxmlformats.org/officeDocument/2006/customXml" ds:itemID="{B37508C2-4CC5-488F-B506-33429FA8BBF3}"/>
</file>

<file path=docProps/app.xml><?xml version="1.0" encoding="utf-8"?>
<Properties xmlns="http://schemas.openxmlformats.org/officeDocument/2006/extended-properties" xmlns:vt="http://schemas.openxmlformats.org/officeDocument/2006/docPropsVTypes">
  <Template>Normal.dotm</Template>
  <TotalTime>1</TotalTime>
  <Pages>9</Pages>
  <Words>2498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Enclosed for filing is </vt:lpstr>
    </vt:vector>
  </TitlesOfParts>
  <Company>WWP</Company>
  <LinksUpToDate>false</LinksUpToDate>
  <CharactersWithSpaces>16369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 </dc:title>
  <dc:subject/>
  <dc:creator>judy johnson</dc:creator>
  <cp:keywords/>
  <cp:lastModifiedBy>Linda Gervais</cp:lastModifiedBy>
  <cp:revision>2</cp:revision>
  <cp:lastPrinted>2012-08-23T23:28:00Z</cp:lastPrinted>
  <dcterms:created xsi:type="dcterms:W3CDTF">2012-08-28T22:39:00Z</dcterms:created>
  <dcterms:modified xsi:type="dcterms:W3CDTF">2012-08-28T22:39:00Z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0x0101006E56B4D1795A2E4DB2F0B01679ED314A0070530345B85AC9489C9135090137E536</vt:lpwstr>
  </property>
  <property fmtid="{D5CDD505-2E9C-101B-9397-08002B2CF9AE}" pid="3" name="_docset_NoMedatataSyncRequired">
    <vt:lpwstr>False</vt:lpwstr>
  </property>
</Properties>
</file>