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F7" w:rsidRPr="008347F7" w:rsidRDefault="008347F7" w:rsidP="008E1230">
      <w:pPr>
        <w:widowControl w:val="0"/>
        <w:spacing w:after="0" w:line="240" w:lineRule="auto"/>
        <w:jc w:val="center"/>
        <w:rPr>
          <w:rFonts w:ascii="Times New Roman" w:eastAsia="Times New Roman" w:hAnsi="Times New Roman" w:cs="Times New Roman"/>
          <w:sz w:val="24"/>
          <w:szCs w:val="24"/>
        </w:rPr>
      </w:pPr>
      <w:r w:rsidRPr="008347F7">
        <w:rPr>
          <w:rFonts w:ascii="Times New Roman" w:eastAsia="Times New Roman" w:hAnsi="Times New Roman" w:cs="Times New Roman"/>
          <w:b/>
          <w:bCs/>
          <w:sz w:val="24"/>
          <w:szCs w:val="24"/>
        </w:rPr>
        <w:t>BEFORE THE WASHINGTON UTILITIES AND TRANSPORTATION COMMISSION</w:t>
      </w:r>
    </w:p>
    <w:p w:rsidR="008347F7" w:rsidRPr="008347F7" w:rsidRDefault="008347F7" w:rsidP="008E1230">
      <w:pPr>
        <w:widowControl w:val="0"/>
        <w:spacing w:after="0" w:line="240" w:lineRule="auto"/>
        <w:jc w:val="center"/>
        <w:rPr>
          <w:rFonts w:ascii="Times New Roman" w:eastAsia="Times New Roman" w:hAnsi="Times New Roman" w:cs="Times New Roman"/>
          <w:sz w:val="24"/>
          <w:szCs w:val="24"/>
        </w:rPr>
      </w:pPr>
    </w:p>
    <w:p w:rsidR="008347F7" w:rsidRPr="008347F7" w:rsidRDefault="008347F7" w:rsidP="008E1230">
      <w:pPr>
        <w:widowControl w:val="0"/>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88"/>
        <w:gridCol w:w="270"/>
        <w:gridCol w:w="3876"/>
      </w:tblGrid>
      <w:tr w:rsidR="008347F7" w:rsidRPr="008347F7" w:rsidTr="00260A67">
        <w:tc>
          <w:tcPr>
            <w:tcW w:w="4788" w:type="dxa"/>
            <w:hideMark/>
          </w:tcPr>
          <w:p w:rsidR="00B54387" w:rsidRPr="00B54387" w:rsidRDefault="00B54387" w:rsidP="00260A67">
            <w:pPr>
              <w:widowControl w:val="0"/>
              <w:spacing w:after="0"/>
              <w:rPr>
                <w:rFonts w:ascii="Times New Roman" w:eastAsia="Times New Roman" w:hAnsi="Times New Roman" w:cs="Times New Roman"/>
                <w:sz w:val="24"/>
                <w:szCs w:val="24"/>
              </w:rPr>
            </w:pPr>
            <w:r w:rsidRPr="00B54387">
              <w:rPr>
                <w:rFonts w:ascii="Times New Roman" w:eastAsia="Times New Roman" w:hAnsi="Times New Roman" w:cs="Times New Roman"/>
                <w:sz w:val="24"/>
                <w:szCs w:val="24"/>
              </w:rPr>
              <w:t>Rulemaking to Consider Adoption of Rules to Implement RCW ch. 80.54, Relating to Attachments to Transmission Faciliti</w:t>
            </w:r>
            <w:r>
              <w:rPr>
                <w:rFonts w:ascii="Times New Roman" w:eastAsia="Times New Roman" w:hAnsi="Times New Roman" w:cs="Times New Roman"/>
                <w:sz w:val="24"/>
                <w:szCs w:val="24"/>
              </w:rPr>
              <w:t>es.</w:t>
            </w:r>
          </w:p>
          <w:p w:rsidR="008347F7" w:rsidRPr="008347F7" w:rsidRDefault="008347F7" w:rsidP="008E1230">
            <w:pPr>
              <w:widowControl w:val="0"/>
              <w:spacing w:after="0" w:line="240" w:lineRule="auto"/>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__________________________________</w:t>
            </w:r>
          </w:p>
        </w:tc>
        <w:tc>
          <w:tcPr>
            <w:tcW w:w="270" w:type="dxa"/>
          </w:tcPr>
          <w:p w:rsidR="008347F7" w:rsidRPr="008347F7" w:rsidRDefault="008347F7" w:rsidP="008E1230">
            <w:pPr>
              <w:widowControl w:val="0"/>
              <w:spacing w:after="0" w:line="240" w:lineRule="auto"/>
              <w:ind w:left="-156"/>
              <w:jc w:val="center"/>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w:t>
            </w:r>
          </w:p>
          <w:p w:rsidR="008347F7" w:rsidRPr="008347F7" w:rsidRDefault="008347F7" w:rsidP="008E1230">
            <w:pPr>
              <w:widowControl w:val="0"/>
              <w:spacing w:after="0" w:line="240" w:lineRule="auto"/>
              <w:ind w:left="-156"/>
              <w:jc w:val="center"/>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w:t>
            </w:r>
          </w:p>
          <w:p w:rsidR="008347F7" w:rsidRDefault="008347F7" w:rsidP="008E1230">
            <w:pPr>
              <w:widowControl w:val="0"/>
              <w:spacing w:after="0" w:line="240" w:lineRule="auto"/>
              <w:ind w:left="-156"/>
              <w:jc w:val="center"/>
              <w:rPr>
                <w:rFonts w:ascii="Times New Roman" w:eastAsia="Times New Roman" w:hAnsi="Times New Roman" w:cs="Times New Roman"/>
                <w:sz w:val="24"/>
                <w:szCs w:val="24"/>
              </w:rPr>
            </w:pPr>
            <w:r w:rsidRPr="008347F7">
              <w:rPr>
                <w:rFonts w:ascii="Times New Roman" w:eastAsia="Times New Roman" w:hAnsi="Times New Roman" w:cs="Times New Roman"/>
                <w:sz w:val="24"/>
                <w:szCs w:val="24"/>
              </w:rPr>
              <w:t>)</w:t>
            </w:r>
          </w:p>
          <w:p w:rsidR="008347F7" w:rsidRPr="008347F7" w:rsidRDefault="00D10B09" w:rsidP="00260A67">
            <w:pPr>
              <w:widowControl w:val="0"/>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76" w:type="dxa"/>
          </w:tcPr>
          <w:p w:rsidR="008347F7" w:rsidRPr="008347F7" w:rsidRDefault="008347F7" w:rsidP="008E1230">
            <w:pPr>
              <w:widowControl w:val="0"/>
              <w:spacing w:after="0" w:line="240" w:lineRule="auto"/>
              <w:rPr>
                <w:rFonts w:ascii="Times New Roman" w:eastAsia="Times New Roman" w:hAnsi="Times New Roman" w:cs="Times New Roman"/>
                <w:b/>
                <w:sz w:val="24"/>
                <w:szCs w:val="24"/>
              </w:rPr>
            </w:pPr>
          </w:p>
          <w:p w:rsidR="008347F7" w:rsidRPr="008347F7" w:rsidRDefault="000D5503" w:rsidP="008E123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Docket U</w:t>
            </w:r>
            <w:r w:rsidR="00B54387">
              <w:rPr>
                <w:rFonts w:ascii="Times New Roman" w:eastAsia="Times New Roman" w:hAnsi="Times New Roman" w:cs="Times New Roman"/>
                <w:b/>
                <w:sz w:val="24"/>
                <w:szCs w:val="24"/>
              </w:rPr>
              <w:t>-140621</w:t>
            </w:r>
          </w:p>
          <w:p w:rsidR="008347F7" w:rsidRPr="008347F7" w:rsidRDefault="008347F7" w:rsidP="008E1230">
            <w:pPr>
              <w:widowControl w:val="0"/>
              <w:spacing w:after="0" w:line="240" w:lineRule="auto"/>
              <w:rPr>
                <w:rFonts w:ascii="Times New Roman" w:eastAsia="Times New Roman" w:hAnsi="Times New Roman" w:cs="Times New Roman"/>
                <w:b/>
                <w:sz w:val="24"/>
                <w:szCs w:val="24"/>
              </w:rPr>
            </w:pPr>
          </w:p>
        </w:tc>
      </w:tr>
    </w:tbl>
    <w:p w:rsidR="00D10B09" w:rsidRDefault="00D10B09" w:rsidP="008E1230">
      <w:pPr>
        <w:widowControl w:val="0"/>
        <w:spacing w:after="0" w:line="240" w:lineRule="auto"/>
        <w:jc w:val="center"/>
        <w:rPr>
          <w:rFonts w:ascii="Times New Roman" w:eastAsia="Times New Roman" w:hAnsi="Times New Roman" w:cs="Times New Roman"/>
          <w:b/>
          <w:sz w:val="24"/>
          <w:szCs w:val="24"/>
          <w:u w:val="single"/>
        </w:rPr>
      </w:pPr>
    </w:p>
    <w:p w:rsidR="00E101E0" w:rsidRDefault="008347F7" w:rsidP="00E101E0">
      <w:pPr>
        <w:widowControl w:val="0"/>
        <w:spacing w:after="0"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T-MOBILE WEST LLC</w:t>
      </w:r>
      <w:r w:rsidR="00166F81">
        <w:rPr>
          <w:rFonts w:ascii="Times New Roman" w:eastAsia="Times New Roman" w:hAnsi="Times New Roman" w:cs="Times New Roman"/>
          <w:b/>
          <w:sz w:val="24"/>
          <w:szCs w:val="24"/>
          <w:u w:val="single"/>
        </w:rPr>
        <w:t xml:space="preserve">’S </w:t>
      </w:r>
      <w:r w:rsidR="00E101E0">
        <w:rPr>
          <w:rFonts w:ascii="Times New Roman" w:eastAsia="Times New Roman" w:hAnsi="Times New Roman" w:cs="Times New Roman"/>
          <w:b/>
          <w:sz w:val="24"/>
          <w:szCs w:val="24"/>
          <w:u w:val="single"/>
        </w:rPr>
        <w:t xml:space="preserve">RESPONSE TO </w:t>
      </w:r>
    </w:p>
    <w:p w:rsidR="008347F7" w:rsidRPr="00166F81" w:rsidRDefault="00166F81" w:rsidP="00E101E0">
      <w:pPr>
        <w:widowControl w:val="0"/>
        <w:spacing w:after="0" w:line="480" w:lineRule="auto"/>
        <w:jc w:val="center"/>
        <w:rPr>
          <w:rFonts w:ascii="Times New Roman" w:eastAsia="Times New Roman" w:hAnsi="Times New Roman" w:cs="Times New Roman"/>
          <w:b/>
          <w:sz w:val="24"/>
          <w:szCs w:val="24"/>
          <w:u w:val="single"/>
        </w:rPr>
      </w:pPr>
      <w:r w:rsidRPr="008347F7">
        <w:rPr>
          <w:rFonts w:ascii="Times New Roman" w:eastAsia="Times New Roman" w:hAnsi="Times New Roman" w:cs="Times New Roman"/>
          <w:b/>
          <w:sz w:val="24"/>
          <w:szCs w:val="24"/>
          <w:u w:val="single"/>
        </w:rPr>
        <w:t>COMMENTS</w:t>
      </w:r>
      <w:r>
        <w:rPr>
          <w:rFonts w:ascii="Times New Roman" w:eastAsia="Times New Roman" w:hAnsi="Times New Roman" w:cs="Times New Roman"/>
          <w:b/>
          <w:sz w:val="24"/>
          <w:szCs w:val="24"/>
          <w:u w:val="single"/>
        </w:rPr>
        <w:t xml:space="preserve"> ON </w:t>
      </w:r>
      <w:r w:rsidR="0046233F">
        <w:rPr>
          <w:rFonts w:ascii="Times New Roman" w:eastAsia="Times New Roman" w:hAnsi="Times New Roman" w:cs="Times New Roman"/>
          <w:b/>
          <w:sz w:val="24"/>
          <w:szCs w:val="24"/>
          <w:u w:val="single"/>
        </w:rPr>
        <w:t xml:space="preserve">REVISED DRAFT </w:t>
      </w:r>
      <w:r>
        <w:rPr>
          <w:rFonts w:ascii="Times New Roman" w:eastAsia="Times New Roman" w:hAnsi="Times New Roman" w:cs="Times New Roman"/>
          <w:b/>
          <w:sz w:val="24"/>
          <w:szCs w:val="24"/>
          <w:u w:val="single"/>
        </w:rPr>
        <w:t>RULES</w:t>
      </w:r>
    </w:p>
    <w:p w:rsidR="00E101E0" w:rsidRDefault="00166F81" w:rsidP="00E101E0">
      <w:pPr>
        <w:widowControl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the Notice of</w:t>
      </w:r>
      <w:bookmarkStart w:id="0" w:name="_GoBack"/>
      <w:bookmarkEnd w:id="0"/>
      <w:r>
        <w:rPr>
          <w:rFonts w:ascii="Times New Roman" w:eastAsia="Times New Roman" w:hAnsi="Times New Roman" w:cs="Times New Roman"/>
          <w:sz w:val="24"/>
          <w:szCs w:val="24"/>
        </w:rPr>
        <w:t xml:space="preserve"> Opportunity </w:t>
      </w:r>
      <w:r w:rsidR="006723D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w:t>
      </w:r>
      <w:r w:rsidR="00E101E0">
        <w:rPr>
          <w:rFonts w:ascii="Times New Roman" w:eastAsia="Times New Roman" w:hAnsi="Times New Roman" w:cs="Times New Roman"/>
          <w:sz w:val="24"/>
          <w:szCs w:val="24"/>
        </w:rPr>
        <w:t xml:space="preserve">Respond to </w:t>
      </w:r>
      <w:r w:rsidR="0046233F">
        <w:rPr>
          <w:rFonts w:ascii="Times New Roman" w:eastAsia="Times New Roman" w:hAnsi="Times New Roman" w:cs="Times New Roman"/>
          <w:sz w:val="24"/>
          <w:szCs w:val="24"/>
        </w:rPr>
        <w:t>Written Comments</w:t>
      </w:r>
      <w:r>
        <w:rPr>
          <w:rFonts w:ascii="Times New Roman" w:eastAsia="Times New Roman" w:hAnsi="Times New Roman" w:cs="Times New Roman"/>
          <w:sz w:val="24"/>
          <w:szCs w:val="24"/>
        </w:rPr>
        <w:t xml:space="preserve"> issued </w:t>
      </w:r>
      <w:r w:rsidR="00D34615">
        <w:rPr>
          <w:rFonts w:ascii="Times New Roman" w:eastAsia="Times New Roman" w:hAnsi="Times New Roman" w:cs="Times New Roman"/>
          <w:sz w:val="24"/>
          <w:szCs w:val="24"/>
        </w:rPr>
        <w:t>by the Commission on</w:t>
      </w:r>
      <w:r w:rsidR="00E101E0">
        <w:rPr>
          <w:rFonts w:ascii="Times New Roman" w:eastAsia="Times New Roman" w:hAnsi="Times New Roman" w:cs="Times New Roman"/>
          <w:sz w:val="24"/>
          <w:szCs w:val="24"/>
        </w:rPr>
        <w:t xml:space="preserve"> February 10</w:t>
      </w:r>
      <w:r w:rsidR="0046233F">
        <w:rPr>
          <w:rFonts w:ascii="Times New Roman" w:eastAsia="Times New Roman" w:hAnsi="Times New Roman" w:cs="Times New Roman"/>
          <w:sz w:val="24"/>
          <w:szCs w:val="24"/>
        </w:rPr>
        <w:t>, 2015</w:t>
      </w:r>
      <w:r>
        <w:rPr>
          <w:rFonts w:ascii="Times New Roman" w:eastAsia="Times New Roman" w:hAnsi="Times New Roman" w:cs="Times New Roman"/>
          <w:sz w:val="24"/>
          <w:szCs w:val="24"/>
        </w:rPr>
        <w:t xml:space="preserve">, </w:t>
      </w:r>
      <w:r w:rsidR="000D5503">
        <w:rPr>
          <w:rFonts w:ascii="Times New Roman" w:eastAsia="Times New Roman" w:hAnsi="Times New Roman" w:cs="Times New Roman"/>
          <w:sz w:val="24"/>
          <w:szCs w:val="24"/>
        </w:rPr>
        <w:t xml:space="preserve">T-Mobile West LLC (“T-Mobile”) hereby </w:t>
      </w:r>
      <w:r w:rsidR="008347F7">
        <w:rPr>
          <w:rFonts w:ascii="Times New Roman" w:eastAsia="Times New Roman" w:hAnsi="Times New Roman" w:cs="Times New Roman"/>
          <w:sz w:val="24"/>
          <w:szCs w:val="24"/>
        </w:rPr>
        <w:t xml:space="preserve">submits the following </w:t>
      </w:r>
      <w:r w:rsidR="00E101E0">
        <w:rPr>
          <w:rFonts w:ascii="Times New Roman" w:eastAsia="Times New Roman" w:hAnsi="Times New Roman" w:cs="Times New Roman"/>
          <w:sz w:val="24"/>
          <w:szCs w:val="24"/>
        </w:rPr>
        <w:t xml:space="preserve">response to </w:t>
      </w:r>
      <w:r w:rsidR="008347F7">
        <w:rPr>
          <w:rFonts w:ascii="Times New Roman" w:eastAsia="Times New Roman" w:hAnsi="Times New Roman" w:cs="Times New Roman"/>
          <w:sz w:val="24"/>
          <w:szCs w:val="24"/>
        </w:rPr>
        <w:t>comments</w:t>
      </w:r>
      <w:r w:rsidR="00E101E0">
        <w:rPr>
          <w:rFonts w:ascii="Times New Roman" w:eastAsia="Times New Roman" w:hAnsi="Times New Roman" w:cs="Times New Roman"/>
          <w:sz w:val="24"/>
          <w:szCs w:val="24"/>
        </w:rPr>
        <w:t xml:space="preserve"> on the revised draft rules</w:t>
      </w:r>
      <w:r w:rsidR="008347F7" w:rsidRPr="008347F7">
        <w:rPr>
          <w:rFonts w:ascii="Times New Roman" w:eastAsia="Times New Roman" w:hAnsi="Times New Roman" w:cs="Times New Roman"/>
          <w:sz w:val="24"/>
          <w:szCs w:val="24"/>
        </w:rPr>
        <w:t>.</w:t>
      </w:r>
      <w:r w:rsidR="0046233F" w:rsidRPr="008347F7">
        <w:rPr>
          <w:rFonts w:ascii="Times New Roman" w:eastAsia="Times New Roman" w:hAnsi="Times New Roman" w:cs="Times New Roman"/>
          <w:sz w:val="24"/>
          <w:szCs w:val="24"/>
        </w:rPr>
        <w:t xml:space="preserve"> </w:t>
      </w:r>
    </w:p>
    <w:p w:rsidR="00341732" w:rsidRPr="00275FC0" w:rsidRDefault="000D5503" w:rsidP="00275FC0">
      <w:pPr>
        <w:pStyle w:val="ListParagraph"/>
        <w:widowControl w:val="0"/>
        <w:numPr>
          <w:ilvl w:val="0"/>
          <w:numId w:val="4"/>
        </w:numPr>
        <w:spacing w:after="0" w:line="480" w:lineRule="auto"/>
        <w:rPr>
          <w:rFonts w:ascii="Times New Roman" w:hAnsi="Times New Roman" w:cs="Times New Roman"/>
          <w:b/>
          <w:sz w:val="24"/>
          <w:szCs w:val="24"/>
          <w:u w:val="single"/>
        </w:rPr>
      </w:pPr>
      <w:r w:rsidRPr="00275FC0">
        <w:rPr>
          <w:rFonts w:ascii="Times New Roman" w:hAnsi="Times New Roman" w:cs="Times New Roman"/>
          <w:b/>
          <w:sz w:val="24"/>
          <w:szCs w:val="24"/>
          <w:u w:val="single"/>
        </w:rPr>
        <w:t>INTRODUCTION</w:t>
      </w:r>
    </w:p>
    <w:p w:rsidR="000D5503" w:rsidRDefault="00E101E0" w:rsidP="008E1230">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As T-Mobile stated in its February 6</w:t>
      </w:r>
      <w:r w:rsidR="006723D9">
        <w:rPr>
          <w:rFonts w:ascii="Times New Roman" w:hAnsi="Times New Roman" w:cs="Times New Roman"/>
          <w:sz w:val="24"/>
          <w:szCs w:val="24"/>
        </w:rPr>
        <w:t>, 2015</w:t>
      </w:r>
      <w:r>
        <w:rPr>
          <w:rFonts w:ascii="Times New Roman" w:hAnsi="Times New Roman" w:cs="Times New Roman"/>
          <w:sz w:val="24"/>
          <w:szCs w:val="24"/>
        </w:rPr>
        <w:t xml:space="preserve"> comments</w:t>
      </w:r>
      <w:r w:rsidR="00D32B8F">
        <w:rPr>
          <w:rStyle w:val="FootnoteReference"/>
          <w:rFonts w:ascii="Times New Roman" w:hAnsi="Times New Roman" w:cs="Times New Roman"/>
          <w:sz w:val="24"/>
          <w:szCs w:val="24"/>
        </w:rPr>
        <w:footnoteReference w:id="1"/>
      </w:r>
      <w:r>
        <w:rPr>
          <w:rFonts w:ascii="Times New Roman" w:hAnsi="Times New Roman" w:cs="Times New Roman"/>
          <w:sz w:val="24"/>
          <w:szCs w:val="24"/>
        </w:rPr>
        <w:t>, t</w:t>
      </w:r>
      <w:r w:rsidR="006E5389">
        <w:rPr>
          <w:rFonts w:ascii="Times New Roman" w:hAnsi="Times New Roman" w:cs="Times New Roman"/>
          <w:sz w:val="24"/>
          <w:szCs w:val="24"/>
        </w:rPr>
        <w:t xml:space="preserve">he Commission’s revised draft rules reflect a </w:t>
      </w:r>
      <w:r w:rsidR="00470B31">
        <w:rPr>
          <w:rFonts w:ascii="Times New Roman" w:hAnsi="Times New Roman" w:cs="Times New Roman"/>
          <w:sz w:val="24"/>
          <w:szCs w:val="24"/>
        </w:rPr>
        <w:t xml:space="preserve">careful and thoughtful </w:t>
      </w:r>
      <w:r w:rsidR="006E5389">
        <w:rPr>
          <w:rFonts w:ascii="Times New Roman" w:hAnsi="Times New Roman" w:cs="Times New Roman"/>
          <w:sz w:val="24"/>
          <w:szCs w:val="24"/>
        </w:rPr>
        <w:t>attention</w:t>
      </w:r>
      <w:r w:rsidR="00470B31">
        <w:rPr>
          <w:rFonts w:ascii="Times New Roman" w:hAnsi="Times New Roman" w:cs="Times New Roman"/>
          <w:sz w:val="24"/>
          <w:szCs w:val="24"/>
        </w:rPr>
        <w:t xml:space="preserve"> </w:t>
      </w:r>
      <w:r w:rsidR="006E5389">
        <w:rPr>
          <w:rFonts w:ascii="Times New Roman" w:hAnsi="Times New Roman" w:cs="Times New Roman"/>
          <w:sz w:val="24"/>
          <w:szCs w:val="24"/>
        </w:rPr>
        <w:t xml:space="preserve">to the comments proffered by the parties </w:t>
      </w:r>
      <w:r w:rsidR="00D32B8F">
        <w:rPr>
          <w:rFonts w:ascii="Times New Roman" w:hAnsi="Times New Roman" w:cs="Times New Roman"/>
          <w:sz w:val="24"/>
          <w:szCs w:val="24"/>
        </w:rPr>
        <w:t xml:space="preserve">prior to the release of the revised draft rules </w:t>
      </w:r>
      <w:r w:rsidR="006E5389">
        <w:rPr>
          <w:rFonts w:ascii="Times New Roman" w:hAnsi="Times New Roman" w:cs="Times New Roman"/>
          <w:sz w:val="24"/>
          <w:szCs w:val="24"/>
        </w:rPr>
        <w:t>to date, both written and oral</w:t>
      </w:r>
      <w:r w:rsidR="00470B31">
        <w:rPr>
          <w:rFonts w:ascii="Times New Roman" w:hAnsi="Times New Roman" w:cs="Times New Roman"/>
          <w:sz w:val="24"/>
          <w:szCs w:val="24"/>
        </w:rPr>
        <w:t xml:space="preserve">, and a desire to balance the interests of the stakeholders and the public.  </w:t>
      </w:r>
      <w:r w:rsidR="007B4DCE">
        <w:rPr>
          <w:rFonts w:ascii="Times New Roman" w:hAnsi="Times New Roman" w:cs="Times New Roman"/>
          <w:sz w:val="24"/>
          <w:szCs w:val="24"/>
        </w:rPr>
        <w:t>T-Mobile</w:t>
      </w:r>
      <w:r w:rsidR="00470B31">
        <w:rPr>
          <w:rFonts w:ascii="Times New Roman" w:hAnsi="Times New Roman" w:cs="Times New Roman"/>
          <w:sz w:val="24"/>
          <w:szCs w:val="24"/>
        </w:rPr>
        <w:t>, therefore,</w:t>
      </w:r>
      <w:r w:rsidR="007B4DCE">
        <w:rPr>
          <w:rFonts w:ascii="Times New Roman" w:hAnsi="Times New Roman" w:cs="Times New Roman"/>
          <w:sz w:val="24"/>
          <w:szCs w:val="24"/>
        </w:rPr>
        <w:t xml:space="preserve"> limited </w:t>
      </w:r>
      <w:r w:rsidR="00D32B8F">
        <w:rPr>
          <w:rFonts w:ascii="Times New Roman" w:hAnsi="Times New Roman" w:cs="Times New Roman"/>
          <w:sz w:val="24"/>
          <w:szCs w:val="24"/>
        </w:rPr>
        <w:t>its February 6</w:t>
      </w:r>
      <w:r w:rsidR="006723D9">
        <w:rPr>
          <w:rFonts w:ascii="Times New Roman" w:hAnsi="Times New Roman" w:cs="Times New Roman"/>
          <w:sz w:val="24"/>
          <w:szCs w:val="24"/>
        </w:rPr>
        <w:t>, 2015</w:t>
      </w:r>
      <w:r w:rsidR="00D32B8F">
        <w:rPr>
          <w:rFonts w:ascii="Times New Roman" w:hAnsi="Times New Roman" w:cs="Times New Roman"/>
          <w:sz w:val="24"/>
          <w:szCs w:val="24"/>
        </w:rPr>
        <w:t xml:space="preserve"> comments </w:t>
      </w:r>
      <w:r w:rsidR="007B4DCE">
        <w:rPr>
          <w:rFonts w:ascii="Times New Roman" w:hAnsi="Times New Roman" w:cs="Times New Roman"/>
          <w:sz w:val="24"/>
          <w:szCs w:val="24"/>
        </w:rPr>
        <w:t xml:space="preserve">to </w:t>
      </w:r>
      <w:r w:rsidR="00470B31">
        <w:rPr>
          <w:rFonts w:ascii="Times New Roman" w:hAnsi="Times New Roman" w:cs="Times New Roman"/>
          <w:sz w:val="24"/>
          <w:szCs w:val="24"/>
        </w:rPr>
        <w:t xml:space="preserve">only a few clarifications to the </w:t>
      </w:r>
      <w:r w:rsidR="00D32B8F">
        <w:rPr>
          <w:rFonts w:ascii="Times New Roman" w:hAnsi="Times New Roman" w:cs="Times New Roman"/>
          <w:sz w:val="24"/>
          <w:szCs w:val="24"/>
        </w:rPr>
        <w:t xml:space="preserve">revised </w:t>
      </w:r>
      <w:r w:rsidR="00470B31">
        <w:rPr>
          <w:rFonts w:ascii="Times New Roman" w:hAnsi="Times New Roman" w:cs="Times New Roman"/>
          <w:sz w:val="24"/>
          <w:szCs w:val="24"/>
        </w:rPr>
        <w:t xml:space="preserve">draft rules </w:t>
      </w:r>
      <w:r w:rsidR="00D32B8F">
        <w:rPr>
          <w:rFonts w:ascii="Times New Roman" w:hAnsi="Times New Roman" w:cs="Times New Roman"/>
          <w:sz w:val="24"/>
          <w:szCs w:val="24"/>
        </w:rPr>
        <w:t xml:space="preserve">in order to ensure that the revised draft would not lead to </w:t>
      </w:r>
      <w:r w:rsidR="00470B31">
        <w:rPr>
          <w:rFonts w:ascii="Times New Roman" w:hAnsi="Times New Roman" w:cs="Times New Roman"/>
          <w:sz w:val="24"/>
          <w:szCs w:val="24"/>
        </w:rPr>
        <w:t xml:space="preserve">unintended consequences. </w:t>
      </w:r>
      <w:r w:rsidR="00D32B8F">
        <w:rPr>
          <w:rFonts w:ascii="Times New Roman" w:hAnsi="Times New Roman" w:cs="Times New Roman"/>
          <w:sz w:val="24"/>
          <w:szCs w:val="24"/>
        </w:rPr>
        <w:t xml:space="preserve"> A number of other parties, namely P</w:t>
      </w:r>
      <w:r w:rsidR="00A15067">
        <w:rPr>
          <w:rFonts w:ascii="Times New Roman" w:hAnsi="Times New Roman" w:cs="Times New Roman"/>
          <w:sz w:val="24"/>
          <w:szCs w:val="24"/>
        </w:rPr>
        <w:t>uget Sound Energy (“P</w:t>
      </w:r>
      <w:r w:rsidR="00D32B8F">
        <w:rPr>
          <w:rFonts w:ascii="Times New Roman" w:hAnsi="Times New Roman" w:cs="Times New Roman"/>
          <w:sz w:val="24"/>
          <w:szCs w:val="24"/>
        </w:rPr>
        <w:t>SE</w:t>
      </w:r>
      <w:r w:rsidR="00A15067">
        <w:rPr>
          <w:rFonts w:ascii="Times New Roman" w:hAnsi="Times New Roman" w:cs="Times New Roman"/>
          <w:sz w:val="24"/>
          <w:szCs w:val="24"/>
        </w:rPr>
        <w:t>”)</w:t>
      </w:r>
      <w:r w:rsidR="00D32B8F">
        <w:rPr>
          <w:rFonts w:ascii="Times New Roman" w:hAnsi="Times New Roman" w:cs="Times New Roman"/>
          <w:sz w:val="24"/>
          <w:szCs w:val="24"/>
        </w:rPr>
        <w:t>, Avista</w:t>
      </w:r>
      <w:r w:rsidR="00A15067">
        <w:rPr>
          <w:rFonts w:ascii="Times New Roman" w:hAnsi="Times New Roman" w:cs="Times New Roman"/>
          <w:sz w:val="24"/>
          <w:szCs w:val="24"/>
        </w:rPr>
        <w:t xml:space="preserve"> Corp. (“Avista”)</w:t>
      </w:r>
      <w:r w:rsidR="006723D9">
        <w:rPr>
          <w:rFonts w:ascii="Times New Roman" w:hAnsi="Times New Roman" w:cs="Times New Roman"/>
          <w:sz w:val="24"/>
          <w:szCs w:val="24"/>
        </w:rPr>
        <w:t>,</w:t>
      </w:r>
      <w:r w:rsidR="00D32B8F">
        <w:rPr>
          <w:rFonts w:ascii="Times New Roman" w:hAnsi="Times New Roman" w:cs="Times New Roman"/>
          <w:sz w:val="24"/>
          <w:szCs w:val="24"/>
        </w:rPr>
        <w:t xml:space="preserve"> and Pacific Power</w:t>
      </w:r>
      <w:r w:rsidR="006440F5">
        <w:rPr>
          <w:rFonts w:ascii="Times New Roman" w:hAnsi="Times New Roman" w:cs="Times New Roman"/>
          <w:sz w:val="24"/>
          <w:szCs w:val="24"/>
        </w:rPr>
        <w:t xml:space="preserve"> &amp; Light Company </w:t>
      </w:r>
      <w:r w:rsidR="00A15067">
        <w:rPr>
          <w:rFonts w:ascii="Times New Roman" w:hAnsi="Times New Roman" w:cs="Times New Roman"/>
          <w:sz w:val="24"/>
          <w:szCs w:val="24"/>
        </w:rPr>
        <w:t>(“Pacific”)</w:t>
      </w:r>
      <w:r w:rsidR="006723D9">
        <w:rPr>
          <w:rFonts w:ascii="Times New Roman" w:hAnsi="Times New Roman" w:cs="Times New Roman"/>
          <w:sz w:val="24"/>
          <w:szCs w:val="24"/>
        </w:rPr>
        <w:t xml:space="preserve"> </w:t>
      </w:r>
      <w:r w:rsidR="00F17F92">
        <w:rPr>
          <w:rFonts w:ascii="Times New Roman" w:hAnsi="Times New Roman" w:cs="Times New Roman"/>
          <w:sz w:val="24"/>
          <w:szCs w:val="24"/>
        </w:rPr>
        <w:t>(collectively “IOUs”)</w:t>
      </w:r>
      <w:r w:rsidR="00D32B8F">
        <w:rPr>
          <w:rFonts w:ascii="Times New Roman" w:hAnsi="Times New Roman" w:cs="Times New Roman"/>
          <w:sz w:val="24"/>
          <w:szCs w:val="24"/>
        </w:rPr>
        <w:t>, on the other hand, filed extensive comments regarding not only aspects of the rules that had been altered between the first and second drafts of the proposed rules</w:t>
      </w:r>
      <w:r w:rsidR="006723D9">
        <w:rPr>
          <w:rFonts w:ascii="Times New Roman" w:hAnsi="Times New Roman" w:cs="Times New Roman"/>
          <w:sz w:val="24"/>
          <w:szCs w:val="24"/>
        </w:rPr>
        <w:t>,</w:t>
      </w:r>
      <w:r w:rsidR="00D32B8F">
        <w:rPr>
          <w:rFonts w:ascii="Times New Roman" w:hAnsi="Times New Roman" w:cs="Times New Roman"/>
          <w:sz w:val="24"/>
          <w:szCs w:val="24"/>
        </w:rPr>
        <w:t xml:space="preserve"> but also repeated numerous arguments made previously in the docket and included some new arguments regarding items that had not been changed between the first and second drafts of the proposed rules.</w:t>
      </w:r>
      <w:r w:rsidR="006723D9">
        <w:rPr>
          <w:rFonts w:ascii="Times New Roman" w:hAnsi="Times New Roman" w:cs="Times New Roman"/>
          <w:sz w:val="24"/>
          <w:szCs w:val="24"/>
        </w:rPr>
        <w:t xml:space="preserve">  </w:t>
      </w:r>
    </w:p>
    <w:p w:rsidR="00275FC0" w:rsidRDefault="00D32B8F" w:rsidP="00275FC0">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While T-Mobile finds many of the amendments to the revised draft rules proposed by PSE, Avista</w:t>
      </w:r>
      <w:r w:rsidR="006723D9">
        <w:rPr>
          <w:rFonts w:ascii="Times New Roman" w:hAnsi="Times New Roman" w:cs="Times New Roman"/>
          <w:sz w:val="24"/>
          <w:szCs w:val="24"/>
        </w:rPr>
        <w:t>,</w:t>
      </w:r>
      <w:r>
        <w:rPr>
          <w:rFonts w:ascii="Times New Roman" w:hAnsi="Times New Roman" w:cs="Times New Roman"/>
          <w:sz w:val="24"/>
          <w:szCs w:val="24"/>
        </w:rPr>
        <w:t xml:space="preserve"> and Pacific objectionable, unwarranted</w:t>
      </w:r>
      <w:r w:rsidR="006723D9">
        <w:rPr>
          <w:rFonts w:ascii="Times New Roman" w:hAnsi="Times New Roman" w:cs="Times New Roman"/>
          <w:sz w:val="24"/>
          <w:szCs w:val="24"/>
        </w:rPr>
        <w:t>,</w:t>
      </w:r>
      <w:r>
        <w:rPr>
          <w:rFonts w:ascii="Times New Roman" w:hAnsi="Times New Roman" w:cs="Times New Roman"/>
          <w:sz w:val="24"/>
          <w:szCs w:val="24"/>
        </w:rPr>
        <w:t xml:space="preserve"> and unnecessary, </w:t>
      </w:r>
      <w:r w:rsidR="00D23FBC">
        <w:rPr>
          <w:rFonts w:ascii="Times New Roman" w:hAnsi="Times New Roman" w:cs="Times New Roman"/>
          <w:sz w:val="24"/>
          <w:szCs w:val="24"/>
        </w:rPr>
        <w:t>T-Mobile’s Response herein is limited to those items most critical to wir</w:t>
      </w:r>
      <w:r w:rsidR="00A15067">
        <w:rPr>
          <w:rFonts w:ascii="Times New Roman" w:hAnsi="Times New Roman" w:cs="Times New Roman"/>
          <w:sz w:val="24"/>
          <w:szCs w:val="24"/>
        </w:rPr>
        <w:t>eless attachers</w:t>
      </w:r>
      <w:r w:rsidR="00D23FBC">
        <w:rPr>
          <w:rFonts w:ascii="Times New Roman" w:hAnsi="Times New Roman" w:cs="Times New Roman"/>
          <w:sz w:val="24"/>
          <w:szCs w:val="24"/>
        </w:rPr>
        <w:t>.</w:t>
      </w:r>
      <w:r w:rsidR="006723D9">
        <w:rPr>
          <w:rFonts w:ascii="Times New Roman" w:hAnsi="Times New Roman" w:cs="Times New Roman"/>
          <w:sz w:val="24"/>
          <w:szCs w:val="24"/>
        </w:rPr>
        <w:t xml:space="preserve">  </w:t>
      </w:r>
    </w:p>
    <w:p w:rsidR="003C0C77" w:rsidRPr="00275FC0" w:rsidRDefault="00275FC0" w:rsidP="00275FC0">
      <w:pPr>
        <w:pStyle w:val="ListParagraph"/>
        <w:widowControl w:val="0"/>
        <w:numPr>
          <w:ilvl w:val="0"/>
          <w:numId w:val="4"/>
        </w:numPr>
        <w:spacing w:after="0" w:line="480" w:lineRule="auto"/>
        <w:jc w:val="both"/>
        <w:rPr>
          <w:rFonts w:ascii="Times New Roman" w:hAnsi="Times New Roman" w:cs="Times New Roman"/>
          <w:sz w:val="24"/>
          <w:szCs w:val="24"/>
        </w:rPr>
      </w:pPr>
      <w:r w:rsidRPr="00275FC0">
        <w:rPr>
          <w:rFonts w:ascii="Times New Roman" w:hAnsi="Times New Roman" w:cs="Times New Roman"/>
          <w:b/>
          <w:sz w:val="24"/>
          <w:szCs w:val="24"/>
          <w:u w:val="single"/>
        </w:rPr>
        <w:t>R</w:t>
      </w:r>
      <w:r w:rsidR="00D23FBC" w:rsidRPr="00275FC0">
        <w:rPr>
          <w:rFonts w:ascii="Times New Roman" w:hAnsi="Times New Roman" w:cs="Times New Roman"/>
          <w:b/>
          <w:sz w:val="24"/>
          <w:szCs w:val="24"/>
          <w:u w:val="single"/>
        </w:rPr>
        <w:t xml:space="preserve">ESPONSE TO </w:t>
      </w:r>
      <w:r w:rsidR="003C0C77" w:rsidRPr="00275FC0">
        <w:rPr>
          <w:rFonts w:ascii="Times New Roman" w:hAnsi="Times New Roman" w:cs="Times New Roman"/>
          <w:b/>
          <w:sz w:val="24"/>
          <w:szCs w:val="24"/>
          <w:u w:val="single"/>
        </w:rPr>
        <w:t>C</w:t>
      </w:r>
      <w:r w:rsidR="005567ED" w:rsidRPr="00275FC0">
        <w:rPr>
          <w:rFonts w:ascii="Times New Roman" w:hAnsi="Times New Roman" w:cs="Times New Roman"/>
          <w:b/>
          <w:sz w:val="24"/>
          <w:szCs w:val="24"/>
          <w:u w:val="single"/>
        </w:rPr>
        <w:t>OMMENTS</w:t>
      </w:r>
      <w:r w:rsidR="00D23FBC" w:rsidRPr="00275FC0">
        <w:rPr>
          <w:rFonts w:ascii="Times New Roman" w:hAnsi="Times New Roman" w:cs="Times New Roman"/>
          <w:b/>
          <w:sz w:val="24"/>
          <w:szCs w:val="24"/>
          <w:u w:val="single"/>
        </w:rPr>
        <w:t xml:space="preserve"> OF </w:t>
      </w:r>
      <w:r w:rsidR="00F17F92" w:rsidRPr="00275FC0">
        <w:rPr>
          <w:rFonts w:ascii="Times New Roman" w:hAnsi="Times New Roman" w:cs="Times New Roman"/>
          <w:b/>
          <w:sz w:val="24"/>
          <w:szCs w:val="24"/>
          <w:u w:val="single"/>
        </w:rPr>
        <w:t>IOUs</w:t>
      </w:r>
    </w:p>
    <w:p w:rsidR="00781951" w:rsidRPr="00432673" w:rsidRDefault="00EF4E79" w:rsidP="008E1230">
      <w:pPr>
        <w:widowControl w:val="0"/>
        <w:spacing w:line="480" w:lineRule="auto"/>
        <w:ind w:left="1440"/>
        <w:contextualSpacing/>
        <w:rPr>
          <w:rFonts w:ascii="Times New Roman" w:hAnsi="Times New Roman" w:cs="Times New Roman"/>
          <w:b/>
          <w:sz w:val="24"/>
          <w:szCs w:val="24"/>
          <w:u w:val="single"/>
        </w:rPr>
      </w:pPr>
      <w:r>
        <w:rPr>
          <w:rFonts w:ascii="Times New Roman" w:hAnsi="Times New Roman" w:cs="Times New Roman"/>
          <w:b/>
          <w:sz w:val="24"/>
          <w:szCs w:val="24"/>
          <w:u w:val="single"/>
        </w:rPr>
        <w:t>Definition of “</w:t>
      </w:r>
      <w:r w:rsidR="00771E44">
        <w:rPr>
          <w:rFonts w:ascii="Times New Roman" w:hAnsi="Times New Roman" w:cs="Times New Roman"/>
          <w:b/>
          <w:sz w:val="24"/>
          <w:szCs w:val="24"/>
          <w:u w:val="single"/>
        </w:rPr>
        <w:t>Attachment</w:t>
      </w:r>
      <w:r>
        <w:rPr>
          <w:rFonts w:ascii="Times New Roman" w:hAnsi="Times New Roman" w:cs="Times New Roman"/>
          <w:b/>
          <w:sz w:val="24"/>
          <w:szCs w:val="24"/>
          <w:u w:val="single"/>
        </w:rPr>
        <w:t>”</w:t>
      </w:r>
      <w:r w:rsidR="00884473" w:rsidRPr="00884473">
        <w:rPr>
          <w:rFonts w:ascii="Times New Roman" w:hAnsi="Times New Roman" w:cs="Times New Roman"/>
          <w:b/>
          <w:sz w:val="24"/>
          <w:szCs w:val="24"/>
          <w:u w:val="single"/>
        </w:rPr>
        <w:t xml:space="preserve"> </w:t>
      </w:r>
      <w:r w:rsidR="00884473">
        <w:rPr>
          <w:rFonts w:ascii="Times New Roman" w:hAnsi="Times New Roman" w:cs="Times New Roman"/>
          <w:b/>
          <w:sz w:val="24"/>
          <w:szCs w:val="24"/>
          <w:u w:val="single"/>
        </w:rPr>
        <w:t>– WAC 480-54-020(1)</w:t>
      </w:r>
    </w:p>
    <w:p w:rsidR="004E592A" w:rsidRDefault="00771E44" w:rsidP="008E1230">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Commission should reject</w:t>
      </w:r>
      <w:r w:rsidR="00F17F92">
        <w:rPr>
          <w:rFonts w:ascii="Times New Roman" w:hAnsi="Times New Roman" w:cs="Times New Roman"/>
          <w:sz w:val="24"/>
          <w:szCs w:val="24"/>
        </w:rPr>
        <w:t xml:space="preserve"> PSE’s </w:t>
      </w:r>
      <w:r>
        <w:rPr>
          <w:rFonts w:ascii="Times New Roman" w:hAnsi="Times New Roman" w:cs="Times New Roman"/>
          <w:sz w:val="24"/>
          <w:szCs w:val="24"/>
        </w:rPr>
        <w:t>proposal to alter the definition of “Attachment” to</w:t>
      </w:r>
      <w:r w:rsidR="00A15067">
        <w:rPr>
          <w:rFonts w:ascii="Times New Roman" w:hAnsi="Times New Roman" w:cs="Times New Roman"/>
          <w:sz w:val="24"/>
          <w:szCs w:val="24"/>
        </w:rPr>
        <w:t xml:space="preserve">, in essence, </w:t>
      </w:r>
      <w:r>
        <w:rPr>
          <w:rFonts w:ascii="Times New Roman" w:hAnsi="Times New Roman" w:cs="Times New Roman"/>
          <w:sz w:val="24"/>
          <w:szCs w:val="24"/>
        </w:rPr>
        <w:t>provide a</w:t>
      </w:r>
      <w:r w:rsidR="00A15067">
        <w:rPr>
          <w:rFonts w:ascii="Times New Roman" w:hAnsi="Times New Roman" w:cs="Times New Roman"/>
          <w:sz w:val="24"/>
          <w:szCs w:val="24"/>
        </w:rPr>
        <w:t>n</w:t>
      </w:r>
      <w:r>
        <w:rPr>
          <w:rFonts w:ascii="Times New Roman" w:hAnsi="Times New Roman" w:cs="Times New Roman"/>
          <w:sz w:val="24"/>
          <w:szCs w:val="24"/>
        </w:rPr>
        <w:t xml:space="preserve"> owner unfettered discretion to deny </w:t>
      </w:r>
      <w:r w:rsidR="00A15067">
        <w:rPr>
          <w:rFonts w:ascii="Times New Roman" w:hAnsi="Times New Roman" w:cs="Times New Roman"/>
          <w:sz w:val="24"/>
          <w:szCs w:val="24"/>
        </w:rPr>
        <w:t xml:space="preserve">any and all requests to attach an </w:t>
      </w:r>
      <w:r>
        <w:rPr>
          <w:rFonts w:ascii="Times New Roman" w:hAnsi="Times New Roman" w:cs="Times New Roman"/>
          <w:sz w:val="24"/>
          <w:szCs w:val="24"/>
        </w:rPr>
        <w:t>antenna</w:t>
      </w:r>
      <w:r w:rsidR="00A15067">
        <w:rPr>
          <w:rFonts w:ascii="Times New Roman" w:hAnsi="Times New Roman" w:cs="Times New Roman"/>
          <w:sz w:val="24"/>
          <w:szCs w:val="24"/>
        </w:rPr>
        <w:t xml:space="preserve"> to a facility</w:t>
      </w:r>
      <w:r>
        <w:rPr>
          <w:rFonts w:ascii="Times New Roman" w:hAnsi="Times New Roman" w:cs="Times New Roman"/>
          <w:sz w:val="24"/>
          <w:szCs w:val="24"/>
        </w:rPr>
        <w:t xml:space="preserve">.  </w:t>
      </w:r>
      <w:r w:rsidR="00953FE2">
        <w:rPr>
          <w:rFonts w:ascii="Times New Roman" w:hAnsi="Times New Roman" w:cs="Times New Roman"/>
          <w:sz w:val="24"/>
          <w:szCs w:val="24"/>
        </w:rPr>
        <w:t xml:space="preserve">The ability of wireless carriers to </w:t>
      </w:r>
      <w:r w:rsidR="00F37ED0">
        <w:rPr>
          <w:rFonts w:ascii="Times New Roman" w:hAnsi="Times New Roman" w:cs="Times New Roman"/>
          <w:sz w:val="24"/>
          <w:szCs w:val="24"/>
        </w:rPr>
        <w:t xml:space="preserve">make antenna </w:t>
      </w:r>
      <w:r w:rsidR="00953FE2">
        <w:rPr>
          <w:rFonts w:ascii="Times New Roman" w:hAnsi="Times New Roman" w:cs="Times New Roman"/>
          <w:sz w:val="24"/>
          <w:szCs w:val="24"/>
        </w:rPr>
        <w:t>attach</w:t>
      </w:r>
      <w:r w:rsidR="00F37ED0">
        <w:rPr>
          <w:rFonts w:ascii="Times New Roman" w:hAnsi="Times New Roman" w:cs="Times New Roman"/>
          <w:sz w:val="24"/>
          <w:szCs w:val="24"/>
        </w:rPr>
        <w:t>ments</w:t>
      </w:r>
      <w:r w:rsidR="00953FE2">
        <w:rPr>
          <w:rFonts w:ascii="Times New Roman" w:hAnsi="Times New Roman" w:cs="Times New Roman"/>
          <w:sz w:val="24"/>
          <w:szCs w:val="24"/>
        </w:rPr>
        <w:t xml:space="preserve"> is critical to the deployment of wireless broadband services to consumers in the </w:t>
      </w:r>
      <w:r w:rsidR="00DD0988">
        <w:rPr>
          <w:rFonts w:ascii="Times New Roman" w:hAnsi="Times New Roman" w:cs="Times New Roman"/>
          <w:sz w:val="24"/>
          <w:szCs w:val="24"/>
        </w:rPr>
        <w:t>s</w:t>
      </w:r>
      <w:r w:rsidR="00953FE2">
        <w:rPr>
          <w:rFonts w:ascii="Times New Roman" w:hAnsi="Times New Roman" w:cs="Times New Roman"/>
          <w:sz w:val="24"/>
          <w:szCs w:val="24"/>
        </w:rPr>
        <w:t>tate of Washington.</w:t>
      </w:r>
      <w:r w:rsidR="000115EF">
        <w:rPr>
          <w:rStyle w:val="FootnoteReference"/>
          <w:rFonts w:ascii="Times New Roman" w:hAnsi="Times New Roman" w:cs="Times New Roman"/>
          <w:sz w:val="24"/>
          <w:szCs w:val="24"/>
        </w:rPr>
        <w:footnoteReference w:id="2"/>
      </w:r>
      <w:r w:rsidR="00953FE2">
        <w:rPr>
          <w:rFonts w:ascii="Times New Roman" w:hAnsi="Times New Roman" w:cs="Times New Roman"/>
          <w:sz w:val="24"/>
          <w:szCs w:val="24"/>
        </w:rPr>
        <w:t xml:space="preserve">  </w:t>
      </w:r>
      <w:r w:rsidR="00F37ED0">
        <w:rPr>
          <w:rFonts w:ascii="Times New Roman" w:hAnsi="Times New Roman" w:cs="Times New Roman"/>
          <w:sz w:val="24"/>
          <w:szCs w:val="24"/>
        </w:rPr>
        <w:t>The revised draft rules ensure that this important policy goal is advanced by clarifying that an</w:t>
      </w:r>
      <w:r w:rsidR="00C278DF">
        <w:rPr>
          <w:rFonts w:ascii="Times New Roman" w:hAnsi="Times New Roman" w:cs="Times New Roman"/>
          <w:sz w:val="24"/>
          <w:szCs w:val="24"/>
        </w:rPr>
        <w:t>tenna</w:t>
      </w:r>
      <w:r w:rsidR="00F37ED0">
        <w:rPr>
          <w:rFonts w:ascii="Times New Roman" w:hAnsi="Times New Roman" w:cs="Times New Roman"/>
          <w:sz w:val="24"/>
          <w:szCs w:val="24"/>
        </w:rPr>
        <w:t xml:space="preserve"> attachment</w:t>
      </w:r>
      <w:r w:rsidR="00C278DF">
        <w:rPr>
          <w:rFonts w:ascii="Times New Roman" w:hAnsi="Times New Roman" w:cs="Times New Roman"/>
          <w:sz w:val="24"/>
          <w:szCs w:val="24"/>
        </w:rPr>
        <w:t>s</w:t>
      </w:r>
      <w:r w:rsidR="00F37ED0">
        <w:rPr>
          <w:rFonts w:ascii="Times New Roman" w:hAnsi="Times New Roman" w:cs="Times New Roman"/>
          <w:sz w:val="24"/>
          <w:szCs w:val="24"/>
        </w:rPr>
        <w:t xml:space="preserve"> </w:t>
      </w:r>
      <w:r w:rsidR="00C278DF">
        <w:rPr>
          <w:rFonts w:ascii="Times New Roman" w:hAnsi="Times New Roman" w:cs="Times New Roman"/>
          <w:sz w:val="24"/>
          <w:szCs w:val="24"/>
        </w:rPr>
        <w:t xml:space="preserve">are </w:t>
      </w:r>
      <w:r w:rsidR="00F37ED0">
        <w:rPr>
          <w:rFonts w:ascii="Times New Roman" w:hAnsi="Times New Roman" w:cs="Times New Roman"/>
          <w:sz w:val="24"/>
          <w:szCs w:val="24"/>
        </w:rPr>
        <w:t>expressly included within the definition of attachment.  This is consistent with the Federal Communications Commission</w:t>
      </w:r>
      <w:r w:rsidR="004E592A">
        <w:rPr>
          <w:rFonts w:ascii="Times New Roman" w:hAnsi="Times New Roman" w:cs="Times New Roman"/>
          <w:sz w:val="24"/>
          <w:szCs w:val="24"/>
        </w:rPr>
        <w:t>’s rules</w:t>
      </w:r>
      <w:r w:rsidR="00F37ED0">
        <w:rPr>
          <w:rFonts w:ascii="Times New Roman" w:hAnsi="Times New Roman" w:cs="Times New Roman"/>
          <w:sz w:val="24"/>
          <w:szCs w:val="24"/>
        </w:rPr>
        <w:t>.</w:t>
      </w:r>
      <w:r w:rsidR="004E592A">
        <w:rPr>
          <w:rStyle w:val="FootnoteReference"/>
          <w:rFonts w:ascii="Times New Roman" w:hAnsi="Times New Roman" w:cs="Times New Roman"/>
          <w:sz w:val="24"/>
          <w:szCs w:val="24"/>
        </w:rPr>
        <w:footnoteReference w:id="3"/>
      </w:r>
      <w:r w:rsidR="00DD0988">
        <w:rPr>
          <w:rFonts w:ascii="Times New Roman" w:hAnsi="Times New Roman" w:cs="Times New Roman"/>
          <w:sz w:val="24"/>
          <w:szCs w:val="24"/>
        </w:rPr>
        <w:t xml:space="preserve">  </w:t>
      </w:r>
    </w:p>
    <w:p w:rsidR="000E397F" w:rsidRDefault="00953FE2" w:rsidP="00AF4292">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PSE</w:t>
      </w:r>
      <w:r w:rsidR="00A15067">
        <w:rPr>
          <w:rFonts w:ascii="Times New Roman" w:hAnsi="Times New Roman" w:cs="Times New Roman"/>
          <w:sz w:val="24"/>
          <w:szCs w:val="24"/>
        </w:rPr>
        <w:t>’s</w:t>
      </w:r>
      <w:r>
        <w:rPr>
          <w:rFonts w:ascii="Times New Roman" w:hAnsi="Times New Roman" w:cs="Times New Roman"/>
          <w:sz w:val="24"/>
          <w:szCs w:val="24"/>
        </w:rPr>
        <w:t xml:space="preserve"> claims </w:t>
      </w:r>
      <w:r w:rsidR="00A15067">
        <w:rPr>
          <w:rFonts w:ascii="Times New Roman" w:hAnsi="Times New Roman" w:cs="Times New Roman"/>
          <w:sz w:val="24"/>
          <w:szCs w:val="24"/>
        </w:rPr>
        <w:t xml:space="preserve">of safety concerns due to </w:t>
      </w:r>
      <w:r>
        <w:rPr>
          <w:rFonts w:ascii="Times New Roman" w:hAnsi="Times New Roman" w:cs="Times New Roman"/>
          <w:sz w:val="24"/>
          <w:szCs w:val="24"/>
        </w:rPr>
        <w:t xml:space="preserve">RF emissions </w:t>
      </w:r>
      <w:r w:rsidR="00A15067">
        <w:rPr>
          <w:rFonts w:ascii="Times New Roman" w:hAnsi="Times New Roman" w:cs="Times New Roman"/>
          <w:sz w:val="24"/>
          <w:szCs w:val="24"/>
        </w:rPr>
        <w:t xml:space="preserve">run counter to the fact that PSE has </w:t>
      </w:r>
      <w:r w:rsidR="004E592A">
        <w:rPr>
          <w:rFonts w:ascii="Times New Roman" w:hAnsi="Times New Roman" w:cs="Times New Roman"/>
          <w:sz w:val="24"/>
          <w:szCs w:val="24"/>
        </w:rPr>
        <w:t xml:space="preserve">numerous poles in the state of Washington with </w:t>
      </w:r>
      <w:r w:rsidR="00A15067">
        <w:rPr>
          <w:rFonts w:ascii="Times New Roman" w:hAnsi="Times New Roman" w:cs="Times New Roman"/>
          <w:sz w:val="24"/>
          <w:szCs w:val="24"/>
        </w:rPr>
        <w:t>antenna</w:t>
      </w:r>
      <w:r w:rsidR="004E592A">
        <w:rPr>
          <w:rFonts w:ascii="Times New Roman" w:hAnsi="Times New Roman" w:cs="Times New Roman"/>
          <w:sz w:val="24"/>
          <w:szCs w:val="24"/>
        </w:rPr>
        <w:t xml:space="preserve"> attached, including T-Mobile antenna attachments. </w:t>
      </w:r>
      <w:r w:rsidR="00AF4292">
        <w:rPr>
          <w:rFonts w:ascii="Times New Roman" w:hAnsi="Times New Roman" w:cs="Times New Roman"/>
          <w:sz w:val="24"/>
          <w:szCs w:val="24"/>
        </w:rPr>
        <w:t xml:space="preserve"> In </w:t>
      </w:r>
      <w:r w:rsidR="0041601C">
        <w:rPr>
          <w:rFonts w:ascii="Times New Roman" w:hAnsi="Times New Roman" w:cs="Times New Roman"/>
          <w:sz w:val="24"/>
          <w:szCs w:val="24"/>
        </w:rPr>
        <w:t xml:space="preserve">the related context of local </w:t>
      </w:r>
      <w:r w:rsidR="001A5F2E">
        <w:rPr>
          <w:rFonts w:ascii="Times New Roman" w:hAnsi="Times New Roman" w:cs="Times New Roman"/>
          <w:sz w:val="24"/>
          <w:szCs w:val="24"/>
        </w:rPr>
        <w:t xml:space="preserve">siting policies of </w:t>
      </w:r>
      <w:r w:rsidR="0041601C">
        <w:rPr>
          <w:rFonts w:ascii="Times New Roman" w:hAnsi="Times New Roman" w:cs="Times New Roman"/>
          <w:sz w:val="24"/>
          <w:szCs w:val="24"/>
        </w:rPr>
        <w:t>wireless attachments (including on utility poles), the FCC has excluded from environmental assessment requirements antenna installations that meet the federal RF emission standards.</w:t>
      </w:r>
      <w:r w:rsidR="00DD673C">
        <w:rPr>
          <w:rStyle w:val="FootnoteReference"/>
          <w:rFonts w:ascii="Times New Roman" w:hAnsi="Times New Roman" w:cs="Times New Roman"/>
          <w:sz w:val="24"/>
          <w:szCs w:val="24"/>
        </w:rPr>
        <w:footnoteReference w:id="4"/>
      </w:r>
      <w:r w:rsidR="00DD673C">
        <w:rPr>
          <w:rFonts w:ascii="Times New Roman" w:hAnsi="Times New Roman" w:cs="Times New Roman"/>
          <w:sz w:val="24"/>
          <w:szCs w:val="24"/>
        </w:rPr>
        <w:t xml:space="preserve">  This Commission should reject PSE’s attempt to remove antenna attachments from the purview of the rules based on inflated RF emission concerns.</w:t>
      </w:r>
      <w:r w:rsidR="000117CF">
        <w:rPr>
          <w:rFonts w:ascii="Times New Roman" w:hAnsi="Times New Roman" w:cs="Times New Roman"/>
          <w:sz w:val="24"/>
          <w:szCs w:val="24"/>
        </w:rPr>
        <w:t xml:space="preserve">  </w:t>
      </w:r>
    </w:p>
    <w:p w:rsidR="00953FE2" w:rsidRDefault="00A15067" w:rsidP="008E1230">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Nor would PSE’s proposed edits to the rule require that an owner prove any particular safety concern in order to deny a request to attach an antenna.  </w:t>
      </w:r>
      <w:r w:rsidR="00AF4292">
        <w:rPr>
          <w:rFonts w:ascii="Times New Roman" w:hAnsi="Times New Roman" w:cs="Times New Roman"/>
          <w:sz w:val="24"/>
          <w:szCs w:val="24"/>
        </w:rPr>
        <w:t xml:space="preserve">While PSE’s proposed amendment to the definition of “Attachment” mentions RF concerns, </w:t>
      </w:r>
      <w:r w:rsidR="0014400D">
        <w:rPr>
          <w:rFonts w:ascii="Times New Roman" w:hAnsi="Times New Roman" w:cs="Times New Roman"/>
          <w:sz w:val="24"/>
          <w:szCs w:val="24"/>
        </w:rPr>
        <w:t xml:space="preserve">as drafted, it provides an owner with carte blanche to deny an antenna attachment.  As with all other types of attachments, the revised draft rules correctly specify the limited grounds for a denial of an attachment </w:t>
      </w:r>
      <w:r w:rsidR="00DD673C">
        <w:rPr>
          <w:rFonts w:ascii="Times New Roman" w:hAnsi="Times New Roman" w:cs="Times New Roman"/>
          <w:sz w:val="24"/>
          <w:szCs w:val="24"/>
        </w:rPr>
        <w:t xml:space="preserve">to </w:t>
      </w:r>
      <w:r w:rsidR="0014400D">
        <w:rPr>
          <w:rFonts w:ascii="Times New Roman" w:hAnsi="Times New Roman" w:cs="Times New Roman"/>
          <w:sz w:val="24"/>
          <w:szCs w:val="24"/>
        </w:rPr>
        <w:t>any specific facility, namely, “insufficient capacity, or for reasons of safety, reliability, and generally applicable engineering principles”.</w:t>
      </w:r>
      <w:r w:rsidR="0014400D">
        <w:rPr>
          <w:rStyle w:val="FootnoteReference"/>
          <w:rFonts w:ascii="Times New Roman" w:hAnsi="Times New Roman" w:cs="Times New Roman"/>
          <w:sz w:val="24"/>
          <w:szCs w:val="24"/>
        </w:rPr>
        <w:footnoteReference w:id="5"/>
      </w:r>
      <w:r w:rsidR="00DD673C">
        <w:rPr>
          <w:rFonts w:ascii="Times New Roman" w:hAnsi="Times New Roman" w:cs="Times New Roman"/>
          <w:sz w:val="24"/>
          <w:szCs w:val="24"/>
        </w:rPr>
        <w:t xml:space="preserve">  The Commission should reject PSE’s proposed amendment to the definition of “Attachment.”</w:t>
      </w:r>
      <w:r w:rsidR="000117CF">
        <w:rPr>
          <w:rFonts w:ascii="Times New Roman" w:hAnsi="Times New Roman" w:cs="Times New Roman"/>
          <w:sz w:val="24"/>
          <w:szCs w:val="24"/>
        </w:rPr>
        <w:t xml:space="preserve">  </w:t>
      </w:r>
    </w:p>
    <w:p w:rsidR="00DD673C" w:rsidRDefault="00DD673C" w:rsidP="00DD673C">
      <w:pPr>
        <w:widowControl w:val="0"/>
        <w:spacing w:after="0" w:line="480" w:lineRule="auto"/>
        <w:ind w:left="720"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Definition of “</w:t>
      </w:r>
      <w:r w:rsidR="00F17F92">
        <w:rPr>
          <w:rFonts w:ascii="Times New Roman" w:hAnsi="Times New Roman" w:cs="Times New Roman"/>
          <w:b/>
          <w:sz w:val="24"/>
          <w:szCs w:val="24"/>
          <w:u w:val="single"/>
        </w:rPr>
        <w:t>Facility</w:t>
      </w:r>
      <w:r>
        <w:rPr>
          <w:rFonts w:ascii="Times New Roman" w:hAnsi="Times New Roman" w:cs="Times New Roman"/>
          <w:b/>
          <w:sz w:val="24"/>
          <w:szCs w:val="24"/>
          <w:u w:val="single"/>
        </w:rPr>
        <w:t>” or “Facilities”</w:t>
      </w:r>
      <w:r w:rsidR="00884473" w:rsidRPr="00884473">
        <w:rPr>
          <w:rFonts w:ascii="Times New Roman" w:hAnsi="Times New Roman" w:cs="Times New Roman"/>
          <w:b/>
          <w:sz w:val="24"/>
          <w:szCs w:val="24"/>
          <w:u w:val="single"/>
        </w:rPr>
        <w:t xml:space="preserve"> </w:t>
      </w:r>
      <w:r w:rsidR="00884473">
        <w:rPr>
          <w:rFonts w:ascii="Times New Roman" w:hAnsi="Times New Roman" w:cs="Times New Roman"/>
          <w:b/>
          <w:sz w:val="24"/>
          <w:szCs w:val="24"/>
          <w:u w:val="single"/>
        </w:rPr>
        <w:t>– WAC 480-54-020(6)</w:t>
      </w:r>
    </w:p>
    <w:p w:rsidR="00287626" w:rsidRDefault="00287626" w:rsidP="00287626">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Commission should reject PSE’s proposed changes to the definition of “Facility” or </w:t>
      </w:r>
      <w:r w:rsidR="000117CF">
        <w:rPr>
          <w:rFonts w:ascii="Times New Roman" w:hAnsi="Times New Roman" w:cs="Times New Roman"/>
          <w:sz w:val="24"/>
          <w:szCs w:val="24"/>
        </w:rPr>
        <w:t>“</w:t>
      </w:r>
      <w:r>
        <w:rPr>
          <w:rFonts w:ascii="Times New Roman" w:hAnsi="Times New Roman" w:cs="Times New Roman"/>
          <w:sz w:val="24"/>
          <w:szCs w:val="24"/>
        </w:rPr>
        <w:t xml:space="preserve">Facilities” in </w:t>
      </w:r>
      <w:r w:rsidR="0090261D">
        <w:rPr>
          <w:rFonts w:ascii="Times New Roman" w:hAnsi="Times New Roman" w:cs="Times New Roman"/>
          <w:sz w:val="24"/>
          <w:szCs w:val="24"/>
        </w:rPr>
        <w:t xml:space="preserve">Revised Draft Rule </w:t>
      </w:r>
      <w:r>
        <w:rPr>
          <w:rFonts w:ascii="Times New Roman" w:hAnsi="Times New Roman" w:cs="Times New Roman"/>
          <w:sz w:val="24"/>
          <w:szCs w:val="24"/>
        </w:rPr>
        <w:t>480-54-020(6).  While PSE’s comments indicate that it is concerned that the term “one or more” is confusing and should be deleted, PSE’s redline also deletes the term “poles” from the definition.  T-Mobile believes this is likely an unintended typographical error.  Nevertheless, the amendment should be rejected as it is critical to include the term “poles” within the definition of “Facilities.”</w:t>
      </w:r>
      <w:r w:rsidR="000117CF">
        <w:rPr>
          <w:rFonts w:ascii="Times New Roman" w:hAnsi="Times New Roman" w:cs="Times New Roman"/>
          <w:sz w:val="24"/>
          <w:szCs w:val="24"/>
        </w:rPr>
        <w:t xml:space="preserve">  </w:t>
      </w:r>
    </w:p>
    <w:p w:rsidR="00287626" w:rsidRDefault="00287626" w:rsidP="00287626">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PSE proposes adding the phrase </w:t>
      </w:r>
      <w:r w:rsidR="00F03B97">
        <w:rPr>
          <w:rFonts w:ascii="Times New Roman" w:hAnsi="Times New Roman" w:cs="Times New Roman"/>
          <w:sz w:val="24"/>
          <w:szCs w:val="24"/>
        </w:rPr>
        <w:t>“that are owned by the owner.”</w:t>
      </w:r>
      <w:r>
        <w:rPr>
          <w:rFonts w:ascii="Times New Roman" w:hAnsi="Times New Roman" w:cs="Times New Roman"/>
          <w:sz w:val="24"/>
          <w:szCs w:val="24"/>
        </w:rPr>
        <w:t xml:space="preserve"> </w:t>
      </w:r>
      <w:r w:rsidR="00F03B97">
        <w:rPr>
          <w:rFonts w:ascii="Times New Roman" w:hAnsi="Times New Roman" w:cs="Times New Roman"/>
          <w:sz w:val="24"/>
          <w:szCs w:val="24"/>
        </w:rPr>
        <w:t xml:space="preserve"> Given the definition of “Owner” in the revised draft rules, this amendment is unnecessary.  More importantly, the proposed amendment to the definition could create confusion regarding jointly owned facilities (e.g., poles jointly owned by electric and telephone</w:t>
      </w:r>
      <w:r w:rsidR="00A95088">
        <w:rPr>
          <w:rFonts w:ascii="Times New Roman" w:hAnsi="Times New Roman" w:cs="Times New Roman"/>
          <w:sz w:val="24"/>
          <w:szCs w:val="24"/>
        </w:rPr>
        <w:t xml:space="preserve"> companies</w:t>
      </w:r>
      <w:r w:rsidR="00F03B97">
        <w:rPr>
          <w:rFonts w:ascii="Times New Roman" w:hAnsi="Times New Roman" w:cs="Times New Roman"/>
          <w:sz w:val="24"/>
          <w:szCs w:val="24"/>
        </w:rPr>
        <w:t>)</w:t>
      </w:r>
      <w:r w:rsidR="00A95088">
        <w:rPr>
          <w:rFonts w:ascii="Times New Roman" w:hAnsi="Times New Roman" w:cs="Times New Roman"/>
          <w:sz w:val="24"/>
          <w:szCs w:val="24"/>
        </w:rPr>
        <w:t>.  Accordingly, T-Mobile recommends the Commission reject the proposed amendment</w:t>
      </w:r>
      <w:r w:rsidR="001A5F2E">
        <w:rPr>
          <w:rFonts w:ascii="Times New Roman" w:hAnsi="Times New Roman" w:cs="Times New Roman"/>
          <w:sz w:val="24"/>
          <w:szCs w:val="24"/>
        </w:rPr>
        <w:t>.</w:t>
      </w:r>
      <w:r w:rsidR="000117CF">
        <w:rPr>
          <w:rFonts w:ascii="Times New Roman" w:hAnsi="Times New Roman" w:cs="Times New Roman"/>
          <w:sz w:val="24"/>
          <w:szCs w:val="24"/>
        </w:rPr>
        <w:t xml:space="preserve">  </w:t>
      </w:r>
    </w:p>
    <w:p w:rsidR="00884473" w:rsidRDefault="00884473" w:rsidP="000117CF">
      <w:pPr>
        <w:keepNext/>
        <w:widowControl w:val="0"/>
        <w:spacing w:after="0" w:line="480" w:lineRule="auto"/>
        <w:ind w:left="144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Replacement Poles:  “Duty to provide access”</w:t>
      </w:r>
      <w:r w:rsidRPr="00884473">
        <w:rPr>
          <w:rFonts w:ascii="Times New Roman" w:hAnsi="Times New Roman" w:cs="Times New Roman"/>
          <w:b/>
          <w:sz w:val="24"/>
          <w:szCs w:val="24"/>
          <w:u w:val="single"/>
        </w:rPr>
        <w:t xml:space="preserve"> </w:t>
      </w:r>
      <w:r>
        <w:rPr>
          <w:rFonts w:ascii="Times New Roman" w:hAnsi="Times New Roman" w:cs="Times New Roman"/>
          <w:b/>
          <w:sz w:val="24"/>
          <w:szCs w:val="24"/>
          <w:u w:val="single"/>
        </w:rPr>
        <w:t>WAC 480-54-030(1);</w:t>
      </w:r>
    </w:p>
    <w:p w:rsidR="00884473" w:rsidRDefault="008420A6" w:rsidP="000117CF">
      <w:pPr>
        <w:keepNext/>
        <w:widowControl w:val="0"/>
        <w:spacing w:after="0" w:line="480" w:lineRule="auto"/>
        <w:ind w:left="1440"/>
        <w:jc w:val="both"/>
        <w:rPr>
          <w:rFonts w:ascii="Times New Roman" w:hAnsi="Times New Roman" w:cs="Times New Roman"/>
          <w:b/>
          <w:sz w:val="24"/>
          <w:szCs w:val="24"/>
          <w:u w:val="single"/>
        </w:rPr>
      </w:pPr>
      <w:r>
        <w:rPr>
          <w:rFonts w:ascii="Times New Roman" w:hAnsi="Times New Roman" w:cs="Times New Roman"/>
          <w:b/>
          <w:sz w:val="24"/>
          <w:szCs w:val="24"/>
          <w:u w:val="single"/>
        </w:rPr>
        <w:t>Definition of “</w:t>
      </w:r>
      <w:r w:rsidR="00D96F4A">
        <w:rPr>
          <w:rFonts w:ascii="Times New Roman" w:hAnsi="Times New Roman" w:cs="Times New Roman"/>
          <w:b/>
          <w:sz w:val="24"/>
          <w:szCs w:val="24"/>
          <w:u w:val="single"/>
        </w:rPr>
        <w:t>Make-ready work</w:t>
      </w:r>
      <w:r>
        <w:rPr>
          <w:rFonts w:ascii="Times New Roman" w:hAnsi="Times New Roman" w:cs="Times New Roman"/>
          <w:b/>
          <w:sz w:val="24"/>
          <w:szCs w:val="24"/>
          <w:u w:val="single"/>
        </w:rPr>
        <w:t xml:space="preserve">” </w:t>
      </w:r>
      <w:r w:rsidR="00884473">
        <w:rPr>
          <w:rFonts w:ascii="Times New Roman" w:hAnsi="Times New Roman" w:cs="Times New Roman"/>
          <w:b/>
          <w:sz w:val="24"/>
          <w:szCs w:val="24"/>
          <w:u w:val="single"/>
        </w:rPr>
        <w:t>WAC 480-54-020(9); Related Provisions</w:t>
      </w:r>
    </w:p>
    <w:p w:rsidR="00ED1DF9" w:rsidRDefault="00D96F4A" w:rsidP="00057DDF">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PSE’s comments frame its proposal to remove provisions from the revised draft rules regarding replacement poles as a concern with make-ready timelines.</w:t>
      </w:r>
      <w:r w:rsidR="00884473">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However, PSE’s proposed revisions are far more sweeping with respect to pole replacements than just the make-ready timelines.  In fact, the fundamental amendment PSE proposes in this regard </w:t>
      </w:r>
      <w:r w:rsidR="00934015">
        <w:rPr>
          <w:rFonts w:ascii="Times New Roman" w:hAnsi="Times New Roman" w:cs="Times New Roman"/>
          <w:sz w:val="24"/>
          <w:szCs w:val="24"/>
        </w:rPr>
        <w:t>would revise</w:t>
      </w:r>
      <w:r w:rsidR="00A218E4">
        <w:rPr>
          <w:rFonts w:ascii="Times New Roman" w:hAnsi="Times New Roman" w:cs="Times New Roman"/>
          <w:sz w:val="24"/>
          <w:szCs w:val="24"/>
        </w:rPr>
        <w:t xml:space="preserve"> draft rule </w:t>
      </w:r>
      <w:r>
        <w:rPr>
          <w:rFonts w:ascii="Times New Roman" w:hAnsi="Times New Roman" w:cs="Times New Roman"/>
          <w:sz w:val="24"/>
          <w:szCs w:val="24"/>
        </w:rPr>
        <w:t xml:space="preserve">480-54-030(1), </w:t>
      </w:r>
      <w:r w:rsidR="00934015">
        <w:rPr>
          <w:rFonts w:ascii="Times New Roman" w:hAnsi="Times New Roman" w:cs="Times New Roman"/>
          <w:sz w:val="24"/>
          <w:szCs w:val="24"/>
        </w:rPr>
        <w:t xml:space="preserve">regarding an owner’s duty to provide nondiscriminatory access for attachments.  </w:t>
      </w:r>
    </w:p>
    <w:p w:rsidR="00706231" w:rsidRDefault="00A218E4" w:rsidP="00057DDF">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its revised draft rules, the Commission made clear that an owner may not deny a request to attach to a pole on the basis of insufficient capacity </w:t>
      </w:r>
      <w:r w:rsidR="00057DDF">
        <w:rPr>
          <w:rFonts w:ascii="Times New Roman" w:hAnsi="Times New Roman" w:cs="Times New Roman"/>
          <w:sz w:val="24"/>
          <w:szCs w:val="24"/>
        </w:rPr>
        <w:t xml:space="preserve">“if </w:t>
      </w:r>
      <w:r>
        <w:rPr>
          <w:rFonts w:ascii="Times New Roman" w:hAnsi="Times New Roman" w:cs="Times New Roman"/>
          <w:sz w:val="24"/>
          <w:szCs w:val="24"/>
        </w:rPr>
        <w:t>the reques</w:t>
      </w:r>
      <w:r w:rsidR="00057DDF">
        <w:rPr>
          <w:rFonts w:ascii="Times New Roman" w:hAnsi="Times New Roman" w:cs="Times New Roman"/>
          <w:sz w:val="24"/>
          <w:szCs w:val="24"/>
        </w:rPr>
        <w:t xml:space="preserve">ter </w:t>
      </w:r>
      <w:r>
        <w:rPr>
          <w:rFonts w:ascii="Times New Roman" w:hAnsi="Times New Roman" w:cs="Times New Roman"/>
          <w:sz w:val="24"/>
          <w:szCs w:val="24"/>
        </w:rPr>
        <w:t xml:space="preserve">is willing to </w:t>
      </w:r>
      <w:r w:rsidR="00057DDF">
        <w:rPr>
          <w:rFonts w:ascii="Times New Roman" w:hAnsi="Times New Roman" w:cs="Times New Roman"/>
          <w:sz w:val="24"/>
          <w:szCs w:val="24"/>
        </w:rPr>
        <w:t>compensate the owner for the costs to replace the existing pole with a taller pole or otherwise undertake make-ready work to increase the capacity of the pole to accommodate additional attachments.”</w:t>
      </w:r>
      <w:r w:rsidR="00057DDF">
        <w:rPr>
          <w:rStyle w:val="FootnoteReference"/>
          <w:rFonts w:ascii="Times New Roman" w:hAnsi="Times New Roman" w:cs="Times New Roman"/>
          <w:sz w:val="24"/>
          <w:szCs w:val="24"/>
        </w:rPr>
        <w:footnoteReference w:id="7"/>
      </w:r>
      <w:r w:rsidR="00057DDF">
        <w:rPr>
          <w:rFonts w:ascii="Times New Roman" w:hAnsi="Times New Roman" w:cs="Times New Roman"/>
          <w:sz w:val="24"/>
          <w:szCs w:val="24"/>
        </w:rPr>
        <w:t xml:space="preserve">  This clarification is critical, especially for wireless carriers</w:t>
      </w:r>
      <w:r w:rsidR="00934015">
        <w:rPr>
          <w:rFonts w:ascii="Times New Roman" w:hAnsi="Times New Roman" w:cs="Times New Roman"/>
          <w:sz w:val="24"/>
          <w:szCs w:val="24"/>
        </w:rPr>
        <w:t>,</w:t>
      </w:r>
      <w:r w:rsidR="00057DDF">
        <w:rPr>
          <w:rFonts w:ascii="Times New Roman" w:hAnsi="Times New Roman" w:cs="Times New Roman"/>
          <w:sz w:val="24"/>
          <w:szCs w:val="24"/>
        </w:rPr>
        <w:t xml:space="preserve"> who often request po</w:t>
      </w:r>
      <w:r w:rsidR="000117CF">
        <w:rPr>
          <w:rFonts w:ascii="Times New Roman" w:hAnsi="Times New Roman" w:cs="Times New Roman"/>
          <w:sz w:val="24"/>
          <w:szCs w:val="24"/>
        </w:rPr>
        <w:t>le replacement when making pole-</w:t>
      </w:r>
      <w:r w:rsidR="00057DDF">
        <w:rPr>
          <w:rFonts w:ascii="Times New Roman" w:hAnsi="Times New Roman" w:cs="Times New Roman"/>
          <w:sz w:val="24"/>
          <w:szCs w:val="24"/>
        </w:rPr>
        <w:t>top attachments</w:t>
      </w:r>
      <w:r w:rsidR="00934015">
        <w:rPr>
          <w:rFonts w:ascii="Times New Roman" w:hAnsi="Times New Roman" w:cs="Times New Roman"/>
          <w:sz w:val="24"/>
          <w:szCs w:val="24"/>
        </w:rPr>
        <w:t>.  It is standard practice for wireless carriers to fully compensate</w:t>
      </w:r>
      <w:r w:rsidR="00057DDF">
        <w:rPr>
          <w:rFonts w:ascii="Times New Roman" w:hAnsi="Times New Roman" w:cs="Times New Roman"/>
          <w:sz w:val="24"/>
          <w:szCs w:val="24"/>
        </w:rPr>
        <w:t xml:space="preserve"> the owner </w:t>
      </w:r>
      <w:r w:rsidR="00934015">
        <w:rPr>
          <w:rFonts w:ascii="Times New Roman" w:hAnsi="Times New Roman" w:cs="Times New Roman"/>
          <w:sz w:val="24"/>
          <w:szCs w:val="24"/>
        </w:rPr>
        <w:t xml:space="preserve">for these pole replacements </w:t>
      </w:r>
      <w:r w:rsidR="00057DDF">
        <w:rPr>
          <w:rFonts w:ascii="Times New Roman" w:hAnsi="Times New Roman" w:cs="Times New Roman"/>
          <w:sz w:val="24"/>
          <w:szCs w:val="24"/>
        </w:rPr>
        <w:t xml:space="preserve">as part of the </w:t>
      </w:r>
      <w:r w:rsidR="00934015">
        <w:rPr>
          <w:rFonts w:ascii="Times New Roman" w:hAnsi="Times New Roman" w:cs="Times New Roman"/>
          <w:sz w:val="24"/>
          <w:szCs w:val="24"/>
        </w:rPr>
        <w:t xml:space="preserve">cost </w:t>
      </w:r>
      <w:r w:rsidR="00057DDF">
        <w:rPr>
          <w:rFonts w:ascii="Times New Roman" w:hAnsi="Times New Roman" w:cs="Times New Roman"/>
          <w:sz w:val="24"/>
          <w:szCs w:val="24"/>
        </w:rPr>
        <w:t>of make-ready work.</w:t>
      </w:r>
      <w:r w:rsidR="00706231">
        <w:rPr>
          <w:rFonts w:ascii="Times New Roman" w:hAnsi="Times New Roman" w:cs="Times New Roman"/>
          <w:sz w:val="24"/>
          <w:szCs w:val="24"/>
        </w:rPr>
        <w:t xml:space="preserve">  PSE acknowledges that this is its current practice, stating “PSE does not refuse replacement of a pole to provide additional capacity to support an attachment.”  However, PSE’s proposed amendment to </w:t>
      </w:r>
      <w:r w:rsidR="0090261D">
        <w:rPr>
          <w:rFonts w:ascii="Times New Roman" w:hAnsi="Times New Roman" w:cs="Times New Roman"/>
          <w:sz w:val="24"/>
          <w:szCs w:val="24"/>
        </w:rPr>
        <w:t xml:space="preserve">Revised Draft Rule </w:t>
      </w:r>
      <w:r w:rsidR="00706231">
        <w:rPr>
          <w:rFonts w:ascii="Times New Roman" w:hAnsi="Times New Roman" w:cs="Times New Roman"/>
          <w:sz w:val="24"/>
          <w:szCs w:val="24"/>
        </w:rPr>
        <w:t>480-54-030(1) would render denials of attachments in such situations entirely at the discretion of the owner</w:t>
      </w:r>
      <w:r w:rsidR="00CF6476">
        <w:rPr>
          <w:rFonts w:ascii="Times New Roman" w:hAnsi="Times New Roman" w:cs="Times New Roman"/>
          <w:sz w:val="24"/>
          <w:szCs w:val="24"/>
        </w:rPr>
        <w:t>, thereby thwarting the Commission’s attempt to both codify existing practice</w:t>
      </w:r>
      <w:r w:rsidR="00ED1DF9">
        <w:rPr>
          <w:rFonts w:ascii="Times New Roman" w:hAnsi="Times New Roman" w:cs="Times New Roman"/>
          <w:sz w:val="24"/>
          <w:szCs w:val="24"/>
        </w:rPr>
        <w:t xml:space="preserve"> and promote timely and efficient communications network deployment</w:t>
      </w:r>
      <w:r w:rsidR="00706231">
        <w:rPr>
          <w:rFonts w:ascii="Times New Roman" w:hAnsi="Times New Roman" w:cs="Times New Roman"/>
          <w:sz w:val="24"/>
          <w:szCs w:val="24"/>
        </w:rPr>
        <w:t xml:space="preserve">. </w:t>
      </w:r>
      <w:r w:rsidR="00ED1DF9">
        <w:rPr>
          <w:rFonts w:ascii="Times New Roman" w:hAnsi="Times New Roman" w:cs="Times New Roman"/>
          <w:sz w:val="24"/>
          <w:szCs w:val="24"/>
        </w:rPr>
        <w:t xml:space="preserve"> The Commission should reject PSE’s proposed amendment to </w:t>
      </w:r>
      <w:r w:rsidR="0090261D">
        <w:rPr>
          <w:rFonts w:ascii="Times New Roman" w:hAnsi="Times New Roman" w:cs="Times New Roman"/>
          <w:sz w:val="24"/>
          <w:szCs w:val="24"/>
        </w:rPr>
        <w:t xml:space="preserve">Revised Draft Rule </w:t>
      </w:r>
      <w:r w:rsidR="00ED1DF9">
        <w:rPr>
          <w:rFonts w:ascii="Times New Roman" w:hAnsi="Times New Roman" w:cs="Times New Roman"/>
          <w:sz w:val="24"/>
          <w:szCs w:val="24"/>
        </w:rPr>
        <w:t>480-54-030(1).</w:t>
      </w:r>
      <w:r w:rsidR="00706231">
        <w:rPr>
          <w:rFonts w:ascii="Times New Roman" w:hAnsi="Times New Roman" w:cs="Times New Roman"/>
          <w:sz w:val="24"/>
          <w:szCs w:val="24"/>
        </w:rPr>
        <w:t xml:space="preserve"> </w:t>
      </w:r>
      <w:r w:rsidR="000117CF">
        <w:rPr>
          <w:rFonts w:ascii="Times New Roman" w:hAnsi="Times New Roman" w:cs="Times New Roman"/>
          <w:sz w:val="24"/>
          <w:szCs w:val="24"/>
        </w:rPr>
        <w:t xml:space="preserve"> </w:t>
      </w:r>
    </w:p>
    <w:p w:rsidR="00706231" w:rsidRDefault="00CF6476" w:rsidP="00057DDF">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Commission should similarly reject PSE’s proposal to remove pole replacements from the </w:t>
      </w:r>
      <w:r w:rsidR="00ED1DF9">
        <w:rPr>
          <w:rFonts w:ascii="Times New Roman" w:hAnsi="Times New Roman" w:cs="Times New Roman"/>
          <w:sz w:val="24"/>
          <w:szCs w:val="24"/>
        </w:rPr>
        <w:t xml:space="preserve">definition of </w:t>
      </w:r>
      <w:r w:rsidR="000117CF">
        <w:rPr>
          <w:rFonts w:ascii="Times New Roman" w:hAnsi="Times New Roman" w:cs="Times New Roman"/>
          <w:sz w:val="24"/>
          <w:szCs w:val="24"/>
        </w:rPr>
        <w:t>m</w:t>
      </w:r>
      <w:r>
        <w:rPr>
          <w:rFonts w:ascii="Times New Roman" w:hAnsi="Times New Roman" w:cs="Times New Roman"/>
          <w:sz w:val="24"/>
          <w:szCs w:val="24"/>
        </w:rPr>
        <w:t>ake-ready</w:t>
      </w:r>
      <w:r w:rsidR="00ED1DF9">
        <w:rPr>
          <w:rFonts w:ascii="Times New Roman" w:hAnsi="Times New Roman" w:cs="Times New Roman"/>
          <w:sz w:val="24"/>
          <w:szCs w:val="24"/>
        </w:rPr>
        <w:t xml:space="preserve"> work in </w:t>
      </w:r>
      <w:r w:rsidR="0090261D">
        <w:rPr>
          <w:rFonts w:ascii="Times New Roman" w:hAnsi="Times New Roman" w:cs="Times New Roman"/>
          <w:sz w:val="24"/>
          <w:szCs w:val="24"/>
        </w:rPr>
        <w:t xml:space="preserve">Revised Draft Rule </w:t>
      </w:r>
      <w:r w:rsidR="00ED1DF9">
        <w:rPr>
          <w:rFonts w:ascii="Times New Roman" w:hAnsi="Times New Roman" w:cs="Times New Roman"/>
          <w:sz w:val="24"/>
          <w:szCs w:val="24"/>
        </w:rPr>
        <w:t>480-54-020(9)</w:t>
      </w:r>
      <w:r>
        <w:rPr>
          <w:rFonts w:ascii="Times New Roman" w:hAnsi="Times New Roman" w:cs="Times New Roman"/>
          <w:sz w:val="24"/>
          <w:szCs w:val="24"/>
        </w:rPr>
        <w:t>.  PSE bemoans the possibility that attachment-related pole replacements might lead to “the possibility of</w:t>
      </w:r>
      <w:r w:rsidR="00390CC9">
        <w:rPr>
          <w:rFonts w:ascii="Times New Roman" w:hAnsi="Times New Roman" w:cs="Times New Roman"/>
          <w:sz w:val="24"/>
          <w:szCs w:val="24"/>
        </w:rPr>
        <w:t xml:space="preserve"> third </w:t>
      </w:r>
      <w:r>
        <w:rPr>
          <w:rFonts w:ascii="Times New Roman" w:hAnsi="Times New Roman" w:cs="Times New Roman"/>
          <w:sz w:val="24"/>
          <w:szCs w:val="24"/>
        </w:rPr>
        <w:t>party work driving the scheduling of PSE construction activities to the detriment of service to new and existing customers.”</w:t>
      </w:r>
      <w:r w:rsidR="00390CC9">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390CC9">
        <w:rPr>
          <w:rFonts w:ascii="Times New Roman" w:hAnsi="Times New Roman" w:cs="Times New Roman"/>
          <w:sz w:val="24"/>
          <w:szCs w:val="24"/>
        </w:rPr>
        <w:t>However, this concern is belied by the fact that PSE has</w:t>
      </w:r>
      <w:r w:rsidR="00ED1DF9">
        <w:rPr>
          <w:rFonts w:ascii="Times New Roman" w:hAnsi="Times New Roman" w:cs="Times New Roman"/>
          <w:sz w:val="24"/>
          <w:szCs w:val="24"/>
        </w:rPr>
        <w:t>,</w:t>
      </w:r>
      <w:r w:rsidR="00390CC9">
        <w:rPr>
          <w:rFonts w:ascii="Times New Roman" w:hAnsi="Times New Roman" w:cs="Times New Roman"/>
          <w:sz w:val="24"/>
          <w:szCs w:val="24"/>
        </w:rPr>
        <w:t xml:space="preserve"> by its own admission</w:t>
      </w:r>
      <w:r w:rsidR="00ED1DF9">
        <w:rPr>
          <w:rFonts w:ascii="Times New Roman" w:hAnsi="Times New Roman" w:cs="Times New Roman"/>
          <w:sz w:val="24"/>
          <w:szCs w:val="24"/>
        </w:rPr>
        <w:t>,</w:t>
      </w:r>
      <w:r w:rsidR="00390CC9">
        <w:rPr>
          <w:rFonts w:ascii="Times New Roman" w:hAnsi="Times New Roman" w:cs="Times New Roman"/>
          <w:sz w:val="24"/>
          <w:szCs w:val="24"/>
        </w:rPr>
        <w:t xml:space="preserve"> been replacing poles upon request from attachers willing to pay for such replacements with no detrimental impact to PSE’s ability to provide service to its electric customers.  The Commission should not be dissuaded from its </w:t>
      </w:r>
      <w:r w:rsidR="00AF409C">
        <w:rPr>
          <w:rFonts w:ascii="Times New Roman" w:hAnsi="Times New Roman" w:cs="Times New Roman"/>
          <w:sz w:val="24"/>
          <w:szCs w:val="24"/>
        </w:rPr>
        <w:t>pro-deployment approach based on purely speculative and unsubstantiated claims of possible future harm to electric customers.</w:t>
      </w:r>
      <w:r w:rsidR="00231CC6">
        <w:rPr>
          <w:rFonts w:ascii="Times New Roman" w:hAnsi="Times New Roman" w:cs="Times New Roman"/>
          <w:sz w:val="24"/>
          <w:szCs w:val="24"/>
        </w:rPr>
        <w:t xml:space="preserve">  </w:t>
      </w:r>
    </w:p>
    <w:p w:rsidR="00AF409C" w:rsidRDefault="00AF409C" w:rsidP="00057DDF">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fact, the approach taken by the Commission in the revised draft rules benefits electric utility customers because these customers get the benefits of new poles paid for by attachers instead of </w:t>
      </w:r>
      <w:r w:rsidRPr="00FC46A9">
        <w:rPr>
          <w:rFonts w:ascii="Times New Roman" w:hAnsi="Times New Roman" w:cs="Times New Roman"/>
          <w:sz w:val="24"/>
          <w:szCs w:val="24"/>
        </w:rPr>
        <w:t>having to pay for replacement poles in electric rates.</w:t>
      </w:r>
      <w:r>
        <w:rPr>
          <w:rFonts w:ascii="Times New Roman" w:hAnsi="Times New Roman" w:cs="Times New Roman"/>
          <w:sz w:val="24"/>
          <w:szCs w:val="24"/>
        </w:rPr>
        <w:t xml:space="preserve">  Th</w:t>
      </w:r>
      <w:r w:rsidR="003D190D">
        <w:rPr>
          <w:rFonts w:ascii="Times New Roman" w:hAnsi="Times New Roman" w:cs="Times New Roman"/>
          <w:sz w:val="24"/>
          <w:szCs w:val="24"/>
        </w:rPr>
        <w:t xml:space="preserve">e revised draft rules are also </w:t>
      </w:r>
      <w:r>
        <w:rPr>
          <w:rFonts w:ascii="Times New Roman" w:hAnsi="Times New Roman" w:cs="Times New Roman"/>
          <w:sz w:val="24"/>
          <w:szCs w:val="24"/>
        </w:rPr>
        <w:t xml:space="preserve">consistent with the Commission’s statutory obligation to </w:t>
      </w:r>
      <w:r w:rsidR="00BE4558">
        <w:rPr>
          <w:rFonts w:ascii="Times New Roman" w:hAnsi="Times New Roman" w:cs="Times New Roman"/>
          <w:sz w:val="24"/>
          <w:szCs w:val="24"/>
        </w:rPr>
        <w:t xml:space="preserve">consider </w:t>
      </w:r>
      <w:r>
        <w:rPr>
          <w:rFonts w:ascii="Times New Roman" w:hAnsi="Times New Roman" w:cs="Times New Roman"/>
          <w:sz w:val="24"/>
          <w:szCs w:val="24"/>
        </w:rPr>
        <w:t>the interests of the customers of the attachers with the interests of the customers of the owners.  RCW 80.54.030 provides in pertinent part that</w:t>
      </w:r>
      <w:r w:rsidR="00E22C52">
        <w:rPr>
          <w:rFonts w:ascii="Times New Roman" w:hAnsi="Times New Roman" w:cs="Times New Roman"/>
          <w:sz w:val="24"/>
          <w:szCs w:val="24"/>
        </w:rPr>
        <w:t>:</w:t>
      </w:r>
    </w:p>
    <w:p w:rsidR="00BE4558" w:rsidRDefault="00BE4558" w:rsidP="00231CC6">
      <w:pPr>
        <w:pStyle w:val="DWTQuote"/>
      </w:pPr>
      <w:r w:rsidRPr="00BE4558">
        <w:t>In determining and fixing the rates, terms, and conditions</w:t>
      </w:r>
      <w:r>
        <w:t xml:space="preserve"> [of attachments]</w:t>
      </w:r>
      <w:r w:rsidRPr="00BE4558">
        <w:t>, the commission shall consider the interest of the customers of the attaching utility or licensee, as well as the interest of the customers of the utility upon which the attachment is made.</w:t>
      </w:r>
      <w:r w:rsidR="00231CC6">
        <w:t xml:space="preserve">  </w:t>
      </w:r>
    </w:p>
    <w:p w:rsidR="00BE4558" w:rsidRDefault="00BE4558" w:rsidP="00BE455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revised draft rules benefit both sets of customers.  The </w:t>
      </w:r>
      <w:r w:rsidR="00AC1B8D">
        <w:rPr>
          <w:rFonts w:ascii="Times New Roman" w:hAnsi="Times New Roman" w:cs="Times New Roman"/>
          <w:sz w:val="24"/>
          <w:szCs w:val="24"/>
        </w:rPr>
        <w:t xml:space="preserve">interests of the </w:t>
      </w:r>
      <w:r>
        <w:rPr>
          <w:rFonts w:ascii="Times New Roman" w:hAnsi="Times New Roman" w:cs="Times New Roman"/>
          <w:sz w:val="24"/>
          <w:szCs w:val="24"/>
        </w:rPr>
        <w:t xml:space="preserve">customers of the attaching licensees and utilities are advanced by the fact that facilities used to provide communications services to these customers are deployed in an efficient and timely manner.  The interests of customers of the utility upon which the attachment is made </w:t>
      </w:r>
      <w:r w:rsidR="00AC1B8D">
        <w:rPr>
          <w:rFonts w:ascii="Times New Roman" w:hAnsi="Times New Roman" w:cs="Times New Roman"/>
          <w:sz w:val="24"/>
          <w:szCs w:val="24"/>
        </w:rPr>
        <w:t>are advanced by the fact that the cost of replacement poles is shifted from these customers to a third party.</w:t>
      </w:r>
      <w:r w:rsidR="003D190D">
        <w:rPr>
          <w:rFonts w:ascii="Times New Roman" w:hAnsi="Times New Roman" w:cs="Times New Roman"/>
          <w:sz w:val="24"/>
          <w:szCs w:val="24"/>
        </w:rPr>
        <w:t xml:space="preserve">  Accordingly, </w:t>
      </w:r>
      <w:r w:rsidR="003D190D">
        <w:rPr>
          <w:rFonts w:ascii="Times New Roman" w:hAnsi="Times New Roman" w:cs="Times New Roman"/>
          <w:sz w:val="24"/>
          <w:szCs w:val="24"/>
        </w:rPr>
        <w:lastRenderedPageBreak/>
        <w:t xml:space="preserve">the Commission should reject PSE’s proposed amendment to both </w:t>
      </w:r>
      <w:r w:rsidR="00280637">
        <w:rPr>
          <w:rFonts w:ascii="Times New Roman" w:hAnsi="Times New Roman" w:cs="Times New Roman"/>
          <w:sz w:val="24"/>
          <w:szCs w:val="24"/>
        </w:rPr>
        <w:t>Revised Draft Rule</w:t>
      </w:r>
      <w:r w:rsidR="003D190D">
        <w:rPr>
          <w:rFonts w:ascii="Times New Roman" w:hAnsi="Times New Roman" w:cs="Times New Roman"/>
          <w:sz w:val="24"/>
          <w:szCs w:val="24"/>
        </w:rPr>
        <w:t xml:space="preserve"> 480-54-030(1) and 480-54-020(9).</w:t>
      </w:r>
      <w:r w:rsidR="00231CC6">
        <w:rPr>
          <w:rFonts w:ascii="Times New Roman" w:hAnsi="Times New Roman" w:cs="Times New Roman"/>
          <w:sz w:val="24"/>
          <w:szCs w:val="24"/>
        </w:rPr>
        <w:t xml:space="preserve">  </w:t>
      </w:r>
    </w:p>
    <w:p w:rsidR="003D190D" w:rsidRDefault="003D190D" w:rsidP="00231CC6">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PSE’s proposal to remove replacement poles from these two revised draft rules is reflected in numerous proposed amendments to other revised draft rules, including:  480-54-030(6)(a)(ii), </w:t>
      </w:r>
      <w:r w:rsidR="00B2153A">
        <w:rPr>
          <w:rFonts w:ascii="Times New Roman" w:hAnsi="Times New Roman" w:cs="Times New Roman"/>
          <w:sz w:val="24"/>
          <w:szCs w:val="24"/>
        </w:rPr>
        <w:t>480-54-030(6)(b</w:t>
      </w:r>
      <w:r>
        <w:rPr>
          <w:rFonts w:ascii="Times New Roman" w:hAnsi="Times New Roman" w:cs="Times New Roman"/>
          <w:sz w:val="24"/>
          <w:szCs w:val="24"/>
        </w:rPr>
        <w:t>)(ii)</w:t>
      </w:r>
      <w:r w:rsidR="00B2153A">
        <w:rPr>
          <w:rFonts w:ascii="Times New Roman" w:hAnsi="Times New Roman" w:cs="Times New Roman"/>
          <w:sz w:val="24"/>
          <w:szCs w:val="24"/>
        </w:rPr>
        <w:t>,</w:t>
      </w:r>
      <w:r w:rsidR="00B27C7E">
        <w:rPr>
          <w:rFonts w:ascii="Times New Roman" w:hAnsi="Times New Roman" w:cs="Times New Roman"/>
          <w:sz w:val="24"/>
          <w:szCs w:val="24"/>
        </w:rPr>
        <w:t xml:space="preserve"> </w:t>
      </w:r>
      <w:r w:rsidR="00340349">
        <w:rPr>
          <w:rFonts w:ascii="Times New Roman" w:hAnsi="Times New Roman" w:cs="Times New Roman"/>
          <w:sz w:val="24"/>
          <w:szCs w:val="24"/>
        </w:rPr>
        <w:t>480-54-030(6)(b)(iv)</w:t>
      </w:r>
      <w:r w:rsidR="00231CC6">
        <w:rPr>
          <w:rFonts w:ascii="Times New Roman" w:hAnsi="Times New Roman" w:cs="Times New Roman"/>
          <w:sz w:val="24"/>
          <w:szCs w:val="24"/>
        </w:rPr>
        <w:t>,</w:t>
      </w:r>
      <w:r w:rsidR="00340349">
        <w:rPr>
          <w:rFonts w:ascii="Times New Roman" w:hAnsi="Times New Roman" w:cs="Times New Roman"/>
          <w:sz w:val="24"/>
          <w:szCs w:val="24"/>
        </w:rPr>
        <w:t xml:space="preserve"> </w:t>
      </w:r>
      <w:r w:rsidR="00B2153A">
        <w:rPr>
          <w:rFonts w:ascii="Times New Roman" w:hAnsi="Times New Roman" w:cs="Times New Roman"/>
          <w:sz w:val="24"/>
          <w:szCs w:val="24"/>
        </w:rPr>
        <w:t>and proposed new 480-54-030(8)(d).  The Commission should reject all of these additional PSE</w:t>
      </w:r>
      <w:r w:rsidR="00231CC6">
        <w:rPr>
          <w:rFonts w:ascii="Times New Roman" w:hAnsi="Times New Roman" w:cs="Times New Roman"/>
          <w:sz w:val="24"/>
          <w:szCs w:val="24"/>
        </w:rPr>
        <w:t>-</w:t>
      </w:r>
      <w:r w:rsidR="00B2153A">
        <w:rPr>
          <w:rFonts w:ascii="Times New Roman" w:hAnsi="Times New Roman" w:cs="Times New Roman"/>
          <w:sz w:val="24"/>
          <w:szCs w:val="24"/>
        </w:rPr>
        <w:t>proposed amendments for the reasons stated above.</w:t>
      </w:r>
      <w:r w:rsidR="00231CC6">
        <w:rPr>
          <w:rFonts w:ascii="Times New Roman" w:hAnsi="Times New Roman" w:cs="Times New Roman"/>
          <w:sz w:val="24"/>
          <w:szCs w:val="24"/>
        </w:rPr>
        <w:t xml:space="preserve">  </w:t>
      </w:r>
    </w:p>
    <w:p w:rsidR="00275FC0" w:rsidRDefault="00275FC0" w:rsidP="00231CC6">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their comments, both Pacific and Avista proposed similar amendments to the proposed rules.  The Commission should reject these proposed amendments for the reasons stated above.</w:t>
      </w:r>
      <w:r w:rsidR="00231CC6">
        <w:rPr>
          <w:rFonts w:ascii="Times New Roman" w:hAnsi="Times New Roman" w:cs="Times New Roman"/>
          <w:sz w:val="24"/>
          <w:szCs w:val="24"/>
        </w:rPr>
        <w:t xml:space="preserve">  </w:t>
      </w:r>
    </w:p>
    <w:p w:rsidR="00806900" w:rsidRPr="00275FC0" w:rsidRDefault="00806900" w:rsidP="00275FC0">
      <w:pPr>
        <w:pStyle w:val="ListParagraph"/>
        <w:numPr>
          <w:ilvl w:val="0"/>
          <w:numId w:val="4"/>
        </w:numPr>
        <w:autoSpaceDE w:val="0"/>
        <w:autoSpaceDN w:val="0"/>
        <w:adjustRightInd w:val="0"/>
        <w:spacing w:after="0" w:line="480" w:lineRule="auto"/>
        <w:rPr>
          <w:rFonts w:ascii="Times New Roman" w:hAnsi="Times New Roman" w:cs="Times New Roman"/>
          <w:sz w:val="24"/>
          <w:szCs w:val="24"/>
        </w:rPr>
      </w:pPr>
      <w:r w:rsidRPr="00275FC0">
        <w:rPr>
          <w:rFonts w:ascii="Times New Roman" w:hAnsi="Times New Roman" w:cs="Times New Roman"/>
          <w:b/>
          <w:sz w:val="24"/>
          <w:szCs w:val="24"/>
          <w:u w:val="single"/>
        </w:rPr>
        <w:t>CONCLUSION</w:t>
      </w:r>
    </w:p>
    <w:p w:rsidR="00806900" w:rsidRPr="00806900" w:rsidRDefault="00806900" w:rsidP="008E1230">
      <w:pPr>
        <w:widowControl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foregoing reasons, T-Mobile recommends the Commission </w:t>
      </w:r>
      <w:r w:rsidR="0014400D">
        <w:rPr>
          <w:rFonts w:ascii="Times New Roman" w:eastAsia="Times New Roman" w:hAnsi="Times New Roman" w:cs="Times New Roman"/>
          <w:sz w:val="24"/>
          <w:szCs w:val="24"/>
        </w:rPr>
        <w:t>reject the amendments to the revised draft rules proposed by</w:t>
      </w:r>
      <w:r w:rsidR="00275FC0">
        <w:rPr>
          <w:rFonts w:ascii="Times New Roman" w:eastAsia="Times New Roman" w:hAnsi="Times New Roman" w:cs="Times New Roman"/>
          <w:sz w:val="24"/>
          <w:szCs w:val="24"/>
        </w:rPr>
        <w:t xml:space="preserve"> the IOUs</w:t>
      </w:r>
      <w:r w:rsidR="0014400D">
        <w:rPr>
          <w:rFonts w:ascii="Times New Roman" w:eastAsia="Times New Roman" w:hAnsi="Times New Roman" w:cs="Times New Roman"/>
          <w:sz w:val="24"/>
          <w:szCs w:val="24"/>
        </w:rPr>
        <w:t>.</w:t>
      </w:r>
    </w:p>
    <w:p w:rsidR="00D10B09" w:rsidRDefault="00D10B09" w:rsidP="008E1230">
      <w:pPr>
        <w:widowControl w:val="0"/>
        <w:spacing w:after="0" w:line="480" w:lineRule="auto"/>
        <w:ind w:firstLine="720"/>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 xml:space="preserve">Respectfully submitted this </w:t>
      </w:r>
      <w:r w:rsidR="0014400D">
        <w:rPr>
          <w:rFonts w:ascii="Times New Roman" w:eastAsia="Times New Roman" w:hAnsi="Times New Roman" w:cs="Times New Roman"/>
          <w:sz w:val="24"/>
          <w:szCs w:val="24"/>
        </w:rPr>
        <w:t>27</w:t>
      </w:r>
      <w:r w:rsidR="003303DE" w:rsidRPr="003303DE">
        <w:rPr>
          <w:rFonts w:ascii="Times New Roman" w:eastAsia="Times New Roman" w:hAnsi="Times New Roman" w:cs="Times New Roman"/>
          <w:sz w:val="24"/>
          <w:szCs w:val="24"/>
          <w:vertAlign w:val="superscript"/>
        </w:rPr>
        <w:t>th</w:t>
      </w:r>
      <w:r w:rsidR="003303DE">
        <w:rPr>
          <w:rFonts w:ascii="Times New Roman" w:eastAsia="Times New Roman" w:hAnsi="Times New Roman" w:cs="Times New Roman"/>
          <w:sz w:val="24"/>
          <w:szCs w:val="24"/>
        </w:rPr>
        <w:t xml:space="preserve"> </w:t>
      </w:r>
      <w:r w:rsidR="00B40263">
        <w:rPr>
          <w:rFonts w:ascii="Times New Roman" w:eastAsia="Times New Roman" w:hAnsi="Times New Roman" w:cs="Times New Roman"/>
          <w:sz w:val="24"/>
          <w:szCs w:val="24"/>
        </w:rPr>
        <w:t xml:space="preserve">day of </w:t>
      </w:r>
      <w:r w:rsidR="00130FD2">
        <w:rPr>
          <w:rFonts w:ascii="Times New Roman" w:eastAsia="Times New Roman" w:hAnsi="Times New Roman" w:cs="Times New Roman"/>
          <w:sz w:val="24"/>
          <w:szCs w:val="24"/>
        </w:rPr>
        <w:t>February</w:t>
      </w:r>
      <w:r w:rsidR="00B40263">
        <w:rPr>
          <w:rFonts w:ascii="Times New Roman" w:eastAsia="Times New Roman" w:hAnsi="Times New Roman" w:cs="Times New Roman"/>
          <w:sz w:val="24"/>
          <w:szCs w:val="24"/>
        </w:rPr>
        <w:t>, 2015</w:t>
      </w:r>
      <w:r w:rsidRPr="00D10B09">
        <w:rPr>
          <w:rFonts w:ascii="Times New Roman" w:eastAsia="Times New Roman" w:hAnsi="Times New Roman" w:cs="Times New Roman"/>
          <w:sz w:val="24"/>
          <w:szCs w:val="24"/>
        </w:rPr>
        <w:t>.</w:t>
      </w:r>
    </w:p>
    <w:p w:rsidR="00D10B09" w:rsidRPr="00D10B09" w:rsidRDefault="00D10B09" w:rsidP="008E1230">
      <w:pPr>
        <w:widowControl w:val="0"/>
        <w:tabs>
          <w:tab w:val="right" w:pos="9720"/>
        </w:tabs>
        <w:spacing w:after="0" w:line="240" w:lineRule="auto"/>
        <w:ind w:left="3600"/>
        <w:outlineLvl w:val="0"/>
        <w:rPr>
          <w:rFonts w:ascii="Times New Roman" w:eastAsia="Times New Roman" w:hAnsi="Times New Roman" w:cs="Times New Roman"/>
          <w:caps/>
          <w:sz w:val="24"/>
          <w:szCs w:val="24"/>
        </w:rPr>
      </w:pPr>
      <w:r w:rsidRPr="00D10B09">
        <w:rPr>
          <w:rFonts w:ascii="Times New Roman" w:eastAsia="Times New Roman" w:hAnsi="Times New Roman" w:cs="Times New Roman"/>
          <w:caps/>
          <w:sz w:val="24"/>
          <w:szCs w:val="24"/>
        </w:rPr>
        <w:t>DAVIS WRIGHT TREMAINE LLP</w:t>
      </w:r>
    </w:p>
    <w:p w:rsidR="00D10B09" w:rsidRPr="00D10B09" w:rsidRDefault="00D10B09" w:rsidP="008E1230">
      <w:pPr>
        <w:widowControl w:val="0"/>
        <w:tabs>
          <w:tab w:val="right" w:pos="9720"/>
        </w:tabs>
        <w:spacing w:after="0" w:line="240" w:lineRule="auto"/>
        <w:ind w:left="3600"/>
        <w:rPr>
          <w:rFonts w:ascii="Times New Roman" w:eastAsia="Times New Roman" w:hAnsi="Times New Roman" w:cs="Times New Roman"/>
          <w:sz w:val="24"/>
          <w:szCs w:val="24"/>
        </w:rPr>
      </w:pPr>
    </w:p>
    <w:p w:rsidR="00D10B09" w:rsidRPr="00D10B09" w:rsidRDefault="00D10B09" w:rsidP="008E1230">
      <w:pPr>
        <w:widowControl w:val="0"/>
        <w:tabs>
          <w:tab w:val="right" w:pos="9720"/>
        </w:tabs>
        <w:spacing w:after="0" w:line="240" w:lineRule="auto"/>
        <w:ind w:left="3600"/>
        <w:rPr>
          <w:rFonts w:ascii="Times New Roman" w:eastAsia="Times New Roman" w:hAnsi="Times New Roman" w:cs="Times New Roman"/>
          <w:sz w:val="24"/>
          <w:szCs w:val="24"/>
        </w:rPr>
      </w:pPr>
    </w:p>
    <w:p w:rsidR="00D10B09" w:rsidRPr="00D10B09" w:rsidRDefault="00D10B09" w:rsidP="008E1230">
      <w:pPr>
        <w:widowControl w:val="0"/>
        <w:spacing w:after="0" w:line="240" w:lineRule="auto"/>
        <w:ind w:left="3600"/>
        <w:outlineLvl w:val="0"/>
        <w:rPr>
          <w:rFonts w:ascii="Times New Roman" w:eastAsia="Times New Roman" w:hAnsi="Times New Roman" w:cs="Times New Roman"/>
          <w:sz w:val="24"/>
          <w:szCs w:val="24"/>
          <w:u w:val="single"/>
        </w:rPr>
      </w:pPr>
      <w:bookmarkStart w:id="1" w:name="_DV_M60"/>
      <w:bookmarkEnd w:id="1"/>
      <w:r w:rsidRPr="00D10B09">
        <w:rPr>
          <w:rFonts w:ascii="Times New Roman" w:eastAsia="Times New Roman" w:hAnsi="Times New Roman" w:cs="Times New Roman"/>
          <w:sz w:val="24"/>
          <w:szCs w:val="24"/>
        </w:rPr>
        <w:t xml:space="preserve">By: </w:t>
      </w:r>
      <w:r w:rsidRPr="00D10B09">
        <w:rPr>
          <w:rFonts w:ascii="Times New Roman" w:eastAsia="Times New Roman" w:hAnsi="Times New Roman" w:cs="Times New Roman"/>
          <w:sz w:val="24"/>
          <w:szCs w:val="24"/>
          <w:u w:val="single"/>
        </w:rPr>
        <w:tab/>
      </w:r>
      <w:r w:rsidR="008E1230">
        <w:rPr>
          <w:rFonts w:ascii="Times New Roman" w:eastAsia="Times New Roman" w:hAnsi="Times New Roman" w:cs="Times New Roman"/>
          <w:sz w:val="24"/>
          <w:szCs w:val="24"/>
          <w:u w:val="single"/>
        </w:rPr>
        <w:t>/s/ Mark P. Trinchero</w:t>
      </w:r>
      <w:r w:rsidRPr="00D10B09">
        <w:rPr>
          <w:rFonts w:ascii="Times New Roman" w:eastAsia="Times New Roman" w:hAnsi="Times New Roman" w:cs="Times New Roman"/>
          <w:sz w:val="24"/>
          <w:szCs w:val="24"/>
          <w:u w:val="single"/>
        </w:rPr>
        <w:tab/>
      </w:r>
      <w:r w:rsidRPr="00D10B09">
        <w:rPr>
          <w:rFonts w:ascii="Times New Roman" w:eastAsia="Times New Roman" w:hAnsi="Times New Roman" w:cs="Times New Roman"/>
          <w:sz w:val="24"/>
          <w:szCs w:val="24"/>
          <w:u w:val="single"/>
        </w:rPr>
        <w:tab/>
      </w:r>
      <w:r w:rsidRPr="00D10B09">
        <w:rPr>
          <w:rFonts w:ascii="Times New Roman" w:eastAsia="Times New Roman" w:hAnsi="Times New Roman" w:cs="Times New Roman"/>
          <w:sz w:val="24"/>
          <w:szCs w:val="24"/>
          <w:u w:val="single"/>
        </w:rPr>
        <w:tab/>
      </w:r>
      <w:r w:rsidRPr="00D10B09">
        <w:rPr>
          <w:rFonts w:ascii="Times New Roman" w:eastAsia="Times New Roman" w:hAnsi="Times New Roman" w:cs="Times New Roman"/>
          <w:sz w:val="24"/>
          <w:szCs w:val="24"/>
          <w:u w:val="single"/>
        </w:rPr>
        <w:tab/>
      </w:r>
    </w:p>
    <w:p w:rsidR="00D10B09" w:rsidRPr="00D10B09" w:rsidRDefault="00D10B09" w:rsidP="008E1230">
      <w:pPr>
        <w:widowControl w:val="0"/>
        <w:spacing w:after="0" w:line="240" w:lineRule="auto"/>
        <w:ind w:left="3960"/>
        <w:rPr>
          <w:rFonts w:ascii="Times New Roman" w:eastAsia="Times New Roman" w:hAnsi="Times New Roman" w:cs="Times New Roman"/>
          <w:sz w:val="24"/>
          <w:szCs w:val="24"/>
        </w:rPr>
      </w:pPr>
      <w:bookmarkStart w:id="2" w:name="_DV_M61"/>
      <w:bookmarkEnd w:id="2"/>
      <w:r w:rsidRPr="00D10B0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ark </w:t>
      </w:r>
      <w:r w:rsidRPr="00D10B09">
        <w:rPr>
          <w:rFonts w:ascii="Times New Roman" w:eastAsia="Times New Roman" w:hAnsi="Times New Roman" w:cs="Times New Roman"/>
          <w:sz w:val="24"/>
          <w:szCs w:val="24"/>
        </w:rPr>
        <w:t>P. T</w:t>
      </w:r>
      <w:r>
        <w:rPr>
          <w:rFonts w:ascii="Times New Roman" w:eastAsia="Times New Roman" w:hAnsi="Times New Roman" w:cs="Times New Roman"/>
          <w:sz w:val="24"/>
          <w:szCs w:val="24"/>
        </w:rPr>
        <w:t>rinchero</w:t>
      </w:r>
      <w:r w:rsidRPr="00D10B09">
        <w:rPr>
          <w:rFonts w:ascii="Times New Roman" w:eastAsia="Times New Roman" w:hAnsi="Times New Roman" w:cs="Times New Roman"/>
          <w:sz w:val="24"/>
          <w:szCs w:val="24"/>
        </w:rPr>
        <w:t>, OSB #883221</w:t>
      </w:r>
    </w:p>
    <w:p w:rsidR="00D10B09" w:rsidRPr="005F77F0" w:rsidRDefault="00D10B09" w:rsidP="008E1230">
      <w:pPr>
        <w:widowControl w:val="0"/>
        <w:spacing w:after="0" w:line="240" w:lineRule="auto"/>
        <w:ind w:left="3960"/>
        <w:rPr>
          <w:rFonts w:ascii="Times New Roman" w:eastAsia="Times New Roman" w:hAnsi="Times New Roman" w:cs="Times New Roman"/>
          <w:sz w:val="24"/>
          <w:szCs w:val="24"/>
          <w:u w:val="single"/>
        </w:rPr>
      </w:pPr>
      <w:r w:rsidRPr="00D10B09">
        <w:rPr>
          <w:rFonts w:ascii="Times New Roman" w:eastAsia="Times New Roman" w:hAnsi="Times New Roman" w:cs="Times New Roman"/>
          <w:sz w:val="24"/>
          <w:szCs w:val="24"/>
        </w:rPr>
        <w:t>Email</w:t>
      </w:r>
      <w:r w:rsidRPr="005F77F0">
        <w:rPr>
          <w:rFonts w:ascii="Times New Roman" w:eastAsia="Times New Roman" w:hAnsi="Times New Roman" w:cs="Times New Roman"/>
          <w:sz w:val="24"/>
          <w:szCs w:val="24"/>
        </w:rPr>
        <w:t xml:space="preserve">: </w:t>
      </w:r>
      <w:bookmarkStart w:id="3" w:name="_DV_M62"/>
      <w:bookmarkEnd w:id="3"/>
      <w:r w:rsidRPr="005F77F0">
        <w:rPr>
          <w:rFonts w:ascii="Times New Roman" w:eastAsia="Times New Roman" w:hAnsi="Times New Roman" w:cs="Times New Roman"/>
          <w:sz w:val="24"/>
          <w:szCs w:val="24"/>
          <w:u w:val="single"/>
        </w:rPr>
        <w:t>marktrinchero@dwt.com</w:t>
      </w:r>
    </w:p>
    <w:p w:rsidR="00D10B09" w:rsidRPr="00D10B09" w:rsidRDefault="00D10B09" w:rsidP="008E1230">
      <w:pPr>
        <w:widowControl w:val="0"/>
        <w:spacing w:after="0" w:line="240" w:lineRule="auto"/>
        <w:ind w:left="3960"/>
        <w:rPr>
          <w:rFonts w:ascii="Times New Roman" w:eastAsia="Times New Roman" w:hAnsi="Times New Roman" w:cs="Times New Roman"/>
          <w:sz w:val="24"/>
          <w:szCs w:val="24"/>
        </w:rPr>
      </w:pPr>
      <w:bookmarkStart w:id="4" w:name="_DV_M63"/>
      <w:bookmarkStart w:id="5" w:name="_DV_M64"/>
      <w:bookmarkStart w:id="6" w:name="_DV_M65"/>
      <w:bookmarkStart w:id="7" w:name="_DV_M66"/>
      <w:bookmarkEnd w:id="4"/>
      <w:bookmarkEnd w:id="5"/>
      <w:bookmarkEnd w:id="6"/>
      <w:bookmarkEnd w:id="7"/>
      <w:r w:rsidRPr="00D10B09">
        <w:rPr>
          <w:rFonts w:ascii="Times New Roman" w:eastAsia="Times New Roman" w:hAnsi="Times New Roman" w:cs="Times New Roman"/>
          <w:sz w:val="24"/>
          <w:szCs w:val="24"/>
        </w:rPr>
        <w:t xml:space="preserve">Telephone: </w:t>
      </w:r>
      <w:r w:rsidR="005F77F0">
        <w:rPr>
          <w:rFonts w:ascii="Times New Roman" w:eastAsia="Times New Roman" w:hAnsi="Times New Roman" w:cs="Times New Roman"/>
          <w:sz w:val="24"/>
          <w:szCs w:val="24"/>
        </w:rPr>
        <w:t xml:space="preserve"> </w:t>
      </w:r>
      <w:r w:rsidRPr="00D10B09">
        <w:rPr>
          <w:rFonts w:ascii="Times New Roman" w:eastAsia="Times New Roman" w:hAnsi="Times New Roman" w:cs="Times New Roman"/>
          <w:sz w:val="24"/>
          <w:szCs w:val="24"/>
        </w:rPr>
        <w:t>503</w:t>
      </w:r>
      <w:r w:rsidR="005F77F0">
        <w:rPr>
          <w:rFonts w:ascii="Times New Roman" w:eastAsia="Times New Roman" w:hAnsi="Times New Roman" w:cs="Times New Roman"/>
          <w:sz w:val="24"/>
          <w:szCs w:val="24"/>
        </w:rPr>
        <w:t>-</w:t>
      </w:r>
      <w:r w:rsidRPr="00D10B09">
        <w:rPr>
          <w:rFonts w:ascii="Times New Roman" w:eastAsia="Times New Roman" w:hAnsi="Times New Roman" w:cs="Times New Roman"/>
          <w:sz w:val="24"/>
          <w:szCs w:val="24"/>
        </w:rPr>
        <w:t>778-5318</w:t>
      </w:r>
    </w:p>
    <w:p w:rsidR="00D10B09" w:rsidRDefault="00D10B09" w:rsidP="008E1230">
      <w:pPr>
        <w:widowControl w:val="0"/>
        <w:spacing w:after="0" w:line="240" w:lineRule="auto"/>
        <w:ind w:left="3960"/>
        <w:rPr>
          <w:rFonts w:ascii="Times New Roman" w:eastAsia="Times New Roman" w:hAnsi="Times New Roman" w:cs="Times New Roman"/>
          <w:sz w:val="24"/>
          <w:szCs w:val="24"/>
        </w:rPr>
      </w:pPr>
      <w:bookmarkStart w:id="8" w:name="_DV_M67"/>
      <w:bookmarkEnd w:id="8"/>
      <w:r w:rsidRPr="00D10B09">
        <w:rPr>
          <w:rFonts w:ascii="Times New Roman" w:eastAsia="Times New Roman" w:hAnsi="Times New Roman" w:cs="Times New Roman"/>
          <w:sz w:val="24"/>
          <w:szCs w:val="24"/>
        </w:rPr>
        <w:t xml:space="preserve">Facsimile: </w:t>
      </w:r>
      <w:r w:rsidR="005F77F0">
        <w:rPr>
          <w:rFonts w:ascii="Times New Roman" w:eastAsia="Times New Roman" w:hAnsi="Times New Roman" w:cs="Times New Roman"/>
          <w:sz w:val="24"/>
          <w:szCs w:val="24"/>
        </w:rPr>
        <w:t xml:space="preserve">  </w:t>
      </w:r>
      <w:r w:rsidRPr="00D10B09">
        <w:rPr>
          <w:rFonts w:ascii="Times New Roman" w:eastAsia="Times New Roman" w:hAnsi="Times New Roman" w:cs="Times New Roman"/>
          <w:sz w:val="24"/>
          <w:szCs w:val="24"/>
        </w:rPr>
        <w:t>503</w:t>
      </w:r>
      <w:r w:rsidR="005F77F0">
        <w:rPr>
          <w:rFonts w:ascii="Times New Roman" w:eastAsia="Times New Roman" w:hAnsi="Times New Roman" w:cs="Times New Roman"/>
          <w:sz w:val="24"/>
          <w:szCs w:val="24"/>
        </w:rPr>
        <w:t>-</w:t>
      </w:r>
      <w:r w:rsidRPr="00D10B09">
        <w:rPr>
          <w:rFonts w:ascii="Times New Roman" w:eastAsia="Times New Roman" w:hAnsi="Times New Roman" w:cs="Times New Roman"/>
          <w:sz w:val="24"/>
          <w:szCs w:val="24"/>
        </w:rPr>
        <w:t>778-5299</w:t>
      </w:r>
    </w:p>
    <w:p w:rsidR="005F77F0" w:rsidRPr="00D10B09" w:rsidRDefault="005F77F0" w:rsidP="008E1230">
      <w:pPr>
        <w:widowControl w:val="0"/>
        <w:spacing w:after="0" w:line="240" w:lineRule="auto"/>
        <w:ind w:left="3960"/>
        <w:rPr>
          <w:rFonts w:ascii="Times New Roman" w:eastAsia="Times New Roman" w:hAnsi="Times New Roman" w:cs="Times New Roman"/>
          <w:sz w:val="24"/>
          <w:szCs w:val="24"/>
        </w:rPr>
      </w:pPr>
    </w:p>
    <w:p w:rsidR="00D10B09" w:rsidRPr="00D10B09" w:rsidRDefault="00D10B09" w:rsidP="008E1230">
      <w:pPr>
        <w:widowControl w:val="0"/>
        <w:spacing w:after="0" w:line="240" w:lineRule="auto"/>
        <w:ind w:left="3960"/>
        <w:rPr>
          <w:rFonts w:ascii="Times New Roman" w:eastAsia="Times New Roman" w:hAnsi="Times New Roman" w:cs="Times New Roman"/>
          <w:sz w:val="24"/>
          <w:szCs w:val="24"/>
        </w:rPr>
      </w:pPr>
      <w:r w:rsidRPr="00D10B09">
        <w:rPr>
          <w:rFonts w:ascii="Times New Roman" w:eastAsia="Times New Roman" w:hAnsi="Times New Roman" w:cs="Times New Roman"/>
          <w:sz w:val="24"/>
          <w:szCs w:val="24"/>
        </w:rPr>
        <w:tab/>
        <w:t xml:space="preserve">Attorneys for </w:t>
      </w:r>
      <w:r>
        <w:rPr>
          <w:rFonts w:ascii="Times New Roman" w:eastAsia="Times New Roman" w:hAnsi="Times New Roman" w:cs="Times New Roman"/>
          <w:sz w:val="24"/>
          <w:szCs w:val="24"/>
        </w:rPr>
        <w:t>T-Mobile West LLC</w:t>
      </w:r>
    </w:p>
    <w:sectPr w:rsidR="00D10B09" w:rsidRPr="00D10B09" w:rsidSect="00D10B0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A9" w:rsidRDefault="003D75A9" w:rsidP="00782489">
      <w:pPr>
        <w:spacing w:after="0" w:line="240" w:lineRule="auto"/>
      </w:pPr>
      <w:r>
        <w:separator/>
      </w:r>
    </w:p>
  </w:endnote>
  <w:endnote w:type="continuationSeparator" w:id="0">
    <w:p w:rsidR="003D75A9" w:rsidRDefault="003D75A9" w:rsidP="0078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7" w:rsidRDefault="00227BAC">
    <w:pPr>
      <w:pStyle w:val="Footer"/>
    </w:pPr>
    <w:fldSimple w:instr=" DOCPROPERTY DocXDocID DMS=InterwovenIManage Format=&lt;&lt;LIB&gt;&gt; &lt;&lt;NUM&gt;&gt;v&lt;&lt;VER&gt;&gt; &lt;&lt;CLT&gt;&gt;-&lt;&lt;MTR&gt;&gt; PRESERVELOCATION \* MERGEFORMAT ">
      <w:r w:rsidRPr="00227BAC">
        <w:rPr>
          <w:rStyle w:val="DocID"/>
        </w:rPr>
        <w:t>DWT 26315979v1 0048172-000515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D9" w:rsidRDefault="006723D9" w:rsidP="00EE75C2">
    <w:pPr>
      <w:pStyle w:val="Footer"/>
      <w:tabs>
        <w:tab w:val="clear" w:pos="4680"/>
        <w:tab w:val="clear" w:pos="9360"/>
        <w:tab w:val="left" w:pos="0"/>
      </w:tabs>
      <w:rPr>
        <w:rFonts w:ascii="Times New Roman" w:hAnsi="Times New Roman" w:cs="Times New Roman"/>
        <w:sz w:val="24"/>
        <w:szCs w:val="24"/>
      </w:rPr>
    </w:pPr>
  </w:p>
  <w:p w:rsidR="00782489" w:rsidRPr="00DD0988" w:rsidRDefault="00D10B09" w:rsidP="00EE75C2">
    <w:pPr>
      <w:pStyle w:val="Footer"/>
      <w:tabs>
        <w:tab w:val="clear" w:pos="4680"/>
        <w:tab w:val="clear" w:pos="9360"/>
        <w:tab w:val="left" w:pos="0"/>
      </w:tabs>
      <w:rPr>
        <w:rFonts w:ascii="Times New Roman" w:hAnsi="Times New Roman" w:cs="Times New Roman"/>
        <w:snapToGrid w:val="0"/>
        <w:sz w:val="20"/>
        <w:szCs w:val="20"/>
      </w:rPr>
    </w:pPr>
    <w:r w:rsidRPr="00DD0988">
      <w:rPr>
        <w:rFonts w:ascii="Times New Roman" w:hAnsi="Times New Roman" w:cs="Times New Roman"/>
        <w:sz w:val="20"/>
        <w:szCs w:val="20"/>
      </w:rPr>
      <w:t>T-MOBILE WEST LLC</w:t>
    </w:r>
    <w:r w:rsidR="00D34615" w:rsidRPr="00DD0988">
      <w:rPr>
        <w:rFonts w:ascii="Times New Roman" w:hAnsi="Times New Roman" w:cs="Times New Roman"/>
        <w:sz w:val="20"/>
        <w:szCs w:val="20"/>
      </w:rPr>
      <w:t xml:space="preserve">’S </w:t>
    </w:r>
    <w:r w:rsidR="00C278DF" w:rsidRPr="00DD0988">
      <w:rPr>
        <w:rFonts w:ascii="Times New Roman" w:hAnsi="Times New Roman" w:cs="Times New Roman"/>
        <w:sz w:val="20"/>
        <w:szCs w:val="20"/>
      </w:rPr>
      <w:t xml:space="preserve">RESPONSE TO </w:t>
    </w:r>
    <w:r w:rsidR="00D34615" w:rsidRPr="00DD0988">
      <w:rPr>
        <w:rFonts w:ascii="Times New Roman" w:hAnsi="Times New Roman" w:cs="Times New Roman"/>
        <w:sz w:val="20"/>
        <w:szCs w:val="20"/>
      </w:rPr>
      <w:t xml:space="preserve">COMMENTS ON </w:t>
    </w:r>
    <w:r w:rsidR="00484D59" w:rsidRPr="00DD0988">
      <w:rPr>
        <w:rFonts w:ascii="Times New Roman" w:hAnsi="Times New Roman" w:cs="Times New Roman"/>
        <w:sz w:val="20"/>
        <w:szCs w:val="20"/>
      </w:rPr>
      <w:t xml:space="preserve">REVISED </w:t>
    </w:r>
    <w:r w:rsidR="00F353C1" w:rsidRPr="00DD0988">
      <w:rPr>
        <w:rFonts w:ascii="Times New Roman" w:hAnsi="Times New Roman" w:cs="Times New Roman"/>
        <w:sz w:val="20"/>
        <w:szCs w:val="20"/>
      </w:rPr>
      <w:t xml:space="preserve">DRAFT </w:t>
    </w:r>
    <w:r w:rsidR="00D34615" w:rsidRPr="00DD0988">
      <w:rPr>
        <w:rFonts w:ascii="Times New Roman" w:hAnsi="Times New Roman" w:cs="Times New Roman"/>
        <w:sz w:val="20"/>
        <w:szCs w:val="20"/>
      </w:rPr>
      <w:t>RULES</w:t>
    </w:r>
    <w:r w:rsidRPr="00DD0988">
      <w:rPr>
        <w:rFonts w:ascii="Times New Roman" w:hAnsi="Times New Roman" w:cs="Times New Roman"/>
        <w:sz w:val="20"/>
        <w:szCs w:val="20"/>
      </w:rPr>
      <w:tab/>
    </w:r>
    <w:r w:rsidRPr="00DD0988">
      <w:rPr>
        <w:rFonts w:ascii="Times New Roman" w:hAnsi="Times New Roman" w:cs="Times New Roman"/>
        <w:snapToGrid w:val="0"/>
        <w:sz w:val="20"/>
        <w:szCs w:val="20"/>
      </w:rPr>
      <w:t xml:space="preserve">Page </w:t>
    </w:r>
    <w:r w:rsidRPr="00DD0988">
      <w:rPr>
        <w:rFonts w:ascii="Times New Roman" w:hAnsi="Times New Roman" w:cs="Times New Roman"/>
        <w:snapToGrid w:val="0"/>
        <w:sz w:val="20"/>
        <w:szCs w:val="20"/>
      </w:rPr>
      <w:fldChar w:fldCharType="begin"/>
    </w:r>
    <w:r w:rsidRPr="00DD0988">
      <w:rPr>
        <w:rFonts w:ascii="Times New Roman" w:hAnsi="Times New Roman" w:cs="Times New Roman"/>
        <w:snapToGrid w:val="0"/>
        <w:sz w:val="20"/>
        <w:szCs w:val="20"/>
      </w:rPr>
      <w:instrText xml:space="preserve"> PAGE </w:instrText>
    </w:r>
    <w:r w:rsidRPr="00DD0988">
      <w:rPr>
        <w:rFonts w:ascii="Times New Roman" w:hAnsi="Times New Roman" w:cs="Times New Roman"/>
        <w:snapToGrid w:val="0"/>
        <w:sz w:val="20"/>
        <w:szCs w:val="20"/>
      </w:rPr>
      <w:fldChar w:fldCharType="separate"/>
    </w:r>
    <w:r w:rsidR="00227BAC">
      <w:rPr>
        <w:rFonts w:ascii="Times New Roman" w:hAnsi="Times New Roman" w:cs="Times New Roman"/>
        <w:noProof/>
        <w:snapToGrid w:val="0"/>
        <w:sz w:val="20"/>
        <w:szCs w:val="20"/>
      </w:rPr>
      <w:t>1</w:t>
    </w:r>
    <w:r w:rsidRPr="00DD0988">
      <w:rPr>
        <w:rFonts w:ascii="Times New Roman" w:hAnsi="Times New Roman" w:cs="Times New Roman"/>
        <w:snapToGrid w:val="0"/>
        <w:sz w:val="20"/>
        <w:szCs w:val="20"/>
      </w:rPr>
      <w:fldChar w:fldCharType="end"/>
    </w:r>
    <w:r w:rsidRPr="00DD0988">
      <w:rPr>
        <w:rFonts w:ascii="Times New Roman" w:hAnsi="Times New Roman" w:cs="Times New Roman"/>
        <w:snapToGrid w:val="0"/>
        <w:sz w:val="20"/>
        <w:szCs w:val="20"/>
      </w:rPr>
      <w:t xml:space="preserve"> of </w:t>
    </w:r>
    <w:r w:rsidRPr="00DD0988">
      <w:rPr>
        <w:rFonts w:ascii="Times New Roman" w:hAnsi="Times New Roman" w:cs="Times New Roman"/>
        <w:snapToGrid w:val="0"/>
        <w:sz w:val="20"/>
        <w:szCs w:val="20"/>
      </w:rPr>
      <w:fldChar w:fldCharType="begin"/>
    </w:r>
    <w:r w:rsidRPr="00DD0988">
      <w:rPr>
        <w:rFonts w:ascii="Times New Roman" w:hAnsi="Times New Roman" w:cs="Times New Roman"/>
        <w:snapToGrid w:val="0"/>
        <w:sz w:val="20"/>
        <w:szCs w:val="20"/>
      </w:rPr>
      <w:instrText xml:space="preserve"> NUMPAGES </w:instrText>
    </w:r>
    <w:r w:rsidRPr="00DD0988">
      <w:rPr>
        <w:rFonts w:ascii="Times New Roman" w:hAnsi="Times New Roman" w:cs="Times New Roman"/>
        <w:snapToGrid w:val="0"/>
        <w:sz w:val="20"/>
        <w:szCs w:val="20"/>
      </w:rPr>
      <w:fldChar w:fldCharType="separate"/>
    </w:r>
    <w:r w:rsidR="00227BAC">
      <w:rPr>
        <w:rFonts w:ascii="Times New Roman" w:hAnsi="Times New Roman" w:cs="Times New Roman"/>
        <w:noProof/>
        <w:snapToGrid w:val="0"/>
        <w:sz w:val="20"/>
        <w:szCs w:val="20"/>
      </w:rPr>
      <w:t>6</w:t>
    </w:r>
    <w:r w:rsidRPr="00DD0988">
      <w:rPr>
        <w:rFonts w:ascii="Times New Roman" w:hAnsi="Times New Roman" w:cs="Times New Roman"/>
        <w:snapToGrid w:val="0"/>
        <w:sz w:val="20"/>
        <w:szCs w:val="20"/>
      </w:rPr>
      <w:fldChar w:fldCharType="end"/>
    </w:r>
  </w:p>
  <w:p w:rsidR="00A86C86" w:rsidRPr="004043B9" w:rsidRDefault="00227BAC">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DOCPROPERTY DocXDocID DMS=InterwovenIManage Format=&lt;&lt;LIB&gt;&gt; &lt;&lt;NUM&gt;&gt;v&lt;&lt;VER&gt;&gt; &lt;&lt;CLT&gt;&gt;-&lt;&lt;MTR&gt;&gt; PRESERVELOCATION \* MERGEFORMAT </w:instrText>
    </w:r>
    <w:r>
      <w:rPr>
        <w:rFonts w:ascii="Times New Roman" w:hAnsi="Times New Roman" w:cs="Times New Roman"/>
      </w:rPr>
      <w:fldChar w:fldCharType="separate"/>
    </w:r>
    <w:r w:rsidRPr="00227BAC">
      <w:rPr>
        <w:rStyle w:val="DocID"/>
      </w:rPr>
      <w:t>DWT 26315979v1 0048172-000515</w:t>
    </w:r>
    <w:r>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09" w:rsidRPr="00D10B09" w:rsidRDefault="00D10B09" w:rsidP="00D10B09">
    <w:pPr>
      <w:pStyle w:val="Footer"/>
      <w:jc w:val="right"/>
      <w:rPr>
        <w:rFonts w:ascii="Times New Roman" w:hAnsi="Times New Roman" w:cs="Times New Roman"/>
        <w:sz w:val="24"/>
        <w:szCs w:val="24"/>
      </w:rPr>
    </w:pPr>
    <w:r w:rsidRPr="00D10B09">
      <w:rPr>
        <w:rFonts w:ascii="Times New Roman" w:hAnsi="Times New Roman" w:cs="Times New Roman"/>
        <w:sz w:val="24"/>
        <w:szCs w:val="24"/>
      </w:rPr>
      <w:t>COMMENTS OF T-MOBILE WEST LLC TO RULEMAKING</w:t>
    </w:r>
    <w:r w:rsidRPr="00D10B09">
      <w:rPr>
        <w:rFonts w:ascii="Times New Roman" w:hAnsi="Times New Roman" w:cs="Times New Roman"/>
        <w:sz w:val="24"/>
        <w:szCs w:val="24"/>
      </w:rPr>
      <w:tab/>
    </w:r>
    <w:r w:rsidRPr="00D10B09">
      <w:rPr>
        <w:rFonts w:ascii="Times New Roman" w:hAnsi="Times New Roman" w:cs="Times New Roman"/>
        <w:snapToGrid w:val="0"/>
        <w:sz w:val="24"/>
        <w:szCs w:val="24"/>
      </w:rPr>
      <w:t xml:space="preserve">Page </w:t>
    </w:r>
    <w:r w:rsidRPr="00D10B09">
      <w:rPr>
        <w:rFonts w:ascii="Times New Roman" w:hAnsi="Times New Roman" w:cs="Times New Roman"/>
        <w:snapToGrid w:val="0"/>
        <w:sz w:val="24"/>
        <w:szCs w:val="24"/>
      </w:rPr>
      <w:fldChar w:fldCharType="begin"/>
    </w:r>
    <w:r w:rsidRPr="00D10B09">
      <w:rPr>
        <w:rFonts w:ascii="Times New Roman" w:hAnsi="Times New Roman" w:cs="Times New Roman"/>
        <w:snapToGrid w:val="0"/>
        <w:sz w:val="24"/>
        <w:szCs w:val="24"/>
      </w:rPr>
      <w:instrText xml:space="preserve"> PAGE </w:instrText>
    </w:r>
    <w:r w:rsidRPr="00D10B09">
      <w:rPr>
        <w:rFonts w:ascii="Times New Roman" w:hAnsi="Times New Roman" w:cs="Times New Roman"/>
        <w:snapToGrid w:val="0"/>
        <w:sz w:val="24"/>
        <w:szCs w:val="24"/>
      </w:rPr>
      <w:fldChar w:fldCharType="separate"/>
    </w:r>
    <w:r w:rsidR="00CA1FE9">
      <w:rPr>
        <w:rFonts w:ascii="Times New Roman" w:hAnsi="Times New Roman" w:cs="Times New Roman"/>
        <w:noProof/>
        <w:snapToGrid w:val="0"/>
        <w:sz w:val="24"/>
        <w:szCs w:val="24"/>
      </w:rPr>
      <w:t>1</w:t>
    </w:r>
    <w:r w:rsidRPr="00D10B09">
      <w:rPr>
        <w:rFonts w:ascii="Times New Roman" w:hAnsi="Times New Roman" w:cs="Times New Roman"/>
        <w:snapToGrid w:val="0"/>
        <w:sz w:val="24"/>
        <w:szCs w:val="24"/>
      </w:rPr>
      <w:fldChar w:fldCharType="end"/>
    </w:r>
    <w:r w:rsidRPr="00D10B09">
      <w:rPr>
        <w:rFonts w:ascii="Times New Roman" w:hAnsi="Times New Roman" w:cs="Times New Roman"/>
        <w:snapToGrid w:val="0"/>
        <w:sz w:val="24"/>
        <w:szCs w:val="24"/>
      </w:rPr>
      <w:t xml:space="preserve"> of </w:t>
    </w:r>
    <w:r w:rsidRPr="00D10B09">
      <w:rPr>
        <w:rFonts w:ascii="Times New Roman" w:hAnsi="Times New Roman" w:cs="Times New Roman"/>
        <w:snapToGrid w:val="0"/>
        <w:sz w:val="24"/>
        <w:szCs w:val="24"/>
      </w:rPr>
      <w:fldChar w:fldCharType="begin"/>
    </w:r>
    <w:r w:rsidRPr="00D10B09">
      <w:rPr>
        <w:rFonts w:ascii="Times New Roman" w:hAnsi="Times New Roman" w:cs="Times New Roman"/>
        <w:snapToGrid w:val="0"/>
        <w:sz w:val="24"/>
        <w:szCs w:val="24"/>
      </w:rPr>
      <w:instrText xml:space="preserve"> NUMPAGES </w:instrText>
    </w:r>
    <w:r w:rsidRPr="00D10B09">
      <w:rPr>
        <w:rFonts w:ascii="Times New Roman" w:hAnsi="Times New Roman" w:cs="Times New Roman"/>
        <w:snapToGrid w:val="0"/>
        <w:sz w:val="24"/>
        <w:szCs w:val="24"/>
      </w:rPr>
      <w:fldChar w:fldCharType="separate"/>
    </w:r>
    <w:r w:rsidR="0020531E">
      <w:rPr>
        <w:rFonts w:ascii="Times New Roman" w:hAnsi="Times New Roman" w:cs="Times New Roman"/>
        <w:noProof/>
        <w:snapToGrid w:val="0"/>
        <w:sz w:val="24"/>
        <w:szCs w:val="24"/>
      </w:rPr>
      <w:t>6</w:t>
    </w:r>
    <w:r w:rsidRPr="00D10B09">
      <w:rPr>
        <w:rFonts w:ascii="Times New Roman" w:hAnsi="Times New Roman" w:cs="Times New Roman"/>
        <w:snapToGrid w:val="0"/>
        <w:sz w:val="24"/>
        <w:szCs w:val="24"/>
      </w:rPr>
      <w:fldChar w:fldCharType="end"/>
    </w:r>
  </w:p>
  <w:p w:rsidR="00C36FE7" w:rsidRDefault="00227BAC">
    <w:pPr>
      <w:pStyle w:val="Footer"/>
    </w:pPr>
    <w:fldSimple w:instr=" DOCPROPERTY DocXDocID DMS=InterwovenIManage Format=&lt;&lt;LIB&gt;&gt; &lt;&lt;NUM&gt;&gt;v&lt;&lt;VER&gt;&gt; &lt;&lt;CLT&gt;&gt;-&lt;&lt;MTR&gt;&gt; PRESERVELOCATION \* MERGEFORMAT ">
      <w:r w:rsidRPr="00227BAC">
        <w:rPr>
          <w:rStyle w:val="DocID"/>
        </w:rPr>
        <w:t>DWT 26315979v1 0048172-000515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A9" w:rsidRDefault="003D75A9" w:rsidP="00782489">
      <w:pPr>
        <w:spacing w:after="0" w:line="240" w:lineRule="auto"/>
      </w:pPr>
      <w:r>
        <w:separator/>
      </w:r>
    </w:p>
  </w:footnote>
  <w:footnote w:type="continuationSeparator" w:id="0">
    <w:p w:rsidR="003D75A9" w:rsidRDefault="003D75A9" w:rsidP="00782489">
      <w:pPr>
        <w:spacing w:after="0" w:line="240" w:lineRule="auto"/>
      </w:pPr>
      <w:r>
        <w:continuationSeparator/>
      </w:r>
    </w:p>
  </w:footnote>
  <w:footnote w:id="1">
    <w:p w:rsidR="00D32B8F" w:rsidRPr="00EB73C9" w:rsidRDefault="00D32B8F">
      <w:pPr>
        <w:pStyle w:val="FootnoteText"/>
        <w:rPr>
          <w:rFonts w:ascii="Times New Roman" w:hAnsi="Times New Roman" w:cs="Times New Roman"/>
        </w:rPr>
      </w:pPr>
      <w:r>
        <w:rPr>
          <w:rStyle w:val="FootnoteReference"/>
        </w:rPr>
        <w:footnoteRef/>
      </w:r>
      <w:r>
        <w:t xml:space="preserve"> </w:t>
      </w:r>
      <w:r w:rsidRPr="00EB73C9">
        <w:rPr>
          <w:rFonts w:ascii="Times New Roman" w:hAnsi="Times New Roman" w:cs="Times New Roman"/>
          <w:i/>
        </w:rPr>
        <w:t xml:space="preserve">See </w:t>
      </w:r>
      <w:r w:rsidRPr="00EB73C9">
        <w:rPr>
          <w:rFonts w:ascii="Times New Roman" w:hAnsi="Times New Roman" w:cs="Times New Roman"/>
        </w:rPr>
        <w:t>T-Mobile West LLC’s Comments on Revised Draft Rules, filed February 6, 2105 in docket U-140621.</w:t>
      </w:r>
    </w:p>
  </w:footnote>
  <w:footnote w:id="2">
    <w:p w:rsidR="000115EF" w:rsidRDefault="000115EF">
      <w:pPr>
        <w:pStyle w:val="FootnoteText"/>
      </w:pPr>
      <w:r>
        <w:rPr>
          <w:rStyle w:val="FootnoteReference"/>
        </w:rPr>
        <w:footnoteRef/>
      </w:r>
      <w:r>
        <w:t xml:space="preserve"> </w:t>
      </w:r>
      <w:r w:rsidR="00C278DF" w:rsidRPr="00EB73C9">
        <w:rPr>
          <w:rFonts w:ascii="Times New Roman" w:hAnsi="Times New Roman" w:cs="Times New Roman"/>
          <w:i/>
        </w:rPr>
        <w:t>Implementation of Section 224 of the Act</w:t>
      </w:r>
      <w:r w:rsidR="00C278DF" w:rsidRPr="00EB73C9">
        <w:rPr>
          <w:rFonts w:ascii="Times New Roman" w:hAnsi="Times New Roman" w:cs="Times New Roman"/>
        </w:rPr>
        <w:t xml:space="preserve">, </w:t>
      </w:r>
      <w:r w:rsidR="00C278DF" w:rsidRPr="00EB73C9">
        <w:rPr>
          <w:rFonts w:ascii="Times New Roman" w:hAnsi="Times New Roman" w:cs="Times New Roman"/>
          <w:i/>
        </w:rPr>
        <w:t>A National Broadband Plan for Our Future</w:t>
      </w:r>
      <w:r w:rsidR="00C278DF" w:rsidRPr="00EB73C9">
        <w:rPr>
          <w:rFonts w:ascii="Times New Roman" w:hAnsi="Times New Roman" w:cs="Times New Roman"/>
        </w:rPr>
        <w:t>, Report and Order and Order on Reconsideration, 26 FCC Rcd. 5240, ¶¶ 2-3 (2011) (hereinafter “2011 FCC Pole Order”)</w:t>
      </w:r>
      <w:r w:rsidR="00DD0988">
        <w:rPr>
          <w:rFonts w:ascii="Times New Roman" w:hAnsi="Times New Roman" w:cs="Times New Roman"/>
        </w:rPr>
        <w:t xml:space="preserve"> </w:t>
      </w:r>
      <w:r w:rsidR="00C278DF" w:rsidRPr="00EB73C9">
        <w:rPr>
          <w:rFonts w:ascii="Times New Roman" w:hAnsi="Times New Roman" w:cs="Times New Roman"/>
        </w:rPr>
        <w:t>( “lack of reliable, timely, and affordable access to physical infrastructure—particularly to poles—is often a significant barrier to deploying wireline and wireless services.”</w:t>
      </w:r>
      <w:r w:rsidR="00C278DF" w:rsidRPr="00FB042E">
        <w:rPr>
          <w:highlight w:val="yellow"/>
        </w:rPr>
        <w:t xml:space="preserve"> </w:t>
      </w:r>
    </w:p>
  </w:footnote>
  <w:footnote w:id="3">
    <w:p w:rsidR="004E592A" w:rsidRPr="00EB73C9" w:rsidRDefault="004E592A" w:rsidP="00EB73C9">
      <w:pPr>
        <w:pStyle w:val="FootnoteText"/>
        <w:rPr>
          <w:rFonts w:ascii="Times New Roman" w:eastAsia="Times New Roman" w:hAnsi="Times New Roman" w:cs="Times New Roman"/>
        </w:rPr>
      </w:pPr>
      <w:r>
        <w:rPr>
          <w:rStyle w:val="FootnoteReference"/>
        </w:rPr>
        <w:footnoteRef/>
      </w:r>
      <w:r>
        <w:t xml:space="preserve"> </w:t>
      </w:r>
      <w:r w:rsidR="00EB73C9" w:rsidRPr="00EB73C9">
        <w:rPr>
          <w:rFonts w:ascii="Times New Roman" w:eastAsia="Times New Roman" w:hAnsi="Times New Roman" w:cs="Times New Roman"/>
          <w:i/>
        </w:rPr>
        <w:t>See also Implementation of Section 703(e) of the Telecommunications Act of 1996, Amendment of the Commission’s Rules and Policies Governing Pole Attachments</w:t>
      </w:r>
      <w:r w:rsidR="00EB73C9" w:rsidRPr="00EB73C9">
        <w:rPr>
          <w:rFonts w:ascii="Times New Roman" w:eastAsia="Times New Roman" w:hAnsi="Times New Roman" w:cs="Times New Roman"/>
        </w:rPr>
        <w:t>, 13 FCC Rcd. 6777 ¶</w:t>
      </w:r>
      <w:r w:rsidR="00EB73C9">
        <w:rPr>
          <w:rFonts w:ascii="Times New Roman" w:eastAsia="Times New Roman" w:hAnsi="Times New Roman" w:cs="Times New Roman"/>
        </w:rPr>
        <w:t>¶ 39-40</w:t>
      </w:r>
      <w:r w:rsidR="00EB73C9" w:rsidRPr="00EB73C9">
        <w:rPr>
          <w:rFonts w:ascii="Times New Roman" w:eastAsia="Times New Roman" w:hAnsi="Times New Roman" w:cs="Times New Roman"/>
        </w:rPr>
        <w:t xml:space="preserve"> (1998) (hereinafter “1998 FCC Pole Order”), </w:t>
      </w:r>
      <w:r w:rsidR="00EB73C9" w:rsidRPr="00EB73C9">
        <w:rPr>
          <w:rFonts w:ascii="Times New Roman" w:eastAsia="Times New Roman" w:hAnsi="Times New Roman" w:cs="Times New Roman"/>
          <w:i/>
          <w:iCs/>
        </w:rPr>
        <w:t>aff’d</w:t>
      </w:r>
      <w:r w:rsidR="00EB73C9" w:rsidRPr="00EB73C9">
        <w:rPr>
          <w:rFonts w:ascii="Times New Roman" w:eastAsia="Times New Roman" w:hAnsi="Times New Roman" w:cs="Times New Roman"/>
          <w:iCs/>
        </w:rPr>
        <w:t>,</w:t>
      </w:r>
      <w:r w:rsidR="00EB73C9" w:rsidRPr="00EB73C9">
        <w:rPr>
          <w:rFonts w:ascii="Times New Roman" w:eastAsia="Times New Roman" w:hAnsi="Times New Roman" w:cs="Times New Roman"/>
          <w:i/>
          <w:iCs/>
        </w:rPr>
        <w:t xml:space="preserve"> Southern Co. Servs., Inc. v. FCC</w:t>
      </w:r>
      <w:r w:rsidR="00EB73C9" w:rsidRPr="00EB73C9">
        <w:rPr>
          <w:rFonts w:ascii="Times New Roman" w:eastAsia="Times New Roman" w:hAnsi="Times New Roman" w:cs="Times New Roman"/>
          <w:iCs/>
        </w:rPr>
        <w:t>, 313 F.3d 574 (DC Cir 2002)</w:t>
      </w:r>
      <w:r w:rsidR="00EB73C9" w:rsidRPr="00EB73C9">
        <w:rPr>
          <w:rFonts w:ascii="Times New Roman" w:eastAsia="Times New Roman" w:hAnsi="Times New Roman" w:cs="Times New Roman"/>
        </w:rPr>
        <w:t>.</w:t>
      </w:r>
    </w:p>
  </w:footnote>
  <w:footnote w:id="4">
    <w:p w:rsidR="00DD673C" w:rsidRPr="009A099A" w:rsidRDefault="00DD673C">
      <w:pPr>
        <w:pStyle w:val="FootnoteText"/>
        <w:rPr>
          <w:rFonts w:ascii="Times New Roman" w:hAnsi="Times New Roman" w:cs="Times New Roman"/>
        </w:rPr>
      </w:pPr>
      <w:r>
        <w:rPr>
          <w:rStyle w:val="FootnoteReference"/>
        </w:rPr>
        <w:footnoteRef/>
      </w:r>
      <w:r>
        <w:t xml:space="preserve"> </w:t>
      </w:r>
      <w:r w:rsidR="009A099A" w:rsidRPr="009A099A">
        <w:rPr>
          <w:rFonts w:ascii="Times New Roman" w:hAnsi="Times New Roman" w:cs="Times New Roman"/>
          <w:i/>
        </w:rPr>
        <w:t xml:space="preserve">See In the Matter of </w:t>
      </w:r>
      <w:r w:rsidR="009A099A" w:rsidRPr="009A099A">
        <w:rPr>
          <w:rFonts w:ascii="Times New Roman" w:hAnsi="Times New Roman" w:cs="Times New Roman"/>
          <w:i/>
          <w:spacing w:val="-2"/>
        </w:rPr>
        <w:t>Acceleration of Broadband Deployment by Improving Wireless Facilities Siting Policies</w:t>
      </w:r>
      <w:r w:rsidR="009A099A">
        <w:rPr>
          <w:rFonts w:ascii="Times New Roman" w:hAnsi="Times New Roman" w:cs="Times New Roman"/>
          <w:spacing w:val="-2"/>
        </w:rPr>
        <w:t xml:space="preserve">, Report and Order, FCC 14-153, Appendix B, </w:t>
      </w:r>
      <w:r w:rsidR="001A5F2E">
        <w:rPr>
          <w:rFonts w:ascii="Times New Roman" w:hAnsi="Times New Roman" w:cs="Times New Roman"/>
          <w:spacing w:val="-2"/>
        </w:rPr>
        <w:t xml:space="preserve">Section 1.1306 </w:t>
      </w:r>
      <w:r w:rsidR="001A5F2E">
        <w:rPr>
          <w:rFonts w:ascii="Times New Roman" w:hAnsi="Times New Roman" w:cs="Times New Roman"/>
          <w:szCs w:val="22"/>
        </w:rPr>
        <w:t>Note 4.</w:t>
      </w:r>
      <w:r w:rsidR="00DD0988">
        <w:rPr>
          <w:rFonts w:ascii="Times New Roman" w:hAnsi="Times New Roman" w:cs="Times New Roman"/>
          <w:szCs w:val="22"/>
        </w:rPr>
        <w:t xml:space="preserve">  </w:t>
      </w:r>
    </w:p>
  </w:footnote>
  <w:footnote w:id="5">
    <w:p w:rsidR="0014400D" w:rsidRPr="00271A99" w:rsidRDefault="0014400D">
      <w:pPr>
        <w:pStyle w:val="FootnoteText"/>
        <w:rPr>
          <w:rFonts w:ascii="Times New Roman" w:hAnsi="Times New Roman" w:cs="Times New Roman"/>
        </w:rPr>
      </w:pPr>
      <w:r w:rsidRPr="00271A99">
        <w:rPr>
          <w:rStyle w:val="FootnoteReference"/>
        </w:rPr>
        <w:footnoteRef/>
      </w:r>
      <w:r w:rsidRPr="00271A99">
        <w:rPr>
          <w:rStyle w:val="FootnoteReference"/>
        </w:rPr>
        <w:t xml:space="preserve"> </w:t>
      </w:r>
      <w:r w:rsidRPr="00271A99">
        <w:rPr>
          <w:rFonts w:ascii="Times New Roman" w:hAnsi="Times New Roman" w:cs="Times New Roman"/>
          <w:i/>
        </w:rPr>
        <w:t>See</w:t>
      </w:r>
      <w:r w:rsidRPr="00271A99">
        <w:rPr>
          <w:rFonts w:ascii="Times New Roman" w:hAnsi="Times New Roman" w:cs="Times New Roman"/>
        </w:rPr>
        <w:t xml:space="preserve"> Revised Draft Rule 480-54-030(1).</w:t>
      </w:r>
    </w:p>
  </w:footnote>
  <w:footnote w:id="6">
    <w:p w:rsidR="00884473" w:rsidRPr="001A5F2E" w:rsidRDefault="00884473">
      <w:pPr>
        <w:pStyle w:val="FootnoteText"/>
        <w:rPr>
          <w:rFonts w:ascii="Times New Roman" w:hAnsi="Times New Roman" w:cs="Times New Roman"/>
        </w:rPr>
      </w:pPr>
      <w:r>
        <w:rPr>
          <w:rStyle w:val="FootnoteReference"/>
        </w:rPr>
        <w:footnoteRef/>
      </w:r>
      <w:r>
        <w:t xml:space="preserve"> </w:t>
      </w:r>
      <w:r w:rsidRPr="001A5F2E">
        <w:rPr>
          <w:rFonts w:ascii="Times New Roman" w:hAnsi="Times New Roman" w:cs="Times New Roman"/>
          <w:i/>
        </w:rPr>
        <w:t xml:space="preserve">See </w:t>
      </w:r>
      <w:r w:rsidRPr="001A5F2E">
        <w:rPr>
          <w:rFonts w:ascii="Times New Roman" w:hAnsi="Times New Roman" w:cs="Times New Roman"/>
        </w:rPr>
        <w:t>Comments of Puget Sound Energy, Inc. on Proposed Rules, dated February 6, 2015 (“PSE Comments”</w:t>
      </w:r>
      <w:r w:rsidR="00934015" w:rsidRPr="001A5F2E">
        <w:rPr>
          <w:rFonts w:ascii="Times New Roman" w:hAnsi="Times New Roman" w:cs="Times New Roman"/>
        </w:rPr>
        <w:t>), p. 6</w:t>
      </w:r>
      <w:r w:rsidRPr="001A5F2E">
        <w:rPr>
          <w:rFonts w:ascii="Times New Roman" w:hAnsi="Times New Roman" w:cs="Times New Roman"/>
        </w:rPr>
        <w:t>.</w:t>
      </w:r>
    </w:p>
  </w:footnote>
  <w:footnote w:id="7">
    <w:p w:rsidR="00057DDF" w:rsidRPr="001A5F2E" w:rsidRDefault="00057DDF">
      <w:pPr>
        <w:pStyle w:val="FootnoteText"/>
        <w:rPr>
          <w:rFonts w:ascii="Times New Roman" w:hAnsi="Times New Roman" w:cs="Times New Roman"/>
        </w:rPr>
      </w:pPr>
      <w:r>
        <w:rPr>
          <w:rStyle w:val="FootnoteReference"/>
        </w:rPr>
        <w:footnoteRef/>
      </w:r>
      <w:r>
        <w:t xml:space="preserve"> </w:t>
      </w:r>
      <w:r w:rsidRPr="001A5F2E">
        <w:rPr>
          <w:rFonts w:ascii="Times New Roman" w:hAnsi="Times New Roman" w:cs="Times New Roman"/>
          <w:i/>
        </w:rPr>
        <w:t xml:space="preserve">See </w:t>
      </w:r>
      <w:r w:rsidRPr="001A5F2E">
        <w:rPr>
          <w:rFonts w:ascii="Times New Roman" w:hAnsi="Times New Roman" w:cs="Times New Roman"/>
        </w:rPr>
        <w:t>Revised Draft Rule 480-54-030(1).</w:t>
      </w:r>
    </w:p>
  </w:footnote>
  <w:footnote w:id="8">
    <w:p w:rsidR="00390CC9" w:rsidRPr="00B27C7E" w:rsidRDefault="00390CC9">
      <w:pPr>
        <w:pStyle w:val="FootnoteText"/>
        <w:rPr>
          <w:rFonts w:ascii="Times New Roman" w:hAnsi="Times New Roman" w:cs="Times New Roman"/>
        </w:rPr>
      </w:pPr>
      <w:r>
        <w:rPr>
          <w:rStyle w:val="FootnoteReference"/>
        </w:rPr>
        <w:footnoteRef/>
      </w:r>
      <w:r>
        <w:t xml:space="preserve"> </w:t>
      </w:r>
      <w:r w:rsidR="00934015" w:rsidRPr="00B27C7E">
        <w:rPr>
          <w:rFonts w:ascii="Times New Roman" w:hAnsi="Times New Roman" w:cs="Times New Roman"/>
        </w:rPr>
        <w:t>PSE Comments,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AF" w:rsidRDefault="00842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AF" w:rsidRDefault="00842D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AF" w:rsidRDefault="00842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547E"/>
    <w:multiLevelType w:val="hybridMultilevel"/>
    <w:tmpl w:val="29528014"/>
    <w:lvl w:ilvl="0" w:tplc="81CAA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7E0088"/>
    <w:multiLevelType w:val="hybridMultilevel"/>
    <w:tmpl w:val="737CE28C"/>
    <w:lvl w:ilvl="0" w:tplc="00E23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81DB5"/>
    <w:multiLevelType w:val="hybridMultilevel"/>
    <w:tmpl w:val="278A6028"/>
    <w:lvl w:ilvl="0" w:tplc="6DAA88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3743D"/>
    <w:multiLevelType w:val="hybridMultilevel"/>
    <w:tmpl w:val="63A639B6"/>
    <w:lvl w:ilvl="0" w:tplc="30D25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F7"/>
    <w:rsid w:val="00004487"/>
    <w:rsid w:val="000115EF"/>
    <w:rsid w:val="000117CF"/>
    <w:rsid w:val="00057DDF"/>
    <w:rsid w:val="0007161E"/>
    <w:rsid w:val="00081EB7"/>
    <w:rsid w:val="000B5413"/>
    <w:rsid w:val="000D5503"/>
    <w:rsid w:val="000E397F"/>
    <w:rsid w:val="000E6455"/>
    <w:rsid w:val="00130FD2"/>
    <w:rsid w:val="00136692"/>
    <w:rsid w:val="0014400D"/>
    <w:rsid w:val="00166F81"/>
    <w:rsid w:val="001A5F2E"/>
    <w:rsid w:val="001E4512"/>
    <w:rsid w:val="0020531E"/>
    <w:rsid w:val="00213593"/>
    <w:rsid w:val="002274B8"/>
    <w:rsid w:val="00227BAC"/>
    <w:rsid w:val="00231CC6"/>
    <w:rsid w:val="00260A67"/>
    <w:rsid w:val="00266EA0"/>
    <w:rsid w:val="00271A99"/>
    <w:rsid w:val="00275FC0"/>
    <w:rsid w:val="00277C49"/>
    <w:rsid w:val="00280637"/>
    <w:rsid w:val="00287626"/>
    <w:rsid w:val="002A23CD"/>
    <w:rsid w:val="003041A1"/>
    <w:rsid w:val="00313B3F"/>
    <w:rsid w:val="00320DD3"/>
    <w:rsid w:val="00323181"/>
    <w:rsid w:val="003303DE"/>
    <w:rsid w:val="00340349"/>
    <w:rsid w:val="00341732"/>
    <w:rsid w:val="00363C41"/>
    <w:rsid w:val="00390CC9"/>
    <w:rsid w:val="003A069B"/>
    <w:rsid w:val="003A35A0"/>
    <w:rsid w:val="003C0C77"/>
    <w:rsid w:val="003D190D"/>
    <w:rsid w:val="003D75A9"/>
    <w:rsid w:val="003F0354"/>
    <w:rsid w:val="004043B9"/>
    <w:rsid w:val="0041601C"/>
    <w:rsid w:val="00416F70"/>
    <w:rsid w:val="00432673"/>
    <w:rsid w:val="00443206"/>
    <w:rsid w:val="0046233F"/>
    <w:rsid w:val="00467D51"/>
    <w:rsid w:val="00470B31"/>
    <w:rsid w:val="0047383C"/>
    <w:rsid w:val="00475363"/>
    <w:rsid w:val="00476582"/>
    <w:rsid w:val="00484D59"/>
    <w:rsid w:val="0048764A"/>
    <w:rsid w:val="0049638D"/>
    <w:rsid w:val="004B43F6"/>
    <w:rsid w:val="004D0BDC"/>
    <w:rsid w:val="004D73E9"/>
    <w:rsid w:val="004E592A"/>
    <w:rsid w:val="004F33B7"/>
    <w:rsid w:val="00500CB9"/>
    <w:rsid w:val="00507665"/>
    <w:rsid w:val="005115C8"/>
    <w:rsid w:val="00514CC1"/>
    <w:rsid w:val="00533C9E"/>
    <w:rsid w:val="005567ED"/>
    <w:rsid w:val="00572A78"/>
    <w:rsid w:val="00574AB3"/>
    <w:rsid w:val="0059598E"/>
    <w:rsid w:val="005A3366"/>
    <w:rsid w:val="005C2AB2"/>
    <w:rsid w:val="005F77F0"/>
    <w:rsid w:val="006440F5"/>
    <w:rsid w:val="00650E37"/>
    <w:rsid w:val="006723D9"/>
    <w:rsid w:val="006831EA"/>
    <w:rsid w:val="00684579"/>
    <w:rsid w:val="00691DE8"/>
    <w:rsid w:val="00692E5A"/>
    <w:rsid w:val="006E5389"/>
    <w:rsid w:val="006E7102"/>
    <w:rsid w:val="006F01E2"/>
    <w:rsid w:val="00706231"/>
    <w:rsid w:val="00771E44"/>
    <w:rsid w:val="00772E85"/>
    <w:rsid w:val="00781951"/>
    <w:rsid w:val="00782489"/>
    <w:rsid w:val="00794210"/>
    <w:rsid w:val="007B4DCE"/>
    <w:rsid w:val="007B7522"/>
    <w:rsid w:val="007E07E9"/>
    <w:rsid w:val="007E3917"/>
    <w:rsid w:val="007E5FE6"/>
    <w:rsid w:val="007F396C"/>
    <w:rsid w:val="00802CFC"/>
    <w:rsid w:val="008059F1"/>
    <w:rsid w:val="00806900"/>
    <w:rsid w:val="00816D56"/>
    <w:rsid w:val="00831E7F"/>
    <w:rsid w:val="008347F7"/>
    <w:rsid w:val="008420A6"/>
    <w:rsid w:val="00842DAF"/>
    <w:rsid w:val="0087484B"/>
    <w:rsid w:val="00884473"/>
    <w:rsid w:val="00887F3D"/>
    <w:rsid w:val="008D6282"/>
    <w:rsid w:val="008E1230"/>
    <w:rsid w:val="008E4FC3"/>
    <w:rsid w:val="0090261D"/>
    <w:rsid w:val="00903308"/>
    <w:rsid w:val="00904B26"/>
    <w:rsid w:val="00906E30"/>
    <w:rsid w:val="00907180"/>
    <w:rsid w:val="00934015"/>
    <w:rsid w:val="009447E2"/>
    <w:rsid w:val="00953FE2"/>
    <w:rsid w:val="009842EE"/>
    <w:rsid w:val="0099429A"/>
    <w:rsid w:val="009A099A"/>
    <w:rsid w:val="009A5599"/>
    <w:rsid w:val="009C2D10"/>
    <w:rsid w:val="00A00A14"/>
    <w:rsid w:val="00A15067"/>
    <w:rsid w:val="00A218E4"/>
    <w:rsid w:val="00A37D84"/>
    <w:rsid w:val="00A44BE9"/>
    <w:rsid w:val="00A86C86"/>
    <w:rsid w:val="00A95088"/>
    <w:rsid w:val="00AA5C43"/>
    <w:rsid w:val="00AB03E3"/>
    <w:rsid w:val="00AB5DE0"/>
    <w:rsid w:val="00AC1B8D"/>
    <w:rsid w:val="00AF1219"/>
    <w:rsid w:val="00AF409C"/>
    <w:rsid w:val="00AF4292"/>
    <w:rsid w:val="00B2153A"/>
    <w:rsid w:val="00B27C7E"/>
    <w:rsid w:val="00B40263"/>
    <w:rsid w:val="00B54387"/>
    <w:rsid w:val="00B870AF"/>
    <w:rsid w:val="00BC33DC"/>
    <w:rsid w:val="00BD180C"/>
    <w:rsid w:val="00BE4558"/>
    <w:rsid w:val="00BF432E"/>
    <w:rsid w:val="00C278DF"/>
    <w:rsid w:val="00C36FE7"/>
    <w:rsid w:val="00C5655E"/>
    <w:rsid w:val="00CA1FE9"/>
    <w:rsid w:val="00CA4B88"/>
    <w:rsid w:val="00CB5B59"/>
    <w:rsid w:val="00CE56F1"/>
    <w:rsid w:val="00CF6476"/>
    <w:rsid w:val="00D022A1"/>
    <w:rsid w:val="00D06145"/>
    <w:rsid w:val="00D10B09"/>
    <w:rsid w:val="00D23FBC"/>
    <w:rsid w:val="00D32B8F"/>
    <w:rsid w:val="00D34615"/>
    <w:rsid w:val="00D51111"/>
    <w:rsid w:val="00D66FCB"/>
    <w:rsid w:val="00D969A8"/>
    <w:rsid w:val="00D96F4A"/>
    <w:rsid w:val="00DA477F"/>
    <w:rsid w:val="00DB4E2C"/>
    <w:rsid w:val="00DD0988"/>
    <w:rsid w:val="00DD673C"/>
    <w:rsid w:val="00E05830"/>
    <w:rsid w:val="00E101E0"/>
    <w:rsid w:val="00E22C52"/>
    <w:rsid w:val="00E76CE1"/>
    <w:rsid w:val="00E80187"/>
    <w:rsid w:val="00E85F45"/>
    <w:rsid w:val="00E90589"/>
    <w:rsid w:val="00EB73C9"/>
    <w:rsid w:val="00ED1DF9"/>
    <w:rsid w:val="00EE75C2"/>
    <w:rsid w:val="00EF4E79"/>
    <w:rsid w:val="00F036DB"/>
    <w:rsid w:val="00F03B97"/>
    <w:rsid w:val="00F1246C"/>
    <w:rsid w:val="00F17F92"/>
    <w:rsid w:val="00F27953"/>
    <w:rsid w:val="00F353C1"/>
    <w:rsid w:val="00F36A39"/>
    <w:rsid w:val="00F37ED0"/>
    <w:rsid w:val="00F743CC"/>
    <w:rsid w:val="00F749EF"/>
    <w:rsid w:val="00F81352"/>
    <w:rsid w:val="00FB1B5F"/>
    <w:rsid w:val="00FC0C1B"/>
    <w:rsid w:val="00FC46A9"/>
    <w:rsid w:val="00FF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503"/>
    <w:rPr>
      <w:color w:val="0000FF" w:themeColor="hyperlink"/>
      <w:u w:val="single"/>
    </w:rPr>
  </w:style>
  <w:style w:type="paragraph" w:styleId="ListParagraph">
    <w:name w:val="List Paragraph"/>
    <w:basedOn w:val="Normal"/>
    <w:uiPriority w:val="34"/>
    <w:qFormat/>
    <w:rsid w:val="000D5503"/>
    <w:pPr>
      <w:ind w:left="720"/>
      <w:contextualSpacing/>
    </w:pPr>
  </w:style>
  <w:style w:type="paragraph" w:styleId="Header">
    <w:name w:val="header"/>
    <w:basedOn w:val="Normal"/>
    <w:link w:val="HeaderChar"/>
    <w:uiPriority w:val="99"/>
    <w:unhideWhenUsed/>
    <w:rsid w:val="0078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89"/>
  </w:style>
  <w:style w:type="paragraph" w:styleId="Footer">
    <w:name w:val="footer"/>
    <w:basedOn w:val="Normal"/>
    <w:link w:val="FooterChar"/>
    <w:uiPriority w:val="99"/>
    <w:unhideWhenUsed/>
    <w:rsid w:val="0078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89"/>
  </w:style>
  <w:style w:type="character" w:styleId="CommentReference">
    <w:name w:val="annotation reference"/>
    <w:basedOn w:val="DefaultParagraphFont"/>
    <w:uiPriority w:val="99"/>
    <w:semiHidden/>
    <w:unhideWhenUsed/>
    <w:rsid w:val="0049638D"/>
    <w:rPr>
      <w:sz w:val="16"/>
      <w:szCs w:val="16"/>
    </w:rPr>
  </w:style>
  <w:style w:type="paragraph" w:styleId="CommentText">
    <w:name w:val="annotation text"/>
    <w:basedOn w:val="Normal"/>
    <w:link w:val="CommentTextChar"/>
    <w:uiPriority w:val="99"/>
    <w:semiHidden/>
    <w:unhideWhenUsed/>
    <w:rsid w:val="0049638D"/>
    <w:pPr>
      <w:spacing w:line="240" w:lineRule="auto"/>
    </w:pPr>
    <w:rPr>
      <w:sz w:val="20"/>
      <w:szCs w:val="20"/>
    </w:rPr>
  </w:style>
  <w:style w:type="character" w:customStyle="1" w:styleId="CommentTextChar">
    <w:name w:val="Comment Text Char"/>
    <w:basedOn w:val="DefaultParagraphFont"/>
    <w:link w:val="CommentText"/>
    <w:uiPriority w:val="99"/>
    <w:semiHidden/>
    <w:rsid w:val="0049638D"/>
    <w:rPr>
      <w:sz w:val="20"/>
      <w:szCs w:val="20"/>
    </w:rPr>
  </w:style>
  <w:style w:type="paragraph" w:styleId="CommentSubject">
    <w:name w:val="annotation subject"/>
    <w:basedOn w:val="CommentText"/>
    <w:next w:val="CommentText"/>
    <w:link w:val="CommentSubjectChar"/>
    <w:uiPriority w:val="99"/>
    <w:semiHidden/>
    <w:unhideWhenUsed/>
    <w:rsid w:val="0049638D"/>
    <w:rPr>
      <w:b/>
      <w:bCs/>
    </w:rPr>
  </w:style>
  <w:style w:type="character" w:customStyle="1" w:styleId="CommentSubjectChar">
    <w:name w:val="Comment Subject Char"/>
    <w:basedOn w:val="CommentTextChar"/>
    <w:link w:val="CommentSubject"/>
    <w:uiPriority w:val="99"/>
    <w:semiHidden/>
    <w:rsid w:val="0049638D"/>
    <w:rPr>
      <w:b/>
      <w:bCs/>
      <w:sz w:val="20"/>
      <w:szCs w:val="20"/>
    </w:rPr>
  </w:style>
  <w:style w:type="paragraph" w:styleId="BalloonText">
    <w:name w:val="Balloon Text"/>
    <w:basedOn w:val="Normal"/>
    <w:link w:val="BalloonTextChar"/>
    <w:uiPriority w:val="99"/>
    <w:semiHidden/>
    <w:unhideWhenUsed/>
    <w:rsid w:val="0049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38D"/>
    <w:rPr>
      <w:rFonts w:ascii="Tahoma" w:hAnsi="Tahoma" w:cs="Tahoma"/>
      <w:sz w:val="16"/>
      <w:szCs w:val="16"/>
    </w:rPr>
  </w:style>
  <w:style w:type="character" w:customStyle="1" w:styleId="DocID">
    <w:name w:val="DocID"/>
    <w:basedOn w:val="DefaultParagraphFont"/>
    <w:uiPriority w:val="99"/>
    <w:semiHidden/>
    <w:rsid w:val="00C36FE7"/>
    <w:rPr>
      <w:rFonts w:ascii="Times New Roman" w:hAnsi="Times New Roman"/>
      <w:sz w:val="16"/>
    </w:rPr>
  </w:style>
  <w:style w:type="paragraph" w:styleId="FootnoteText">
    <w:name w:val="footnote text"/>
    <w:basedOn w:val="Normal"/>
    <w:link w:val="FootnoteTextChar"/>
    <w:uiPriority w:val="99"/>
    <w:semiHidden/>
    <w:unhideWhenUsed/>
    <w:rsid w:val="00FB1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B5F"/>
    <w:rPr>
      <w:sz w:val="20"/>
      <w:szCs w:val="20"/>
    </w:rPr>
  </w:style>
  <w:style w:type="character" w:styleId="FootnoteReference">
    <w:name w:val="footnote reference"/>
    <w:basedOn w:val="DefaultParagraphFont"/>
    <w:uiPriority w:val="99"/>
    <w:semiHidden/>
    <w:unhideWhenUsed/>
    <w:rsid w:val="00FB1B5F"/>
    <w:rPr>
      <w:vertAlign w:val="superscript"/>
    </w:rPr>
  </w:style>
  <w:style w:type="paragraph" w:styleId="Revision">
    <w:name w:val="Revision"/>
    <w:hidden/>
    <w:uiPriority w:val="99"/>
    <w:semiHidden/>
    <w:rsid w:val="00D10B09"/>
    <w:pPr>
      <w:spacing w:after="0" w:line="240" w:lineRule="auto"/>
    </w:pPr>
  </w:style>
  <w:style w:type="table" w:styleId="TableGrid">
    <w:name w:val="Table Grid"/>
    <w:basedOn w:val="TableNormal"/>
    <w:uiPriority w:val="59"/>
    <w:rsid w:val="00EE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TQuote">
    <w:name w:val="DWTQuote"/>
    <w:basedOn w:val="Normal"/>
    <w:next w:val="Normal"/>
    <w:uiPriority w:val="2"/>
    <w:qFormat/>
    <w:rsid w:val="004043B9"/>
    <w:pPr>
      <w:spacing w:after="240" w:line="240" w:lineRule="auto"/>
      <w:ind w:left="1440" w:right="144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503"/>
    <w:rPr>
      <w:color w:val="0000FF" w:themeColor="hyperlink"/>
      <w:u w:val="single"/>
    </w:rPr>
  </w:style>
  <w:style w:type="paragraph" w:styleId="ListParagraph">
    <w:name w:val="List Paragraph"/>
    <w:basedOn w:val="Normal"/>
    <w:uiPriority w:val="34"/>
    <w:qFormat/>
    <w:rsid w:val="000D5503"/>
    <w:pPr>
      <w:ind w:left="720"/>
      <w:contextualSpacing/>
    </w:pPr>
  </w:style>
  <w:style w:type="paragraph" w:styleId="Header">
    <w:name w:val="header"/>
    <w:basedOn w:val="Normal"/>
    <w:link w:val="HeaderChar"/>
    <w:uiPriority w:val="99"/>
    <w:unhideWhenUsed/>
    <w:rsid w:val="0078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89"/>
  </w:style>
  <w:style w:type="paragraph" w:styleId="Footer">
    <w:name w:val="footer"/>
    <w:basedOn w:val="Normal"/>
    <w:link w:val="FooterChar"/>
    <w:uiPriority w:val="99"/>
    <w:unhideWhenUsed/>
    <w:rsid w:val="0078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89"/>
  </w:style>
  <w:style w:type="character" w:styleId="CommentReference">
    <w:name w:val="annotation reference"/>
    <w:basedOn w:val="DefaultParagraphFont"/>
    <w:uiPriority w:val="99"/>
    <w:semiHidden/>
    <w:unhideWhenUsed/>
    <w:rsid w:val="0049638D"/>
    <w:rPr>
      <w:sz w:val="16"/>
      <w:szCs w:val="16"/>
    </w:rPr>
  </w:style>
  <w:style w:type="paragraph" w:styleId="CommentText">
    <w:name w:val="annotation text"/>
    <w:basedOn w:val="Normal"/>
    <w:link w:val="CommentTextChar"/>
    <w:uiPriority w:val="99"/>
    <w:semiHidden/>
    <w:unhideWhenUsed/>
    <w:rsid w:val="0049638D"/>
    <w:pPr>
      <w:spacing w:line="240" w:lineRule="auto"/>
    </w:pPr>
    <w:rPr>
      <w:sz w:val="20"/>
      <w:szCs w:val="20"/>
    </w:rPr>
  </w:style>
  <w:style w:type="character" w:customStyle="1" w:styleId="CommentTextChar">
    <w:name w:val="Comment Text Char"/>
    <w:basedOn w:val="DefaultParagraphFont"/>
    <w:link w:val="CommentText"/>
    <w:uiPriority w:val="99"/>
    <w:semiHidden/>
    <w:rsid w:val="0049638D"/>
    <w:rPr>
      <w:sz w:val="20"/>
      <w:szCs w:val="20"/>
    </w:rPr>
  </w:style>
  <w:style w:type="paragraph" w:styleId="CommentSubject">
    <w:name w:val="annotation subject"/>
    <w:basedOn w:val="CommentText"/>
    <w:next w:val="CommentText"/>
    <w:link w:val="CommentSubjectChar"/>
    <w:uiPriority w:val="99"/>
    <w:semiHidden/>
    <w:unhideWhenUsed/>
    <w:rsid w:val="0049638D"/>
    <w:rPr>
      <w:b/>
      <w:bCs/>
    </w:rPr>
  </w:style>
  <w:style w:type="character" w:customStyle="1" w:styleId="CommentSubjectChar">
    <w:name w:val="Comment Subject Char"/>
    <w:basedOn w:val="CommentTextChar"/>
    <w:link w:val="CommentSubject"/>
    <w:uiPriority w:val="99"/>
    <w:semiHidden/>
    <w:rsid w:val="0049638D"/>
    <w:rPr>
      <w:b/>
      <w:bCs/>
      <w:sz w:val="20"/>
      <w:szCs w:val="20"/>
    </w:rPr>
  </w:style>
  <w:style w:type="paragraph" w:styleId="BalloonText">
    <w:name w:val="Balloon Text"/>
    <w:basedOn w:val="Normal"/>
    <w:link w:val="BalloonTextChar"/>
    <w:uiPriority w:val="99"/>
    <w:semiHidden/>
    <w:unhideWhenUsed/>
    <w:rsid w:val="0049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38D"/>
    <w:rPr>
      <w:rFonts w:ascii="Tahoma" w:hAnsi="Tahoma" w:cs="Tahoma"/>
      <w:sz w:val="16"/>
      <w:szCs w:val="16"/>
    </w:rPr>
  </w:style>
  <w:style w:type="character" w:customStyle="1" w:styleId="DocID">
    <w:name w:val="DocID"/>
    <w:basedOn w:val="DefaultParagraphFont"/>
    <w:uiPriority w:val="99"/>
    <w:semiHidden/>
    <w:rsid w:val="00C36FE7"/>
    <w:rPr>
      <w:rFonts w:ascii="Times New Roman" w:hAnsi="Times New Roman"/>
      <w:sz w:val="16"/>
    </w:rPr>
  </w:style>
  <w:style w:type="paragraph" w:styleId="FootnoteText">
    <w:name w:val="footnote text"/>
    <w:basedOn w:val="Normal"/>
    <w:link w:val="FootnoteTextChar"/>
    <w:uiPriority w:val="99"/>
    <w:semiHidden/>
    <w:unhideWhenUsed/>
    <w:rsid w:val="00FB1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B5F"/>
    <w:rPr>
      <w:sz w:val="20"/>
      <w:szCs w:val="20"/>
    </w:rPr>
  </w:style>
  <w:style w:type="character" w:styleId="FootnoteReference">
    <w:name w:val="footnote reference"/>
    <w:basedOn w:val="DefaultParagraphFont"/>
    <w:uiPriority w:val="99"/>
    <w:semiHidden/>
    <w:unhideWhenUsed/>
    <w:rsid w:val="00FB1B5F"/>
    <w:rPr>
      <w:vertAlign w:val="superscript"/>
    </w:rPr>
  </w:style>
  <w:style w:type="paragraph" w:styleId="Revision">
    <w:name w:val="Revision"/>
    <w:hidden/>
    <w:uiPriority w:val="99"/>
    <w:semiHidden/>
    <w:rsid w:val="00D10B09"/>
    <w:pPr>
      <w:spacing w:after="0" w:line="240" w:lineRule="auto"/>
    </w:pPr>
  </w:style>
  <w:style w:type="table" w:styleId="TableGrid">
    <w:name w:val="Table Grid"/>
    <w:basedOn w:val="TableNormal"/>
    <w:uiPriority w:val="59"/>
    <w:rsid w:val="00EE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TQuote">
    <w:name w:val="DWTQuote"/>
    <w:basedOn w:val="Normal"/>
    <w:next w:val="Normal"/>
    <w:uiPriority w:val="2"/>
    <w:qFormat/>
    <w:rsid w:val="004043B9"/>
    <w:pPr>
      <w:spacing w:after="240" w:line="240" w:lineRule="auto"/>
      <w:ind w:left="1440" w:right="144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DCEE07-37FC-4A8F-9155-72975D0ECE4D}"/>
</file>

<file path=customXml/itemProps2.xml><?xml version="1.0" encoding="utf-8"?>
<ds:datastoreItem xmlns:ds="http://schemas.openxmlformats.org/officeDocument/2006/customXml" ds:itemID="{C297B011-A186-4D92-A5E9-8E5DBD716FDE}"/>
</file>

<file path=customXml/itemProps3.xml><?xml version="1.0" encoding="utf-8"?>
<ds:datastoreItem xmlns:ds="http://schemas.openxmlformats.org/officeDocument/2006/customXml" ds:itemID="{4B7BA881-1E60-4490-8036-2ACF9AA46239}"/>
</file>

<file path=customXml/itemProps4.xml><?xml version="1.0" encoding="utf-8"?>
<ds:datastoreItem xmlns:ds="http://schemas.openxmlformats.org/officeDocument/2006/customXml" ds:itemID="{14C44016-B678-443B-B2C5-92DDA914C670}"/>
</file>

<file path=customXml/itemProps5.xml><?xml version="1.0" encoding="utf-8"?>
<ds:datastoreItem xmlns:ds="http://schemas.openxmlformats.org/officeDocument/2006/customXml" ds:itemID="{0BE0E1AA-CE1E-4486-867A-281A4E72A01D}"/>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8287</Characters>
  <Application>Microsoft Office Word</Application>
  <DocSecurity>0</DocSecurity>
  <Lines>141</Lines>
  <Paragraphs>42</Paragraphs>
  <ScaleCrop>false</ScaleCrop>
  <HeadingPairs>
    <vt:vector size="2" baseType="variant">
      <vt:variant>
        <vt:lpstr>Title</vt:lpstr>
      </vt:variant>
      <vt:variant>
        <vt:i4>1</vt:i4>
      </vt:variant>
    </vt:vector>
  </HeadingPairs>
  <TitlesOfParts>
    <vt:vector size="1" baseType="lpstr">
      <vt:lpstr/>
    </vt:vector>
  </TitlesOfParts>
  <Company>T-Mobile USA, Inc.</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Ohta, Teri</dc:creator>
  <cp:lastModifiedBy>Brooker, Jan</cp:lastModifiedBy>
  <cp:revision>3</cp:revision>
  <cp:lastPrinted>2015-02-27T21:43:00Z</cp:lastPrinted>
  <dcterms:created xsi:type="dcterms:W3CDTF">2015-02-27T21:44:00Z</dcterms:created>
  <dcterms:modified xsi:type="dcterms:W3CDTF">2015-02-27T21:44:00Z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26315979v1 0048172-000515</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ContentTypeId">
    <vt:lpwstr>0x0101006E56B4D1795A2E4DB2F0B01679ED314A0067CB95763FECBF4FA7AA57FB91BB1F81</vt:lpwstr>
  </property>
  <property fmtid="{D5CDD505-2E9C-101B-9397-08002B2CF9AE}" pid="6" name="_docset_NoMedatataSyncRequired">
    <vt:lpwstr>False</vt:lpwstr>
  </property>
</Properties>
</file>