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6640" w14:textId="77777777" w:rsidR="00C03C7F" w:rsidRDefault="00C03C7F" w:rsidP="001951EC">
      <w:pPr>
        <w:pStyle w:val="Header"/>
        <w:tabs>
          <w:tab w:val="clear" w:pos="4320"/>
          <w:tab w:val="clear" w:pos="8640"/>
        </w:tabs>
        <w:rPr>
          <w:rFonts w:ascii="Times New Roman" w:hAnsi="Times New Roman"/>
        </w:rPr>
      </w:pPr>
    </w:p>
    <w:p w14:paraId="41C825E2" w14:textId="77777777" w:rsidR="00C03C7F" w:rsidRDefault="00C03C7F" w:rsidP="001951EC">
      <w:pPr>
        <w:pStyle w:val="Header"/>
        <w:tabs>
          <w:tab w:val="clear" w:pos="4320"/>
          <w:tab w:val="clear" w:pos="8640"/>
        </w:tabs>
        <w:rPr>
          <w:rFonts w:ascii="Times New Roman" w:hAnsi="Times New Roman"/>
        </w:rPr>
      </w:pPr>
    </w:p>
    <w:p w14:paraId="62FF72D2" w14:textId="77777777" w:rsidR="00C03C7F" w:rsidRDefault="00C03C7F" w:rsidP="001951EC">
      <w:pPr>
        <w:pStyle w:val="Header"/>
        <w:tabs>
          <w:tab w:val="clear" w:pos="4320"/>
          <w:tab w:val="clear" w:pos="8640"/>
        </w:tabs>
        <w:rPr>
          <w:rFonts w:ascii="Times New Roman" w:hAnsi="Times New Roman"/>
        </w:rPr>
      </w:pPr>
    </w:p>
    <w:p w14:paraId="080F4764" w14:textId="77777777" w:rsidR="00C03C7F" w:rsidRDefault="00C03C7F" w:rsidP="001951EC">
      <w:pPr>
        <w:pStyle w:val="Header"/>
        <w:tabs>
          <w:tab w:val="clear" w:pos="4320"/>
          <w:tab w:val="clear" w:pos="8640"/>
        </w:tabs>
        <w:rPr>
          <w:rFonts w:ascii="Times New Roman" w:hAnsi="Times New Roman"/>
        </w:rPr>
      </w:pPr>
    </w:p>
    <w:p w14:paraId="2B2F8C52" w14:textId="77777777" w:rsidR="00C03C7F" w:rsidRDefault="00C03C7F" w:rsidP="001951EC">
      <w:pPr>
        <w:pStyle w:val="Header"/>
        <w:tabs>
          <w:tab w:val="clear" w:pos="4320"/>
          <w:tab w:val="clear" w:pos="8640"/>
        </w:tabs>
        <w:rPr>
          <w:rFonts w:ascii="Times New Roman" w:hAnsi="Times New Roman"/>
        </w:rPr>
      </w:pPr>
    </w:p>
    <w:p w14:paraId="0452AC16" w14:textId="77777777" w:rsidR="00C03C7F" w:rsidRDefault="00C03C7F" w:rsidP="001951EC">
      <w:pPr>
        <w:pStyle w:val="Header"/>
        <w:tabs>
          <w:tab w:val="clear" w:pos="4320"/>
          <w:tab w:val="clear" w:pos="8640"/>
        </w:tabs>
        <w:rPr>
          <w:rFonts w:ascii="Times New Roman" w:hAnsi="Times New Roman"/>
        </w:rPr>
      </w:pPr>
    </w:p>
    <w:p w14:paraId="7E475A39" w14:textId="77777777" w:rsidR="003215A3" w:rsidRDefault="003215A3" w:rsidP="001951EC">
      <w:pPr>
        <w:pStyle w:val="Header"/>
        <w:tabs>
          <w:tab w:val="clear" w:pos="4320"/>
          <w:tab w:val="clear" w:pos="8640"/>
        </w:tabs>
        <w:rPr>
          <w:rFonts w:ascii="Times New Roman" w:hAnsi="Times New Roman"/>
        </w:rPr>
      </w:pPr>
      <w:r w:rsidRPr="003215A3">
        <w:rPr>
          <w:rFonts w:ascii="Times New Roman" w:hAnsi="Times New Roman"/>
        </w:rPr>
        <w:t>BEFORE THE WASHINGTON UTILITIES AND TRANSPORTATION COMMISSION</w:t>
      </w:r>
    </w:p>
    <w:p w14:paraId="125D4275" w14:textId="77777777" w:rsidR="00394580" w:rsidRDefault="00394580" w:rsidP="001951EC">
      <w:pPr>
        <w:pStyle w:val="Header"/>
        <w:tabs>
          <w:tab w:val="clear" w:pos="4320"/>
          <w:tab w:val="clear" w:pos="8640"/>
        </w:tabs>
        <w:rPr>
          <w:rFonts w:ascii="Times New Roman" w:hAnsi="Times New Roman"/>
        </w:rPr>
      </w:pPr>
    </w:p>
    <w:p w14:paraId="1ECB3ED3" w14:textId="77777777" w:rsidR="007F10E5" w:rsidRPr="003215A3" w:rsidRDefault="007F10E5" w:rsidP="001951EC">
      <w:pPr>
        <w:pStyle w:val="Header"/>
        <w:rPr>
          <w:rFonts w:ascii="Times New Roman" w:hAnsi="Times New Roman"/>
        </w:rPr>
      </w:pPr>
    </w:p>
    <w:p w14:paraId="7635E098" w14:textId="77777777" w:rsidR="003215A3" w:rsidRPr="003215A3" w:rsidRDefault="003215A3" w:rsidP="001951EC">
      <w:pPr>
        <w:pStyle w:val="Header"/>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14:paraId="6E85C56F"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0BF60D0D" w14:textId="77777777" w:rsidR="00394580" w:rsidRDefault="008A2F5E" w:rsidP="001951EC">
            <w:pPr>
              <w:pStyle w:val="Header"/>
              <w:tabs>
                <w:tab w:val="left" w:pos="681"/>
                <w:tab w:val="left" w:pos="1401"/>
              </w:tabs>
              <w:rPr>
                <w:rFonts w:ascii="Times New Roman" w:hAnsi="Times New Roman"/>
              </w:rPr>
            </w:pPr>
            <w:r>
              <w:rPr>
                <w:rFonts w:ascii="Times New Roman" w:hAnsi="Times New Roman"/>
              </w:rPr>
              <w:t>WASHINGTON UTILITIES AND TRANSPORTATION COMMISSION,</w:t>
            </w:r>
          </w:p>
          <w:p w14:paraId="795F5980" w14:textId="77777777" w:rsidR="008A2F5E" w:rsidRDefault="008A2F5E" w:rsidP="001951EC">
            <w:pPr>
              <w:pStyle w:val="Header"/>
              <w:tabs>
                <w:tab w:val="left" w:pos="681"/>
                <w:tab w:val="left" w:pos="1401"/>
              </w:tabs>
              <w:rPr>
                <w:rFonts w:ascii="Times New Roman" w:hAnsi="Times New Roman"/>
              </w:rPr>
            </w:pPr>
          </w:p>
          <w:p w14:paraId="59F98307" w14:textId="77777777" w:rsidR="008A2F5E" w:rsidRDefault="008A2F5E" w:rsidP="001951EC">
            <w:pPr>
              <w:pStyle w:val="Header"/>
              <w:tabs>
                <w:tab w:val="left" w:pos="681"/>
                <w:tab w:val="left" w:pos="1401"/>
              </w:tabs>
              <w:rPr>
                <w:rFonts w:ascii="Times New Roman" w:hAnsi="Times New Roman"/>
              </w:rPr>
            </w:pPr>
            <w:r>
              <w:rPr>
                <w:rFonts w:ascii="Times New Roman" w:hAnsi="Times New Roman"/>
              </w:rPr>
              <w:tab/>
            </w:r>
            <w:r>
              <w:rPr>
                <w:rFonts w:ascii="Times New Roman" w:hAnsi="Times New Roman"/>
              </w:rPr>
              <w:tab/>
              <w:t>Complainant,</w:t>
            </w:r>
          </w:p>
          <w:p w14:paraId="54248360" w14:textId="77777777" w:rsidR="008A2F5E" w:rsidRDefault="008A2F5E" w:rsidP="001951EC">
            <w:pPr>
              <w:pStyle w:val="Header"/>
              <w:tabs>
                <w:tab w:val="left" w:pos="681"/>
                <w:tab w:val="left" w:pos="1401"/>
              </w:tabs>
              <w:rPr>
                <w:rFonts w:ascii="Times New Roman" w:hAnsi="Times New Roman"/>
              </w:rPr>
            </w:pPr>
          </w:p>
          <w:p w14:paraId="17D0DFEE" w14:textId="77777777" w:rsidR="008A2F5E" w:rsidRDefault="008A2F5E" w:rsidP="001951EC">
            <w:pPr>
              <w:pStyle w:val="Header"/>
              <w:tabs>
                <w:tab w:val="left" w:pos="681"/>
                <w:tab w:val="left" w:pos="1401"/>
              </w:tabs>
              <w:rPr>
                <w:rFonts w:ascii="Times New Roman" w:hAnsi="Times New Roman"/>
              </w:rPr>
            </w:pPr>
            <w:r>
              <w:rPr>
                <w:rFonts w:ascii="Times New Roman" w:hAnsi="Times New Roman"/>
              </w:rPr>
              <w:t>v.</w:t>
            </w:r>
          </w:p>
          <w:p w14:paraId="432B7013" w14:textId="77777777" w:rsidR="008A2F5E" w:rsidRDefault="008A2F5E" w:rsidP="001951EC">
            <w:pPr>
              <w:pStyle w:val="Header"/>
              <w:tabs>
                <w:tab w:val="left" w:pos="681"/>
                <w:tab w:val="left" w:pos="1401"/>
              </w:tabs>
              <w:rPr>
                <w:rFonts w:ascii="Times New Roman" w:hAnsi="Times New Roman"/>
              </w:rPr>
            </w:pPr>
          </w:p>
          <w:p w14:paraId="74774EBC" w14:textId="77777777" w:rsidR="008A2F5E" w:rsidRDefault="003951AD" w:rsidP="001951EC">
            <w:pPr>
              <w:pStyle w:val="Header"/>
              <w:tabs>
                <w:tab w:val="left" w:pos="681"/>
                <w:tab w:val="left" w:pos="1401"/>
              </w:tabs>
              <w:rPr>
                <w:rFonts w:ascii="Times New Roman" w:hAnsi="Times New Roman"/>
              </w:rPr>
            </w:pPr>
            <w:r w:rsidRPr="003951AD">
              <w:rPr>
                <w:rFonts w:ascii="Times New Roman" w:hAnsi="Times New Roman"/>
              </w:rPr>
              <w:t>PUGET SOUND ENERGY</w:t>
            </w:r>
            <w:r w:rsidR="008A2F5E">
              <w:rPr>
                <w:rFonts w:ascii="Times New Roman" w:hAnsi="Times New Roman"/>
              </w:rPr>
              <w:t>,</w:t>
            </w:r>
          </w:p>
          <w:p w14:paraId="2014673A" w14:textId="77777777" w:rsidR="008A2F5E" w:rsidRDefault="008A2F5E" w:rsidP="001951EC">
            <w:pPr>
              <w:pStyle w:val="Header"/>
              <w:tabs>
                <w:tab w:val="left" w:pos="681"/>
                <w:tab w:val="left" w:pos="1401"/>
              </w:tabs>
              <w:rPr>
                <w:rFonts w:ascii="Times New Roman" w:hAnsi="Times New Roman"/>
              </w:rPr>
            </w:pPr>
          </w:p>
          <w:p w14:paraId="49C8E952" w14:textId="77777777" w:rsidR="008A2F5E" w:rsidRPr="00602061" w:rsidRDefault="008A2F5E" w:rsidP="001951EC">
            <w:pPr>
              <w:pStyle w:val="Header"/>
              <w:tabs>
                <w:tab w:val="left" w:pos="681"/>
                <w:tab w:val="left" w:pos="1401"/>
              </w:tabs>
              <w:rPr>
                <w:rFonts w:ascii="Times New Roman" w:hAnsi="Times New Roman"/>
              </w:rPr>
            </w:pPr>
            <w:r>
              <w:rPr>
                <w:rFonts w:ascii="Times New Roman" w:hAnsi="Times New Roman"/>
              </w:rPr>
              <w:tab/>
            </w:r>
            <w:r>
              <w:rPr>
                <w:rFonts w:ascii="Times New Roman" w:hAnsi="Times New Roman"/>
              </w:rPr>
              <w:tab/>
              <w:t>Respondent.</w:t>
            </w:r>
          </w:p>
          <w:p w14:paraId="3BABD30B" w14:textId="77777777" w:rsidR="00815082" w:rsidRPr="00602061" w:rsidRDefault="00815082" w:rsidP="001951EC">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49CC282F" w14:textId="3F322F57" w:rsidR="00962C96" w:rsidRPr="00FF1C7B" w:rsidRDefault="003215A3" w:rsidP="001951EC">
            <w:pPr>
              <w:pStyle w:val="Header"/>
              <w:ind w:left="416"/>
              <w:rPr>
                <w:rFonts w:ascii="Times New Roman" w:hAnsi="Times New Roman"/>
              </w:rPr>
            </w:pPr>
            <w:r w:rsidRPr="003215A3">
              <w:rPr>
                <w:rFonts w:ascii="Times New Roman" w:hAnsi="Times New Roman"/>
              </w:rPr>
              <w:t>DOCKET</w:t>
            </w:r>
            <w:r w:rsidR="00962C96">
              <w:rPr>
                <w:rFonts w:ascii="Times New Roman" w:hAnsi="Times New Roman"/>
              </w:rPr>
              <w:t xml:space="preserve"> </w:t>
            </w:r>
            <w:r w:rsidR="00834FA3">
              <w:rPr>
                <w:rFonts w:ascii="Times New Roman" w:hAnsi="Times New Roman"/>
              </w:rPr>
              <w:t>PG-160924</w:t>
            </w:r>
          </w:p>
          <w:p w14:paraId="382E6F16" w14:textId="77777777" w:rsidR="00FF1C7B" w:rsidRPr="00FF1C7B" w:rsidRDefault="00FF1C7B" w:rsidP="001951EC">
            <w:pPr>
              <w:pStyle w:val="Header"/>
              <w:ind w:left="416"/>
              <w:rPr>
                <w:rFonts w:ascii="Times New Roman" w:hAnsi="Times New Roman"/>
              </w:rPr>
            </w:pPr>
          </w:p>
          <w:p w14:paraId="68687AED" w14:textId="77777777" w:rsidR="003215A3" w:rsidRPr="003215A3" w:rsidRDefault="003215A3" w:rsidP="001951EC">
            <w:pPr>
              <w:pStyle w:val="Header"/>
              <w:ind w:left="416"/>
              <w:rPr>
                <w:rFonts w:ascii="Times New Roman" w:hAnsi="Times New Roman"/>
              </w:rPr>
            </w:pPr>
          </w:p>
          <w:p w14:paraId="0B40D16F" w14:textId="59137611" w:rsidR="003215A3" w:rsidRDefault="001951EC" w:rsidP="00D26495">
            <w:pPr>
              <w:pStyle w:val="BodyTextIndent2"/>
              <w:ind w:left="416"/>
              <w:rPr>
                <w:rFonts w:ascii="Times New Roman" w:hAnsi="Times New Roman"/>
              </w:rPr>
            </w:pPr>
            <w:r>
              <w:rPr>
                <w:rFonts w:ascii="Times New Roman" w:hAnsi="Times New Roman"/>
              </w:rPr>
              <w:t xml:space="preserve">MOTION </w:t>
            </w:r>
            <w:r w:rsidR="000B6D6B">
              <w:rPr>
                <w:rFonts w:ascii="Times New Roman" w:hAnsi="Times New Roman"/>
              </w:rPr>
              <w:t xml:space="preserve">TO STRIKE PORTIONS OF PUBLIC COUNSEL’S TESTIMONY IN OPPOSITION </w:t>
            </w:r>
            <w:r w:rsidR="00834FA3">
              <w:rPr>
                <w:rFonts w:ascii="Times New Roman" w:hAnsi="Times New Roman"/>
              </w:rPr>
              <w:t>TO</w:t>
            </w:r>
            <w:r w:rsidR="000B6D6B">
              <w:rPr>
                <w:rFonts w:ascii="Times New Roman" w:hAnsi="Times New Roman"/>
              </w:rPr>
              <w:t xml:space="preserve"> SETTLEMENT</w:t>
            </w:r>
          </w:p>
          <w:p w14:paraId="50AF420D" w14:textId="77777777" w:rsidR="007F10E5" w:rsidRPr="003215A3" w:rsidRDefault="007F10E5" w:rsidP="001951EC">
            <w:pPr>
              <w:pStyle w:val="Header"/>
              <w:rPr>
                <w:rFonts w:ascii="Times New Roman" w:hAnsi="Times New Roman"/>
              </w:rPr>
            </w:pPr>
          </w:p>
        </w:tc>
      </w:tr>
    </w:tbl>
    <w:p w14:paraId="1CF435ED" w14:textId="77777777" w:rsidR="003215A3" w:rsidRPr="003215A3" w:rsidRDefault="003215A3" w:rsidP="001951EC">
      <w:pPr>
        <w:pStyle w:val="Header"/>
        <w:rPr>
          <w:rFonts w:ascii="Times New Roman" w:hAnsi="Times New Roman"/>
        </w:rPr>
      </w:pPr>
    </w:p>
    <w:p w14:paraId="3CEF7050" w14:textId="77777777" w:rsidR="00C03C7F" w:rsidRPr="003215A3" w:rsidRDefault="00C03C7F" w:rsidP="001951EC">
      <w:pPr>
        <w:pStyle w:val="Header"/>
        <w:rPr>
          <w:rFonts w:ascii="Times New Roman" w:hAnsi="Times New Roman"/>
        </w:rPr>
      </w:pPr>
    </w:p>
    <w:p w14:paraId="5FC58FA6" w14:textId="77777777" w:rsidR="00107312" w:rsidRPr="00EB0C74" w:rsidRDefault="00107312" w:rsidP="00107312">
      <w:pPr>
        <w:spacing w:line="480" w:lineRule="auto"/>
        <w:jc w:val="center"/>
        <w:rPr>
          <w:rFonts w:ascii="Times New Roman" w:hAnsi="Times New Roman"/>
          <w:b/>
        </w:rPr>
      </w:pPr>
      <w:r w:rsidRPr="00422068">
        <w:rPr>
          <w:b/>
        </w:rPr>
        <w:t xml:space="preserve">I.  </w:t>
      </w:r>
      <w:r w:rsidRPr="00422068">
        <w:rPr>
          <w:rFonts w:ascii="Times New Roman" w:hAnsi="Times New Roman"/>
          <w:b/>
        </w:rPr>
        <w:t>I</w:t>
      </w:r>
      <w:r w:rsidRPr="00EB0C74">
        <w:rPr>
          <w:rFonts w:ascii="Times New Roman" w:hAnsi="Times New Roman"/>
          <w:b/>
        </w:rPr>
        <w:t>NTRODUCTION</w:t>
      </w:r>
    </w:p>
    <w:p w14:paraId="3924C93E" w14:textId="2F088952" w:rsidR="00107312" w:rsidRPr="007B4430" w:rsidRDefault="00107312" w:rsidP="00107312">
      <w:pPr>
        <w:numPr>
          <w:ilvl w:val="0"/>
          <w:numId w:val="5"/>
        </w:numPr>
        <w:spacing w:line="480" w:lineRule="auto"/>
        <w:rPr>
          <w:rFonts w:ascii="Times New Roman" w:hAnsi="Times New Roman"/>
        </w:rPr>
      </w:pPr>
      <w:r w:rsidRPr="007B4430">
        <w:rPr>
          <w:rFonts w:ascii="Times New Roman" w:hAnsi="Times New Roman"/>
        </w:rPr>
        <w:tab/>
      </w:r>
      <w:r>
        <w:rPr>
          <w:rFonts w:ascii="Times New Roman" w:hAnsi="Times New Roman"/>
        </w:rPr>
        <w:t xml:space="preserve">Commission </w:t>
      </w:r>
      <w:r w:rsidRPr="007B4430">
        <w:rPr>
          <w:rFonts w:ascii="Times New Roman" w:hAnsi="Times New Roman"/>
        </w:rPr>
        <w:t xml:space="preserve">Staff </w:t>
      </w:r>
      <w:r w:rsidR="000B6D6B">
        <w:rPr>
          <w:rFonts w:ascii="Times New Roman" w:hAnsi="Times New Roman"/>
        </w:rPr>
        <w:t xml:space="preserve">(“Staff”) </w:t>
      </w:r>
      <w:r w:rsidRPr="007B4430">
        <w:rPr>
          <w:rFonts w:ascii="Times New Roman" w:hAnsi="Times New Roman"/>
        </w:rPr>
        <w:t xml:space="preserve">of the Washington Utilities and Transportation Commission </w:t>
      </w:r>
      <w:r w:rsidR="000B6D6B">
        <w:rPr>
          <w:rFonts w:ascii="Times New Roman" w:hAnsi="Times New Roman"/>
        </w:rPr>
        <w:t xml:space="preserve">(“Commission”) moves to strike significant portions of Public Counsel’s testimony filed on April 24, 2017, in Docket PG-160924. Those portions of Public Counsel’s filing ignore procedural rules, are irrelevant to the issues currently before the Commission, and violate basic notions of fairness and due process rights. Staff </w:t>
      </w:r>
      <w:r w:rsidR="00834FA3">
        <w:rPr>
          <w:rFonts w:ascii="Times New Roman" w:hAnsi="Times New Roman"/>
        </w:rPr>
        <w:t>is compelled to respond to</w:t>
      </w:r>
      <w:r w:rsidR="000B6D6B">
        <w:rPr>
          <w:rFonts w:ascii="Times New Roman" w:hAnsi="Times New Roman"/>
        </w:rPr>
        <w:t xml:space="preserve"> Public Counsel’s attempt at an end-run around both the scope of this case and the parties’ fundamental rights. </w:t>
      </w:r>
    </w:p>
    <w:p w14:paraId="431785DF" w14:textId="77777777" w:rsidR="00C03C7F" w:rsidRDefault="00C03C7F">
      <w:pPr>
        <w:rPr>
          <w:rFonts w:ascii="Times New Roman" w:hAnsi="Times New Roman"/>
          <w:b/>
        </w:rPr>
      </w:pPr>
      <w:r>
        <w:rPr>
          <w:rFonts w:ascii="Times New Roman" w:hAnsi="Times New Roman"/>
          <w:b/>
        </w:rPr>
        <w:br w:type="page"/>
      </w:r>
    </w:p>
    <w:p w14:paraId="5349259D" w14:textId="5EC83EA1" w:rsidR="00107312" w:rsidRPr="007B4430" w:rsidRDefault="00107312" w:rsidP="00107312">
      <w:pPr>
        <w:spacing w:line="480" w:lineRule="auto"/>
        <w:jc w:val="center"/>
        <w:rPr>
          <w:rFonts w:ascii="Times New Roman" w:hAnsi="Times New Roman"/>
          <w:b/>
        </w:rPr>
      </w:pPr>
      <w:r>
        <w:rPr>
          <w:rFonts w:ascii="Times New Roman" w:hAnsi="Times New Roman"/>
          <w:b/>
        </w:rPr>
        <w:lastRenderedPageBreak/>
        <w:t xml:space="preserve">II.  </w:t>
      </w:r>
      <w:r w:rsidRPr="007B4430">
        <w:rPr>
          <w:rFonts w:ascii="Times New Roman" w:hAnsi="Times New Roman"/>
          <w:b/>
        </w:rPr>
        <w:t>RELIEF REQUESTED</w:t>
      </w:r>
    </w:p>
    <w:p w14:paraId="3834ECED" w14:textId="6E873ABD" w:rsidR="00D26495" w:rsidRDefault="00107312" w:rsidP="00107312">
      <w:pPr>
        <w:widowControl w:val="0"/>
        <w:numPr>
          <w:ilvl w:val="0"/>
          <w:numId w:val="5"/>
        </w:numPr>
        <w:autoSpaceDE w:val="0"/>
        <w:autoSpaceDN w:val="0"/>
        <w:adjustRightInd w:val="0"/>
        <w:spacing w:line="480" w:lineRule="auto"/>
        <w:rPr>
          <w:rFonts w:ascii="Times New Roman" w:hAnsi="Times New Roman"/>
        </w:rPr>
      </w:pPr>
      <w:r w:rsidRPr="007B4430">
        <w:rPr>
          <w:rFonts w:ascii="Times New Roman" w:hAnsi="Times New Roman"/>
        </w:rPr>
        <w:tab/>
      </w:r>
      <w:r w:rsidR="000B6D6B">
        <w:rPr>
          <w:rFonts w:ascii="Times New Roman" w:hAnsi="Times New Roman"/>
        </w:rPr>
        <w:t xml:space="preserve">Commission Staff moves to strike </w:t>
      </w:r>
      <w:r w:rsidR="00B335DC">
        <w:rPr>
          <w:rFonts w:ascii="Times New Roman" w:hAnsi="Times New Roman"/>
        </w:rPr>
        <w:t>portions of the Direct Testimony of Sebastian Coppola Exhibit SC-1T and supporting exhibits a</w:t>
      </w:r>
      <w:r w:rsidR="000B6D6B">
        <w:rPr>
          <w:rFonts w:ascii="Times New Roman" w:hAnsi="Times New Roman"/>
        </w:rPr>
        <w:t>s follows:</w:t>
      </w:r>
    </w:p>
    <w:tbl>
      <w:tblPr>
        <w:tblStyle w:val="TableGrid"/>
        <w:tblW w:w="9900" w:type="dxa"/>
        <w:tblInd w:w="-275" w:type="dxa"/>
        <w:tblLook w:val="04A0" w:firstRow="1" w:lastRow="0" w:firstColumn="1" w:lastColumn="0" w:noHBand="0" w:noVBand="1"/>
      </w:tblPr>
      <w:tblGrid>
        <w:gridCol w:w="3150"/>
        <w:gridCol w:w="3060"/>
        <w:gridCol w:w="3690"/>
      </w:tblGrid>
      <w:tr w:rsidR="00BC429D" w14:paraId="5ED25EB4" w14:textId="77777777" w:rsidTr="00C03C7F">
        <w:trPr>
          <w:trHeight w:val="192"/>
        </w:trPr>
        <w:tc>
          <w:tcPr>
            <w:tcW w:w="3150" w:type="dxa"/>
            <w:shd w:val="clear" w:color="auto" w:fill="D0CECE" w:themeFill="background2" w:themeFillShade="E6"/>
          </w:tcPr>
          <w:p w14:paraId="35531825" w14:textId="77777777" w:rsidR="00BC429D" w:rsidRPr="00BC429D" w:rsidRDefault="00BC429D" w:rsidP="00713B23">
            <w:pPr>
              <w:jc w:val="center"/>
              <w:rPr>
                <w:rFonts w:ascii="Times New Roman" w:hAnsi="Times New Roman" w:cs="Times New Roman"/>
                <w:u w:val="single"/>
              </w:rPr>
            </w:pPr>
            <w:r w:rsidRPr="00BC429D">
              <w:rPr>
                <w:rFonts w:ascii="Times New Roman" w:hAnsi="Times New Roman" w:cs="Times New Roman"/>
                <w:u w:val="single"/>
              </w:rPr>
              <w:t>Portion to Strike</w:t>
            </w:r>
          </w:p>
        </w:tc>
        <w:tc>
          <w:tcPr>
            <w:tcW w:w="3060" w:type="dxa"/>
            <w:shd w:val="clear" w:color="auto" w:fill="D0CECE" w:themeFill="background2" w:themeFillShade="E6"/>
          </w:tcPr>
          <w:p w14:paraId="4FD20467" w14:textId="77777777" w:rsidR="00BC429D" w:rsidRPr="00BC429D" w:rsidRDefault="00BC429D" w:rsidP="00713B23">
            <w:pPr>
              <w:jc w:val="center"/>
              <w:rPr>
                <w:rFonts w:ascii="Times New Roman" w:hAnsi="Times New Roman" w:cs="Times New Roman"/>
                <w:u w:val="single"/>
              </w:rPr>
            </w:pPr>
            <w:r w:rsidRPr="00BC429D">
              <w:rPr>
                <w:rFonts w:ascii="Times New Roman" w:hAnsi="Times New Roman" w:cs="Times New Roman"/>
                <w:u w:val="single"/>
              </w:rPr>
              <w:t>Issue</w:t>
            </w:r>
          </w:p>
        </w:tc>
        <w:tc>
          <w:tcPr>
            <w:tcW w:w="3690" w:type="dxa"/>
            <w:shd w:val="clear" w:color="auto" w:fill="D0CECE" w:themeFill="background2" w:themeFillShade="E6"/>
          </w:tcPr>
          <w:p w14:paraId="46FFCFC4" w14:textId="77777777" w:rsidR="00BC429D" w:rsidRPr="00BC429D" w:rsidRDefault="00BC429D" w:rsidP="00713B23">
            <w:pPr>
              <w:jc w:val="center"/>
              <w:rPr>
                <w:rFonts w:ascii="Times New Roman" w:hAnsi="Times New Roman" w:cs="Times New Roman"/>
                <w:u w:val="single"/>
              </w:rPr>
            </w:pPr>
            <w:r w:rsidRPr="00BC429D">
              <w:rPr>
                <w:rFonts w:ascii="Times New Roman" w:hAnsi="Times New Roman" w:cs="Times New Roman"/>
                <w:u w:val="single"/>
              </w:rPr>
              <w:t>Justification to exclude</w:t>
            </w:r>
          </w:p>
        </w:tc>
      </w:tr>
      <w:tr w:rsidR="00BC429D" w14:paraId="26A13100" w14:textId="77777777" w:rsidTr="00C03C7F">
        <w:trPr>
          <w:trHeight w:val="757"/>
        </w:trPr>
        <w:tc>
          <w:tcPr>
            <w:tcW w:w="3150" w:type="dxa"/>
          </w:tcPr>
          <w:p w14:paraId="47880AB0" w14:textId="77777777" w:rsidR="00BC429D" w:rsidRPr="00BC429D" w:rsidRDefault="00BC429D" w:rsidP="00713B23">
            <w:pPr>
              <w:rPr>
                <w:rFonts w:ascii="Times New Roman" w:hAnsi="Times New Roman" w:cs="Times New Roman"/>
              </w:rPr>
            </w:pPr>
            <w:r w:rsidRPr="00BC429D">
              <w:rPr>
                <w:rFonts w:ascii="Times New Roman" w:hAnsi="Times New Roman" w:cs="Times New Roman"/>
              </w:rPr>
              <w:t>SC-1T at page 9, lines 2-4</w:t>
            </w:r>
          </w:p>
        </w:tc>
        <w:tc>
          <w:tcPr>
            <w:tcW w:w="3060" w:type="dxa"/>
          </w:tcPr>
          <w:p w14:paraId="490EDFF9" w14:textId="77777777" w:rsidR="00BC429D" w:rsidRPr="00BC429D" w:rsidRDefault="00BC429D" w:rsidP="00713B23">
            <w:pPr>
              <w:rPr>
                <w:rFonts w:ascii="Times New Roman" w:hAnsi="Times New Roman" w:cs="Times New Roman"/>
              </w:rPr>
            </w:pPr>
            <w:r w:rsidRPr="00BC429D">
              <w:rPr>
                <w:rFonts w:ascii="Times New Roman" w:hAnsi="Times New Roman" w:cs="Times New Roman"/>
              </w:rPr>
              <w:t>Attempt to amend or alter the complaint</w:t>
            </w:r>
          </w:p>
        </w:tc>
        <w:tc>
          <w:tcPr>
            <w:tcW w:w="3690" w:type="dxa"/>
          </w:tcPr>
          <w:p w14:paraId="5AB32BB9" w14:textId="77777777" w:rsidR="00BC429D" w:rsidRPr="00BC429D" w:rsidRDefault="00BC429D" w:rsidP="00713B23">
            <w:pPr>
              <w:rPr>
                <w:rFonts w:ascii="Times New Roman" w:hAnsi="Times New Roman" w:cs="Times New Roman"/>
              </w:rPr>
            </w:pPr>
            <w:r w:rsidRPr="00BC429D">
              <w:rPr>
                <w:rFonts w:ascii="Times New Roman" w:hAnsi="Times New Roman" w:cs="Times New Roman"/>
              </w:rPr>
              <w:t>Due process, violates procedural rules, and irrelevant to jurisdictional complaint</w:t>
            </w:r>
          </w:p>
        </w:tc>
      </w:tr>
      <w:tr w:rsidR="00BC429D" w14:paraId="0FC53755" w14:textId="77777777" w:rsidTr="00C03C7F">
        <w:trPr>
          <w:trHeight w:val="757"/>
        </w:trPr>
        <w:tc>
          <w:tcPr>
            <w:tcW w:w="3150" w:type="dxa"/>
          </w:tcPr>
          <w:p w14:paraId="10E189D8" w14:textId="77777777" w:rsidR="00BC429D" w:rsidRPr="00BC429D" w:rsidRDefault="00BC429D" w:rsidP="00713B23">
            <w:pPr>
              <w:rPr>
                <w:rFonts w:ascii="Times New Roman" w:hAnsi="Times New Roman" w:cs="Times New Roman"/>
              </w:rPr>
            </w:pPr>
            <w:r w:rsidRPr="00BC429D">
              <w:rPr>
                <w:rFonts w:ascii="Times New Roman" w:hAnsi="Times New Roman" w:cs="Times New Roman"/>
              </w:rPr>
              <w:t xml:space="preserve">SC-1T at page 9, line 15 beginning with “alternatively . . .” through line 17. </w:t>
            </w:r>
          </w:p>
        </w:tc>
        <w:tc>
          <w:tcPr>
            <w:tcW w:w="3060" w:type="dxa"/>
          </w:tcPr>
          <w:p w14:paraId="3771E9D4" w14:textId="6C926F18" w:rsidR="00BC429D" w:rsidRPr="00BC429D" w:rsidRDefault="00D837D0" w:rsidP="00713B23">
            <w:pPr>
              <w:rPr>
                <w:rFonts w:ascii="Times New Roman" w:hAnsi="Times New Roman" w:cs="Times New Roman"/>
              </w:rPr>
            </w:pPr>
            <w:r w:rsidRPr="00BC429D">
              <w:rPr>
                <w:rFonts w:ascii="Times New Roman" w:hAnsi="Times New Roman" w:cs="Times New Roman"/>
              </w:rPr>
              <w:t>Attempt to amend or alter the complaint</w:t>
            </w:r>
          </w:p>
        </w:tc>
        <w:tc>
          <w:tcPr>
            <w:tcW w:w="3690" w:type="dxa"/>
          </w:tcPr>
          <w:p w14:paraId="282432FF" w14:textId="7EDA2C38" w:rsidR="00BC429D" w:rsidRPr="00BC429D" w:rsidRDefault="00D837D0" w:rsidP="00713B23">
            <w:pPr>
              <w:rPr>
                <w:rFonts w:ascii="Times New Roman" w:hAnsi="Times New Roman" w:cs="Times New Roman"/>
              </w:rPr>
            </w:pPr>
            <w:r w:rsidRPr="00BC429D">
              <w:rPr>
                <w:rFonts w:ascii="Times New Roman" w:hAnsi="Times New Roman" w:cs="Times New Roman"/>
              </w:rPr>
              <w:t>Due process, violates procedural rules, and irrelevant to jurisdictional complaint</w:t>
            </w:r>
          </w:p>
        </w:tc>
      </w:tr>
      <w:tr w:rsidR="00D837D0" w14:paraId="63EE475D" w14:textId="77777777" w:rsidTr="00C03C7F">
        <w:trPr>
          <w:trHeight w:val="757"/>
        </w:trPr>
        <w:tc>
          <w:tcPr>
            <w:tcW w:w="3150" w:type="dxa"/>
          </w:tcPr>
          <w:p w14:paraId="32956F1A" w14:textId="38B0BEBB" w:rsidR="00D837D0" w:rsidRPr="00BC429D" w:rsidRDefault="00D837D0" w:rsidP="00D837D0">
            <w:pPr>
              <w:rPr>
                <w:rFonts w:ascii="Times New Roman" w:hAnsi="Times New Roman"/>
              </w:rPr>
            </w:pPr>
            <w:r w:rsidRPr="00BC429D">
              <w:rPr>
                <w:rFonts w:ascii="Times New Roman" w:hAnsi="Times New Roman" w:cs="Times New Roman"/>
              </w:rPr>
              <w:t xml:space="preserve">SC-1T at page 9, lines 18-21 </w:t>
            </w:r>
          </w:p>
        </w:tc>
        <w:tc>
          <w:tcPr>
            <w:tcW w:w="3060" w:type="dxa"/>
          </w:tcPr>
          <w:p w14:paraId="29D414E9" w14:textId="21F5BEBD" w:rsidR="00D837D0" w:rsidRPr="00BC429D" w:rsidRDefault="00D837D0" w:rsidP="00D837D0">
            <w:pPr>
              <w:rPr>
                <w:rFonts w:ascii="Times New Roman" w:hAnsi="Times New Roman"/>
              </w:rPr>
            </w:pPr>
            <w:r>
              <w:rPr>
                <w:rFonts w:ascii="Times New Roman" w:hAnsi="Times New Roman" w:cs="Times New Roman"/>
              </w:rPr>
              <w:t>Rate setting matters</w:t>
            </w:r>
          </w:p>
        </w:tc>
        <w:tc>
          <w:tcPr>
            <w:tcW w:w="3690" w:type="dxa"/>
          </w:tcPr>
          <w:p w14:paraId="4832E7AA" w14:textId="3D412377" w:rsidR="00D837D0" w:rsidRPr="00BC429D" w:rsidRDefault="00D837D0" w:rsidP="00D837D0">
            <w:pPr>
              <w:rPr>
                <w:rFonts w:ascii="Times New Roman" w:hAnsi="Times New Roman"/>
              </w:rPr>
            </w:pPr>
            <w:r w:rsidRPr="00BC429D">
              <w:rPr>
                <w:rFonts w:ascii="Times New Roman" w:hAnsi="Times New Roman" w:cs="Times New Roman"/>
              </w:rPr>
              <w:t xml:space="preserve">Irrelevant/immaterial </w:t>
            </w:r>
          </w:p>
        </w:tc>
      </w:tr>
      <w:tr w:rsidR="00D837D0" w14:paraId="40BCCCCD" w14:textId="77777777" w:rsidTr="00C03C7F">
        <w:trPr>
          <w:trHeight w:val="757"/>
        </w:trPr>
        <w:tc>
          <w:tcPr>
            <w:tcW w:w="3150" w:type="dxa"/>
          </w:tcPr>
          <w:p w14:paraId="1BE8716D" w14:textId="6BE50D86" w:rsidR="00D837D0" w:rsidRPr="00BC429D" w:rsidRDefault="00D837D0" w:rsidP="00D837D0">
            <w:pPr>
              <w:rPr>
                <w:rFonts w:ascii="Times New Roman" w:hAnsi="Times New Roman" w:cs="Times New Roman"/>
              </w:rPr>
            </w:pPr>
            <w:r>
              <w:rPr>
                <w:rFonts w:ascii="Times New Roman" w:hAnsi="Times New Roman" w:cs="Times New Roman"/>
              </w:rPr>
              <w:t xml:space="preserve">SC-1T at page 9 line 22 </w:t>
            </w:r>
            <w:r w:rsidRPr="00BC429D">
              <w:rPr>
                <w:rFonts w:ascii="Times New Roman" w:hAnsi="Times New Roman" w:cs="Times New Roman"/>
              </w:rPr>
              <w:t>through page 10</w:t>
            </w:r>
            <w:r>
              <w:rPr>
                <w:rFonts w:ascii="Times New Roman" w:hAnsi="Times New Roman" w:cs="Times New Roman"/>
              </w:rPr>
              <w:t xml:space="preserve"> line 14</w:t>
            </w:r>
          </w:p>
        </w:tc>
        <w:tc>
          <w:tcPr>
            <w:tcW w:w="3060" w:type="dxa"/>
          </w:tcPr>
          <w:p w14:paraId="3F542941"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PC internal disagreement over inspection and remediation</w:t>
            </w:r>
          </w:p>
        </w:tc>
        <w:tc>
          <w:tcPr>
            <w:tcW w:w="3690" w:type="dxa"/>
          </w:tcPr>
          <w:p w14:paraId="1ABF8778"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 xml:space="preserve">Irrelevant/immaterial </w:t>
            </w:r>
          </w:p>
        </w:tc>
      </w:tr>
      <w:tr w:rsidR="00D837D0" w14:paraId="5D97C7A4" w14:textId="77777777" w:rsidTr="00C03C7F">
        <w:trPr>
          <w:trHeight w:val="768"/>
        </w:trPr>
        <w:tc>
          <w:tcPr>
            <w:tcW w:w="3150" w:type="dxa"/>
          </w:tcPr>
          <w:p w14:paraId="2609B5E2" w14:textId="189F981C" w:rsidR="00D837D0" w:rsidRPr="00BC429D" w:rsidRDefault="00D837D0" w:rsidP="00D837D0">
            <w:pPr>
              <w:rPr>
                <w:rFonts w:ascii="Times New Roman" w:hAnsi="Times New Roman" w:cs="Times New Roman"/>
              </w:rPr>
            </w:pPr>
            <w:r>
              <w:rPr>
                <w:rFonts w:ascii="Times New Roman" w:hAnsi="Times New Roman" w:cs="Times New Roman"/>
              </w:rPr>
              <w:t xml:space="preserve">SC-1T at page 17 line 13 through page </w:t>
            </w:r>
            <w:r w:rsidRPr="00BC429D">
              <w:rPr>
                <w:rFonts w:ascii="Times New Roman" w:hAnsi="Times New Roman" w:cs="Times New Roman"/>
              </w:rPr>
              <w:t>22</w:t>
            </w:r>
            <w:r>
              <w:rPr>
                <w:rFonts w:ascii="Times New Roman" w:hAnsi="Times New Roman" w:cs="Times New Roman"/>
              </w:rPr>
              <w:t xml:space="preserve"> line 23</w:t>
            </w:r>
            <w:r w:rsidRPr="00BC429D">
              <w:rPr>
                <w:rStyle w:val="FootnoteReference"/>
                <w:rFonts w:ascii="Times New Roman" w:hAnsi="Times New Roman" w:cs="Times New Roman"/>
              </w:rPr>
              <w:footnoteReference w:id="2"/>
            </w:r>
          </w:p>
        </w:tc>
        <w:tc>
          <w:tcPr>
            <w:tcW w:w="3060" w:type="dxa"/>
          </w:tcPr>
          <w:p w14:paraId="5D9357AC"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Attempt to amend or alter the complaint</w:t>
            </w:r>
          </w:p>
        </w:tc>
        <w:tc>
          <w:tcPr>
            <w:tcW w:w="3690" w:type="dxa"/>
          </w:tcPr>
          <w:p w14:paraId="789740A4"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Due process, violates procedural rules, and irrelevant to jurisdictional complaint</w:t>
            </w:r>
          </w:p>
        </w:tc>
      </w:tr>
      <w:tr w:rsidR="00D837D0" w14:paraId="0E01B368" w14:textId="77777777" w:rsidTr="00C03C7F">
        <w:trPr>
          <w:trHeight w:val="757"/>
        </w:trPr>
        <w:tc>
          <w:tcPr>
            <w:tcW w:w="3150" w:type="dxa"/>
          </w:tcPr>
          <w:p w14:paraId="22D2C65B"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SC-1T at page 23 line 11 through page 24 line 2</w:t>
            </w:r>
          </w:p>
        </w:tc>
        <w:tc>
          <w:tcPr>
            <w:tcW w:w="3060" w:type="dxa"/>
          </w:tcPr>
          <w:p w14:paraId="0B105A7E"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Attempt to amend or alter the complaint</w:t>
            </w:r>
          </w:p>
        </w:tc>
        <w:tc>
          <w:tcPr>
            <w:tcW w:w="3690" w:type="dxa"/>
          </w:tcPr>
          <w:p w14:paraId="0D6C478D"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Due process, violates procedural rules, and irrelevant to jurisdictional complaint</w:t>
            </w:r>
          </w:p>
        </w:tc>
      </w:tr>
      <w:tr w:rsidR="00D837D0" w14:paraId="1E05F6F5" w14:textId="77777777" w:rsidTr="00C03C7F">
        <w:trPr>
          <w:trHeight w:val="757"/>
        </w:trPr>
        <w:tc>
          <w:tcPr>
            <w:tcW w:w="3150" w:type="dxa"/>
          </w:tcPr>
          <w:p w14:paraId="724C65AF" w14:textId="04EC828A" w:rsidR="00D837D0" w:rsidRPr="00BC429D" w:rsidRDefault="00D837D0" w:rsidP="00D837D0">
            <w:pPr>
              <w:rPr>
                <w:rFonts w:ascii="Times New Roman" w:hAnsi="Times New Roman" w:cs="Times New Roman"/>
              </w:rPr>
            </w:pPr>
            <w:r w:rsidRPr="00BC429D">
              <w:rPr>
                <w:rFonts w:ascii="Times New Roman" w:hAnsi="Times New Roman" w:cs="Times New Roman"/>
              </w:rPr>
              <w:t>SC-1T at page 26, lines 1-1</w:t>
            </w:r>
            <w:r>
              <w:rPr>
                <w:rFonts w:ascii="Times New Roman" w:hAnsi="Times New Roman" w:cs="Times New Roman"/>
              </w:rPr>
              <w:t>1</w:t>
            </w:r>
          </w:p>
        </w:tc>
        <w:tc>
          <w:tcPr>
            <w:tcW w:w="3060" w:type="dxa"/>
          </w:tcPr>
          <w:p w14:paraId="77E5E0A8"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Attempt to amend or alter the complaint</w:t>
            </w:r>
          </w:p>
        </w:tc>
        <w:tc>
          <w:tcPr>
            <w:tcW w:w="3690" w:type="dxa"/>
          </w:tcPr>
          <w:p w14:paraId="48E8976C"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Due process, violates procedural rules, and irrelevant to jurisdictional complaint</w:t>
            </w:r>
          </w:p>
        </w:tc>
      </w:tr>
      <w:tr w:rsidR="00D837D0" w14:paraId="5C1B2832" w14:textId="77777777" w:rsidTr="00C03C7F">
        <w:trPr>
          <w:trHeight w:val="384"/>
        </w:trPr>
        <w:tc>
          <w:tcPr>
            <w:tcW w:w="3150" w:type="dxa"/>
          </w:tcPr>
          <w:p w14:paraId="65DFDDFB"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SC-1T at page 26, lines 12-22</w:t>
            </w:r>
          </w:p>
        </w:tc>
        <w:tc>
          <w:tcPr>
            <w:tcW w:w="3060" w:type="dxa"/>
          </w:tcPr>
          <w:p w14:paraId="5853E33D"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Rate setting matters</w:t>
            </w:r>
          </w:p>
        </w:tc>
        <w:tc>
          <w:tcPr>
            <w:tcW w:w="3690" w:type="dxa"/>
          </w:tcPr>
          <w:p w14:paraId="25417B12"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Irrelevant/immaterial</w:t>
            </w:r>
          </w:p>
        </w:tc>
      </w:tr>
      <w:tr w:rsidR="00D837D0" w14:paraId="5B3C716D" w14:textId="77777777" w:rsidTr="00C03C7F">
        <w:trPr>
          <w:trHeight w:val="757"/>
        </w:trPr>
        <w:tc>
          <w:tcPr>
            <w:tcW w:w="3150" w:type="dxa"/>
          </w:tcPr>
          <w:p w14:paraId="18E1EB05" w14:textId="46FFDB6E" w:rsidR="00D837D0" w:rsidRPr="00BC429D" w:rsidRDefault="00D837D0" w:rsidP="00D837D0">
            <w:pPr>
              <w:rPr>
                <w:rFonts w:ascii="Times New Roman" w:hAnsi="Times New Roman" w:cs="Times New Roman"/>
              </w:rPr>
            </w:pPr>
            <w:r>
              <w:rPr>
                <w:rFonts w:ascii="Times New Roman" w:hAnsi="Times New Roman" w:cs="Times New Roman"/>
              </w:rPr>
              <w:t>SC-1T at page 33 line</w:t>
            </w:r>
            <w:r w:rsidRPr="00BC429D">
              <w:rPr>
                <w:rFonts w:ascii="Times New Roman" w:hAnsi="Times New Roman" w:cs="Times New Roman"/>
              </w:rPr>
              <w:t xml:space="preserve"> 19</w:t>
            </w:r>
            <w:r>
              <w:rPr>
                <w:rFonts w:ascii="Times New Roman" w:hAnsi="Times New Roman" w:cs="Times New Roman"/>
              </w:rPr>
              <w:t xml:space="preserve"> through page 35 line 22</w:t>
            </w:r>
          </w:p>
        </w:tc>
        <w:tc>
          <w:tcPr>
            <w:tcW w:w="3060" w:type="dxa"/>
          </w:tcPr>
          <w:p w14:paraId="2E01E507"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PC internal disagreement over inspection and remediation</w:t>
            </w:r>
          </w:p>
        </w:tc>
        <w:tc>
          <w:tcPr>
            <w:tcW w:w="3690" w:type="dxa"/>
          </w:tcPr>
          <w:p w14:paraId="19BBF897"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Irrelevant/immaterial</w:t>
            </w:r>
          </w:p>
        </w:tc>
      </w:tr>
      <w:tr w:rsidR="00D837D0" w14:paraId="5C18282F" w14:textId="77777777" w:rsidTr="00C03C7F">
        <w:trPr>
          <w:trHeight w:val="757"/>
        </w:trPr>
        <w:tc>
          <w:tcPr>
            <w:tcW w:w="3150" w:type="dxa"/>
          </w:tcPr>
          <w:p w14:paraId="38D841C2"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SC-1T at page 36, lines 9-13</w:t>
            </w:r>
          </w:p>
        </w:tc>
        <w:tc>
          <w:tcPr>
            <w:tcW w:w="3060" w:type="dxa"/>
          </w:tcPr>
          <w:p w14:paraId="5B5F7D2D"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Attempt to amend or alter the complaint</w:t>
            </w:r>
          </w:p>
        </w:tc>
        <w:tc>
          <w:tcPr>
            <w:tcW w:w="3690" w:type="dxa"/>
          </w:tcPr>
          <w:p w14:paraId="79520F0C"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Due process, violates procedural rules, and irrelevant to jurisdictional complaint</w:t>
            </w:r>
          </w:p>
        </w:tc>
      </w:tr>
      <w:tr w:rsidR="00D837D0" w14:paraId="3AF8F856" w14:textId="77777777" w:rsidTr="00C03C7F">
        <w:trPr>
          <w:trHeight w:val="384"/>
        </w:trPr>
        <w:tc>
          <w:tcPr>
            <w:tcW w:w="3150" w:type="dxa"/>
          </w:tcPr>
          <w:p w14:paraId="25CA7169"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SC-1T at page 36, lines 14-17</w:t>
            </w:r>
          </w:p>
        </w:tc>
        <w:tc>
          <w:tcPr>
            <w:tcW w:w="3060" w:type="dxa"/>
          </w:tcPr>
          <w:p w14:paraId="626D96EB"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Rate setting matters</w:t>
            </w:r>
          </w:p>
        </w:tc>
        <w:tc>
          <w:tcPr>
            <w:tcW w:w="3690" w:type="dxa"/>
          </w:tcPr>
          <w:p w14:paraId="2143A40B"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Irrelevant/immaterial</w:t>
            </w:r>
          </w:p>
        </w:tc>
      </w:tr>
      <w:tr w:rsidR="00D837D0" w14:paraId="71D999BA" w14:textId="77777777" w:rsidTr="00C03C7F">
        <w:trPr>
          <w:trHeight w:val="557"/>
        </w:trPr>
        <w:tc>
          <w:tcPr>
            <w:tcW w:w="3150" w:type="dxa"/>
          </w:tcPr>
          <w:p w14:paraId="7C5BD9E0"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SC-1T at page 36 line 18 through page 37 line 10.</w:t>
            </w:r>
          </w:p>
        </w:tc>
        <w:tc>
          <w:tcPr>
            <w:tcW w:w="3060" w:type="dxa"/>
          </w:tcPr>
          <w:p w14:paraId="6AC25006"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PC internal disagreement over inspection and remediation</w:t>
            </w:r>
          </w:p>
        </w:tc>
        <w:tc>
          <w:tcPr>
            <w:tcW w:w="3690" w:type="dxa"/>
          </w:tcPr>
          <w:p w14:paraId="3B84D484" w14:textId="77777777" w:rsidR="00D837D0" w:rsidRPr="00BC429D" w:rsidRDefault="00D837D0" w:rsidP="00D837D0">
            <w:pPr>
              <w:rPr>
                <w:rFonts w:ascii="Times New Roman" w:hAnsi="Times New Roman" w:cs="Times New Roman"/>
              </w:rPr>
            </w:pPr>
            <w:r w:rsidRPr="00BC429D">
              <w:rPr>
                <w:rFonts w:ascii="Times New Roman" w:hAnsi="Times New Roman" w:cs="Times New Roman"/>
              </w:rPr>
              <w:t>Irrelevant/immaterial</w:t>
            </w:r>
          </w:p>
        </w:tc>
      </w:tr>
    </w:tbl>
    <w:p w14:paraId="127F1E30" w14:textId="77777777" w:rsidR="000B6D6B" w:rsidRPr="00D26495" w:rsidRDefault="000B6D6B" w:rsidP="00C03C7F">
      <w:pPr>
        <w:widowControl w:val="0"/>
        <w:autoSpaceDE w:val="0"/>
        <w:autoSpaceDN w:val="0"/>
        <w:adjustRightInd w:val="0"/>
        <w:spacing w:line="480" w:lineRule="auto"/>
        <w:rPr>
          <w:rFonts w:ascii="Times New Roman" w:hAnsi="Times New Roman"/>
        </w:rPr>
      </w:pPr>
    </w:p>
    <w:p w14:paraId="3802D476" w14:textId="77777777" w:rsidR="00D4028E" w:rsidRDefault="00D4028E">
      <w:pPr>
        <w:rPr>
          <w:rFonts w:ascii="Times New Roman" w:hAnsi="Times New Roman"/>
          <w:b/>
        </w:rPr>
      </w:pPr>
      <w:r>
        <w:rPr>
          <w:rFonts w:ascii="Times New Roman" w:hAnsi="Times New Roman"/>
          <w:b/>
        </w:rPr>
        <w:br w:type="page"/>
      </w:r>
    </w:p>
    <w:p w14:paraId="0B13FAC6" w14:textId="2737CF34" w:rsidR="007315DC" w:rsidRPr="00F92354" w:rsidRDefault="00834FA3" w:rsidP="007315DC">
      <w:pPr>
        <w:widowControl w:val="0"/>
        <w:autoSpaceDE w:val="0"/>
        <w:autoSpaceDN w:val="0"/>
        <w:adjustRightInd w:val="0"/>
        <w:spacing w:line="480" w:lineRule="auto"/>
        <w:jc w:val="center"/>
        <w:rPr>
          <w:rFonts w:ascii="Times New Roman" w:hAnsi="Times New Roman"/>
          <w:b/>
        </w:rPr>
      </w:pPr>
      <w:r>
        <w:rPr>
          <w:rFonts w:ascii="Times New Roman" w:hAnsi="Times New Roman"/>
          <w:b/>
        </w:rPr>
        <w:lastRenderedPageBreak/>
        <w:t>III</w:t>
      </w:r>
      <w:r w:rsidR="007315DC" w:rsidRPr="00F92354">
        <w:rPr>
          <w:rFonts w:ascii="Times New Roman" w:hAnsi="Times New Roman"/>
          <w:b/>
        </w:rPr>
        <w:t xml:space="preserve">. </w:t>
      </w:r>
      <w:r w:rsidR="008858D8">
        <w:rPr>
          <w:rFonts w:ascii="Times New Roman" w:hAnsi="Times New Roman"/>
          <w:b/>
        </w:rPr>
        <w:t xml:space="preserve"> </w:t>
      </w:r>
      <w:r w:rsidR="007315DC" w:rsidRPr="00F92354">
        <w:rPr>
          <w:rFonts w:ascii="Times New Roman" w:hAnsi="Times New Roman"/>
          <w:b/>
        </w:rPr>
        <w:t>STATEMENT OF ISSUES</w:t>
      </w:r>
      <w:r w:rsidR="00F55AFB">
        <w:rPr>
          <w:rFonts w:ascii="Times New Roman" w:hAnsi="Times New Roman"/>
          <w:b/>
        </w:rPr>
        <w:t xml:space="preserve"> AND ADDITIONAL RELIEF</w:t>
      </w:r>
    </w:p>
    <w:p w14:paraId="0039A376" w14:textId="54363250" w:rsidR="00762B7C" w:rsidRDefault="00593319" w:rsidP="00593319">
      <w:pPr>
        <w:widowControl w:val="0"/>
        <w:numPr>
          <w:ilvl w:val="0"/>
          <w:numId w:val="5"/>
        </w:numPr>
        <w:autoSpaceDE w:val="0"/>
        <w:autoSpaceDN w:val="0"/>
        <w:adjustRightInd w:val="0"/>
        <w:spacing w:line="480" w:lineRule="auto"/>
        <w:rPr>
          <w:rFonts w:ascii="Times New Roman" w:hAnsi="Times New Roman"/>
        </w:rPr>
      </w:pPr>
      <w:r>
        <w:rPr>
          <w:rFonts w:ascii="Times New Roman" w:hAnsi="Times New Roman"/>
        </w:rPr>
        <w:t xml:space="preserve"> </w:t>
      </w:r>
      <w:r>
        <w:rPr>
          <w:rFonts w:ascii="Times New Roman" w:hAnsi="Times New Roman"/>
        </w:rPr>
        <w:tab/>
      </w:r>
      <w:r w:rsidR="009637B0">
        <w:rPr>
          <w:rFonts w:ascii="Times New Roman" w:hAnsi="Times New Roman"/>
        </w:rPr>
        <w:t xml:space="preserve">Commission </w:t>
      </w:r>
      <w:r w:rsidR="00834FA3">
        <w:rPr>
          <w:rFonts w:ascii="Times New Roman" w:hAnsi="Times New Roman"/>
        </w:rPr>
        <w:t>Staff raises three general issues for the Commis</w:t>
      </w:r>
      <w:r w:rsidR="009637B0">
        <w:rPr>
          <w:rFonts w:ascii="Times New Roman" w:hAnsi="Times New Roman"/>
        </w:rPr>
        <w:t>s</w:t>
      </w:r>
      <w:r w:rsidR="00834FA3">
        <w:rPr>
          <w:rFonts w:ascii="Times New Roman" w:hAnsi="Times New Roman"/>
        </w:rPr>
        <w:t>ion</w:t>
      </w:r>
      <w:r w:rsidR="009637B0">
        <w:rPr>
          <w:rFonts w:ascii="Times New Roman" w:hAnsi="Times New Roman"/>
        </w:rPr>
        <w:t>’s determination</w:t>
      </w:r>
      <w:r w:rsidR="007315DC">
        <w:rPr>
          <w:rFonts w:ascii="Times New Roman" w:hAnsi="Times New Roman"/>
        </w:rPr>
        <w:t xml:space="preserve">. First, Staff moves the Commission to strike or otherwise exclude all of Public Counsel’s attempts to amend the complaint through expert testimony, rather than through established procedural means, at this late stage of the proceeding when no party can effectively respond and without adequate notice to affected parties. Public Counsel’s proposed amendments violate </w:t>
      </w:r>
      <w:r>
        <w:rPr>
          <w:rFonts w:ascii="Times New Roman" w:hAnsi="Times New Roman"/>
        </w:rPr>
        <w:t>due process, ignore the applicable</w:t>
      </w:r>
      <w:r w:rsidR="007315DC">
        <w:rPr>
          <w:rFonts w:ascii="Times New Roman" w:hAnsi="Times New Roman"/>
        </w:rPr>
        <w:t xml:space="preserve"> procedural rules, and are irrelevant to the complaint</w:t>
      </w:r>
      <w:r w:rsidR="00834FA3">
        <w:rPr>
          <w:rFonts w:ascii="Times New Roman" w:hAnsi="Times New Roman"/>
        </w:rPr>
        <w:t xml:space="preserve"> before the Commission</w:t>
      </w:r>
      <w:r w:rsidR="007315DC">
        <w:rPr>
          <w:rFonts w:ascii="Times New Roman" w:hAnsi="Times New Roman"/>
        </w:rPr>
        <w:t xml:space="preserve">. </w:t>
      </w:r>
    </w:p>
    <w:p w14:paraId="1A248F77" w14:textId="06FBCB40" w:rsidR="00762B7C" w:rsidRDefault="00762B7C" w:rsidP="00C03C7F">
      <w:pPr>
        <w:numPr>
          <w:ilvl w:val="0"/>
          <w:numId w:val="5"/>
        </w:numPr>
        <w:autoSpaceDE w:val="0"/>
        <w:autoSpaceDN w:val="0"/>
        <w:adjustRightInd w:val="0"/>
        <w:spacing w:line="480" w:lineRule="auto"/>
        <w:rPr>
          <w:rFonts w:ascii="Times New Roman" w:hAnsi="Times New Roman"/>
        </w:rPr>
      </w:pPr>
      <w:r>
        <w:rPr>
          <w:rFonts w:ascii="Times New Roman" w:hAnsi="Times New Roman"/>
        </w:rPr>
        <w:t xml:space="preserve"> </w:t>
      </w:r>
      <w:r>
        <w:rPr>
          <w:rFonts w:ascii="Times New Roman" w:hAnsi="Times New Roman"/>
        </w:rPr>
        <w:tab/>
      </w:r>
      <w:r w:rsidR="007315DC">
        <w:rPr>
          <w:rFonts w:ascii="Times New Roman" w:hAnsi="Times New Roman"/>
        </w:rPr>
        <w:t xml:space="preserve">Second, Staff moves the Commission to exclude all of Public Counsel’s attempts </w:t>
      </w:r>
      <w:r w:rsidR="007315DC" w:rsidRPr="007315DC">
        <w:rPr>
          <w:rFonts w:ascii="Times New Roman" w:hAnsi="Times New Roman"/>
        </w:rPr>
        <w:t xml:space="preserve">to expand the scope of this </w:t>
      </w:r>
      <w:r>
        <w:rPr>
          <w:rFonts w:ascii="Times New Roman" w:hAnsi="Times New Roman"/>
        </w:rPr>
        <w:t xml:space="preserve">safety and liability </w:t>
      </w:r>
      <w:r w:rsidR="007315DC" w:rsidRPr="007315DC">
        <w:rPr>
          <w:rFonts w:ascii="Times New Roman" w:hAnsi="Times New Roman"/>
        </w:rPr>
        <w:t>proceeding to include non-binding rate treatment for an inspection and remediation program</w:t>
      </w:r>
      <w:r w:rsidR="007315DC">
        <w:rPr>
          <w:rFonts w:ascii="Times New Roman" w:hAnsi="Times New Roman"/>
        </w:rPr>
        <w:t>. Public Counsel’s request is irrelevant and immaterial</w:t>
      </w:r>
      <w:r w:rsidR="00834FA3">
        <w:rPr>
          <w:rFonts w:ascii="Times New Roman" w:hAnsi="Times New Roman"/>
        </w:rPr>
        <w:t xml:space="preserve"> to this proceeding</w:t>
      </w:r>
      <w:r w:rsidR="007315DC">
        <w:rPr>
          <w:rFonts w:ascii="Times New Roman" w:hAnsi="Times New Roman"/>
        </w:rPr>
        <w:t xml:space="preserve">. </w:t>
      </w:r>
    </w:p>
    <w:p w14:paraId="335A4F43" w14:textId="35F27B2E" w:rsidR="007315DC" w:rsidRDefault="00762B7C" w:rsidP="00593319">
      <w:pPr>
        <w:widowControl w:val="0"/>
        <w:numPr>
          <w:ilvl w:val="0"/>
          <w:numId w:val="5"/>
        </w:numPr>
        <w:autoSpaceDE w:val="0"/>
        <w:autoSpaceDN w:val="0"/>
        <w:adjustRightInd w:val="0"/>
        <w:spacing w:line="480" w:lineRule="auto"/>
        <w:rPr>
          <w:rFonts w:ascii="Times New Roman" w:hAnsi="Times New Roman"/>
        </w:rPr>
      </w:pPr>
      <w:r>
        <w:rPr>
          <w:rFonts w:ascii="Times New Roman" w:hAnsi="Times New Roman"/>
        </w:rPr>
        <w:t xml:space="preserve"> </w:t>
      </w:r>
      <w:r>
        <w:rPr>
          <w:rFonts w:ascii="Times New Roman" w:hAnsi="Times New Roman"/>
        </w:rPr>
        <w:tab/>
      </w:r>
      <w:r w:rsidR="007315DC">
        <w:rPr>
          <w:rFonts w:ascii="Times New Roman" w:hAnsi="Times New Roman"/>
        </w:rPr>
        <w:t>Third, Staff asks the Commission to exclude those portions of Public Counsel’s expert testimony</w:t>
      </w:r>
      <w:r w:rsidR="00593319">
        <w:rPr>
          <w:rFonts w:ascii="Times New Roman" w:hAnsi="Times New Roman"/>
        </w:rPr>
        <w:t xml:space="preserve"> that appear</w:t>
      </w:r>
      <w:r w:rsidR="007315DC">
        <w:rPr>
          <w:rFonts w:ascii="Times New Roman" w:hAnsi="Times New Roman"/>
        </w:rPr>
        <w:t xml:space="preserve"> to conflict with Public Counsel’s own position on the adequacy of the proposed inspection and remediation program</w:t>
      </w:r>
      <w:r w:rsidR="00593319">
        <w:rPr>
          <w:rFonts w:ascii="Times New Roman" w:hAnsi="Times New Roman"/>
        </w:rPr>
        <w:t>. Apparent disagreement between Public Counsel and its expert is no</w:t>
      </w:r>
      <w:r>
        <w:rPr>
          <w:rFonts w:ascii="Times New Roman" w:hAnsi="Times New Roman"/>
        </w:rPr>
        <w:t>t</w:t>
      </w:r>
      <w:r w:rsidR="00593319">
        <w:rPr>
          <w:rFonts w:ascii="Times New Roman" w:hAnsi="Times New Roman"/>
        </w:rPr>
        <w:t xml:space="preserve"> relevant or material to the Commission’s decision, and the Commission does not need to</w:t>
      </w:r>
      <w:r>
        <w:rPr>
          <w:rFonts w:ascii="Times New Roman" w:hAnsi="Times New Roman"/>
        </w:rPr>
        <w:t xml:space="preserve"> spend its valuable time and resources considering</w:t>
      </w:r>
      <w:r w:rsidR="00593319">
        <w:rPr>
          <w:rFonts w:ascii="Times New Roman" w:hAnsi="Times New Roman"/>
        </w:rPr>
        <w:t xml:space="preserve"> an opinion that no party supports. </w:t>
      </w:r>
    </w:p>
    <w:p w14:paraId="6DAB0847" w14:textId="7F8FFD9E" w:rsidR="00107312" w:rsidRPr="007B4430" w:rsidRDefault="00834FA3" w:rsidP="00107312">
      <w:pPr>
        <w:keepNext/>
        <w:spacing w:line="480" w:lineRule="auto"/>
        <w:jc w:val="center"/>
        <w:rPr>
          <w:rFonts w:ascii="Times New Roman" w:hAnsi="Times New Roman"/>
          <w:b/>
        </w:rPr>
      </w:pPr>
      <w:r>
        <w:rPr>
          <w:rFonts w:ascii="Times New Roman" w:hAnsi="Times New Roman"/>
          <w:b/>
        </w:rPr>
        <w:t>IV</w:t>
      </w:r>
      <w:r w:rsidR="00107312">
        <w:rPr>
          <w:rFonts w:ascii="Times New Roman" w:hAnsi="Times New Roman"/>
          <w:b/>
        </w:rPr>
        <w:t>.  ST</w:t>
      </w:r>
      <w:r w:rsidR="00107312" w:rsidRPr="007B4430">
        <w:rPr>
          <w:rFonts w:ascii="Times New Roman" w:hAnsi="Times New Roman"/>
          <w:b/>
        </w:rPr>
        <w:t>ATEMENT OF FACTS</w:t>
      </w:r>
    </w:p>
    <w:p w14:paraId="3BF61B05" w14:textId="536BB95B" w:rsidR="00593319" w:rsidRDefault="00107312" w:rsidP="00D4028E">
      <w:pPr>
        <w:numPr>
          <w:ilvl w:val="0"/>
          <w:numId w:val="5"/>
        </w:numPr>
        <w:autoSpaceDE w:val="0"/>
        <w:autoSpaceDN w:val="0"/>
        <w:adjustRightInd w:val="0"/>
        <w:spacing w:line="480" w:lineRule="auto"/>
        <w:rPr>
          <w:rFonts w:ascii="Times New Roman" w:hAnsi="Times New Roman"/>
        </w:rPr>
      </w:pPr>
      <w:r w:rsidRPr="007B4430">
        <w:rPr>
          <w:rFonts w:ascii="Times New Roman" w:hAnsi="Times New Roman"/>
        </w:rPr>
        <w:tab/>
      </w:r>
      <w:r w:rsidR="00FD7D97">
        <w:rPr>
          <w:rFonts w:ascii="Times New Roman" w:hAnsi="Times New Roman"/>
        </w:rPr>
        <w:t>On September 20, 2016, the Commission issued its complain</w:t>
      </w:r>
      <w:r w:rsidR="00834FA3">
        <w:rPr>
          <w:rFonts w:ascii="Times New Roman" w:hAnsi="Times New Roman"/>
        </w:rPr>
        <w:t>t</w:t>
      </w:r>
      <w:r w:rsidR="00FD7D97">
        <w:rPr>
          <w:rFonts w:ascii="Times New Roman" w:hAnsi="Times New Roman"/>
        </w:rPr>
        <w:t xml:space="preserve"> in Docket PG-160924, alleging five causes of action. On October 3, 2016, Puget Sound Energy, Inc. (“PSE” or “Company”) filed its Answer and Affirmative Defenses to the Complaint. Public Counsel filed a notice of appearance on October 18, 2016, and became a party to the proceeding. Following a prehearing conference on November, 1, 2016, the Parties engaged in discovery. </w:t>
      </w:r>
      <w:r w:rsidR="00FD7D97">
        <w:rPr>
          <w:rFonts w:ascii="Times New Roman" w:hAnsi="Times New Roman"/>
        </w:rPr>
        <w:lastRenderedPageBreak/>
        <w:t xml:space="preserve">On March 28, 2017, Commission Staff and PSE submitted a proposed settlement agreement to the Commission. </w:t>
      </w:r>
      <w:r w:rsidR="0039635D">
        <w:rPr>
          <w:rFonts w:ascii="Times New Roman" w:hAnsi="Times New Roman"/>
        </w:rPr>
        <w:t xml:space="preserve">On April 24, 2017, Public Counsel filed </w:t>
      </w:r>
      <w:r w:rsidR="004A2A3F">
        <w:rPr>
          <w:rFonts w:ascii="Times New Roman" w:hAnsi="Times New Roman"/>
        </w:rPr>
        <w:t xml:space="preserve">the </w:t>
      </w:r>
      <w:r w:rsidR="0039635D">
        <w:rPr>
          <w:rFonts w:ascii="Times New Roman" w:hAnsi="Times New Roman"/>
        </w:rPr>
        <w:t>Direct Testimony of Sebastian Coppola recommending the Commission reject or significantly alter the</w:t>
      </w:r>
      <w:r w:rsidR="00593319">
        <w:rPr>
          <w:rFonts w:ascii="Times New Roman" w:hAnsi="Times New Roman"/>
        </w:rPr>
        <w:t xml:space="preserve"> proposed settlement agreement.</w:t>
      </w:r>
    </w:p>
    <w:p w14:paraId="20E1C019" w14:textId="77777777" w:rsidR="00593319" w:rsidRPr="00593319" w:rsidRDefault="00593319" w:rsidP="00593319">
      <w:pPr>
        <w:pStyle w:val="ListParagraph"/>
        <w:widowControl w:val="0"/>
        <w:autoSpaceDE w:val="0"/>
        <w:autoSpaceDN w:val="0"/>
        <w:adjustRightInd w:val="0"/>
        <w:spacing w:line="480" w:lineRule="auto"/>
        <w:ind w:left="0"/>
        <w:jc w:val="center"/>
        <w:rPr>
          <w:rFonts w:ascii="Times New Roman" w:hAnsi="Times New Roman"/>
          <w:b/>
        </w:rPr>
      </w:pPr>
      <w:r w:rsidRPr="00593319">
        <w:rPr>
          <w:rFonts w:ascii="Times New Roman" w:hAnsi="Times New Roman"/>
          <w:b/>
        </w:rPr>
        <w:t>V. EVIDENCE RELIED UPON</w:t>
      </w:r>
    </w:p>
    <w:p w14:paraId="494EE168" w14:textId="6EDF5E82" w:rsidR="00593319" w:rsidRPr="00593319" w:rsidRDefault="00BC429D" w:rsidP="00831E1A">
      <w:pPr>
        <w:widowControl w:val="0"/>
        <w:numPr>
          <w:ilvl w:val="0"/>
          <w:numId w:val="5"/>
        </w:numPr>
        <w:autoSpaceDE w:val="0"/>
        <w:autoSpaceDN w:val="0"/>
        <w:adjustRightInd w:val="0"/>
        <w:spacing w:line="480" w:lineRule="auto"/>
        <w:rPr>
          <w:rFonts w:ascii="Times New Roman" w:hAnsi="Times New Roman"/>
        </w:rPr>
      </w:pPr>
      <w:r>
        <w:rPr>
          <w:rFonts w:ascii="Times New Roman" w:hAnsi="Times New Roman"/>
        </w:rPr>
        <w:t xml:space="preserve"> </w:t>
      </w:r>
      <w:r>
        <w:rPr>
          <w:rFonts w:ascii="Times New Roman" w:hAnsi="Times New Roman"/>
        </w:rPr>
        <w:tab/>
      </w:r>
      <w:r w:rsidR="00593319" w:rsidRPr="00593319">
        <w:rPr>
          <w:rFonts w:ascii="Times New Roman" w:hAnsi="Times New Roman"/>
        </w:rPr>
        <w:t>Staff’s motion relie</w:t>
      </w:r>
      <w:r w:rsidR="00105BDA">
        <w:rPr>
          <w:rFonts w:ascii="Times New Roman" w:hAnsi="Times New Roman"/>
        </w:rPr>
        <w:t xml:space="preserve">s on Public Counsel’s filing of </w:t>
      </w:r>
      <w:r w:rsidR="00593319" w:rsidRPr="00593319">
        <w:rPr>
          <w:rFonts w:ascii="Times New Roman" w:hAnsi="Times New Roman"/>
        </w:rPr>
        <w:t>April 24</w:t>
      </w:r>
      <w:r w:rsidR="00105BDA">
        <w:rPr>
          <w:rFonts w:ascii="Times New Roman" w:hAnsi="Times New Roman"/>
        </w:rPr>
        <w:t>, 2017</w:t>
      </w:r>
      <w:r w:rsidR="004A2A3F">
        <w:rPr>
          <w:rFonts w:ascii="Times New Roman" w:hAnsi="Times New Roman"/>
        </w:rPr>
        <w:t>,</w:t>
      </w:r>
      <w:r w:rsidR="00105BDA">
        <w:rPr>
          <w:rFonts w:ascii="Times New Roman" w:hAnsi="Times New Roman"/>
        </w:rPr>
        <w:t xml:space="preserve"> in Docket PG-160924 and </w:t>
      </w:r>
      <w:r w:rsidR="00593319" w:rsidRPr="00593319">
        <w:rPr>
          <w:rFonts w:ascii="Times New Roman" w:hAnsi="Times New Roman"/>
        </w:rPr>
        <w:t xml:space="preserve">the existing record and documents on file with the Commission in Docket PG-160924. </w:t>
      </w:r>
      <w:r w:rsidR="00593319" w:rsidRPr="004A2A3F">
        <w:rPr>
          <w:rFonts w:ascii="Times New Roman" w:hAnsi="Times New Roman"/>
        </w:rPr>
        <w:t xml:space="preserve">Staff also appends </w:t>
      </w:r>
      <w:r w:rsidR="004A2A3F" w:rsidRPr="004A2A3F">
        <w:rPr>
          <w:rFonts w:ascii="Times New Roman" w:hAnsi="Times New Roman"/>
        </w:rPr>
        <w:t xml:space="preserve">to this motion </w:t>
      </w:r>
      <w:r w:rsidR="00593319" w:rsidRPr="004A2A3F">
        <w:rPr>
          <w:rFonts w:ascii="Times New Roman" w:hAnsi="Times New Roman"/>
        </w:rPr>
        <w:t>a letter</w:t>
      </w:r>
      <w:r w:rsidR="00593319" w:rsidRPr="00593319">
        <w:rPr>
          <w:rFonts w:ascii="Times New Roman" w:hAnsi="Times New Roman"/>
        </w:rPr>
        <w:t xml:space="preserve"> from Public Counsel to the Commission’s Chief Administrative Law Judge and presiding officer in this case, Gregory Kopta</w:t>
      </w:r>
      <w:r w:rsidR="00105BDA">
        <w:rPr>
          <w:rFonts w:ascii="Times New Roman" w:hAnsi="Times New Roman"/>
        </w:rPr>
        <w:t xml:space="preserve">, </w:t>
      </w:r>
      <w:r w:rsidR="004A2A3F">
        <w:rPr>
          <w:rFonts w:ascii="Times New Roman" w:hAnsi="Times New Roman"/>
        </w:rPr>
        <w:t>filed by</w:t>
      </w:r>
      <w:r w:rsidR="00105BDA">
        <w:rPr>
          <w:rFonts w:ascii="Times New Roman" w:hAnsi="Times New Roman"/>
        </w:rPr>
        <w:t xml:space="preserve"> Public Counsel on April 12, 2017</w:t>
      </w:r>
      <w:r w:rsidR="004A2A3F">
        <w:rPr>
          <w:rFonts w:ascii="Times New Roman" w:hAnsi="Times New Roman"/>
        </w:rPr>
        <w:t xml:space="preserve">, in which Public Counsel represented that it supports the </w:t>
      </w:r>
      <w:r w:rsidR="00FD699B">
        <w:rPr>
          <w:rFonts w:ascii="Times New Roman" w:hAnsi="Times New Roman"/>
        </w:rPr>
        <w:t xml:space="preserve">proposed </w:t>
      </w:r>
      <w:r w:rsidR="004A2A3F">
        <w:rPr>
          <w:rFonts w:ascii="Times New Roman" w:hAnsi="Times New Roman"/>
        </w:rPr>
        <w:t>inspection and remediation plan</w:t>
      </w:r>
      <w:r w:rsidR="00593319" w:rsidRPr="00593319">
        <w:rPr>
          <w:rFonts w:ascii="Times New Roman" w:hAnsi="Times New Roman"/>
        </w:rPr>
        <w:t xml:space="preserve">.   </w:t>
      </w:r>
    </w:p>
    <w:p w14:paraId="48B47ADB" w14:textId="72EB9FAE" w:rsidR="00107312" w:rsidRPr="007B4430" w:rsidRDefault="00F92354" w:rsidP="00107312">
      <w:pPr>
        <w:keepNext/>
        <w:spacing w:line="480" w:lineRule="auto"/>
        <w:jc w:val="center"/>
        <w:rPr>
          <w:rFonts w:ascii="Times New Roman" w:hAnsi="Times New Roman"/>
          <w:b/>
        </w:rPr>
      </w:pPr>
      <w:r>
        <w:rPr>
          <w:rFonts w:ascii="Times New Roman" w:hAnsi="Times New Roman"/>
          <w:b/>
        </w:rPr>
        <w:t>V</w:t>
      </w:r>
      <w:r w:rsidR="008858D8">
        <w:rPr>
          <w:rFonts w:ascii="Times New Roman" w:hAnsi="Times New Roman"/>
          <w:b/>
        </w:rPr>
        <w:t>I</w:t>
      </w:r>
      <w:r>
        <w:rPr>
          <w:rFonts w:ascii="Times New Roman" w:hAnsi="Times New Roman"/>
          <w:b/>
        </w:rPr>
        <w:t xml:space="preserve">. </w:t>
      </w:r>
      <w:r w:rsidR="0039635D">
        <w:rPr>
          <w:rFonts w:ascii="Times New Roman" w:hAnsi="Times New Roman"/>
          <w:b/>
        </w:rPr>
        <w:t>APPLICABLE RULES AND STANDARDS</w:t>
      </w:r>
    </w:p>
    <w:p w14:paraId="645EC0D9" w14:textId="730B1839" w:rsidR="00DA6317" w:rsidRPr="00DA6317" w:rsidRDefault="00DA6317" w:rsidP="00D4028E">
      <w:pPr>
        <w:pStyle w:val="BodyTextIndent2"/>
        <w:numPr>
          <w:ilvl w:val="0"/>
          <w:numId w:val="7"/>
        </w:numPr>
        <w:spacing w:line="480" w:lineRule="auto"/>
        <w:ind w:hanging="720"/>
        <w:rPr>
          <w:rFonts w:ascii="Times New Roman" w:hAnsi="Times New Roman"/>
          <w:b/>
        </w:rPr>
      </w:pPr>
      <w:r w:rsidRPr="00DA6317">
        <w:rPr>
          <w:rFonts w:ascii="Times New Roman" w:hAnsi="Times New Roman"/>
          <w:b/>
        </w:rPr>
        <w:t>Motions to Strike</w:t>
      </w:r>
    </w:p>
    <w:p w14:paraId="3F96B055" w14:textId="2E2EC4B7" w:rsidR="0039635D" w:rsidRDefault="00107312" w:rsidP="00107312">
      <w:pPr>
        <w:pStyle w:val="BodyTextIndent2"/>
        <w:numPr>
          <w:ilvl w:val="0"/>
          <w:numId w:val="5"/>
        </w:numPr>
        <w:spacing w:line="480" w:lineRule="auto"/>
        <w:rPr>
          <w:rFonts w:ascii="Times New Roman" w:hAnsi="Times New Roman"/>
        </w:rPr>
      </w:pPr>
      <w:r>
        <w:rPr>
          <w:rFonts w:ascii="Times New Roman" w:hAnsi="Times New Roman"/>
        </w:rPr>
        <w:tab/>
      </w:r>
      <w:r w:rsidR="0039635D">
        <w:rPr>
          <w:rFonts w:ascii="Times New Roman" w:hAnsi="Times New Roman"/>
        </w:rPr>
        <w:t>The Commission’s authority to exclude evidence stems from the Administrative Procedure Act in RCW Chapter 34.05. More specifically, RCW 34.05.452 states that the presiding officer must exclude evidence that is inadmissible on statutory or constitutional grounds</w:t>
      </w:r>
      <w:r w:rsidR="004A2A3F">
        <w:rPr>
          <w:rFonts w:ascii="Times New Roman" w:hAnsi="Times New Roman"/>
        </w:rPr>
        <w:t>,</w:t>
      </w:r>
      <w:r w:rsidR="0039635D">
        <w:rPr>
          <w:rFonts w:ascii="Times New Roman" w:hAnsi="Times New Roman"/>
        </w:rPr>
        <w:t xml:space="preserve"> but that </w:t>
      </w:r>
      <w:r w:rsidR="00105BDA">
        <w:rPr>
          <w:rFonts w:ascii="Times New Roman" w:hAnsi="Times New Roman"/>
        </w:rPr>
        <w:t xml:space="preserve">the </w:t>
      </w:r>
      <w:r w:rsidR="0039635D">
        <w:rPr>
          <w:rFonts w:ascii="Times New Roman" w:hAnsi="Times New Roman"/>
        </w:rPr>
        <w:t>presiding officer retains discretion to exclude evidence on the basis of irrelevanc</w:t>
      </w:r>
      <w:r w:rsidR="00FD699B">
        <w:rPr>
          <w:rFonts w:ascii="Times New Roman" w:hAnsi="Times New Roman"/>
        </w:rPr>
        <w:t>y</w:t>
      </w:r>
      <w:r w:rsidR="0039635D">
        <w:rPr>
          <w:rFonts w:ascii="Times New Roman" w:hAnsi="Times New Roman"/>
        </w:rPr>
        <w:t xml:space="preserve">, immateriality, or repetition. </w:t>
      </w:r>
      <w:r w:rsidR="00DA6317">
        <w:rPr>
          <w:rFonts w:ascii="Times New Roman" w:hAnsi="Times New Roman"/>
        </w:rPr>
        <w:t xml:space="preserve">The </w:t>
      </w:r>
      <w:r w:rsidR="00105BDA">
        <w:rPr>
          <w:rFonts w:ascii="Times New Roman" w:hAnsi="Times New Roman"/>
        </w:rPr>
        <w:t xml:space="preserve">superior court </w:t>
      </w:r>
      <w:r w:rsidR="00DA6317">
        <w:rPr>
          <w:rFonts w:ascii="Times New Roman" w:hAnsi="Times New Roman"/>
        </w:rPr>
        <w:t>rules of evidence act as guidelines but are not binding on the presiding officer. RCW 34.05.452</w:t>
      </w:r>
      <w:r w:rsidR="00105BDA">
        <w:rPr>
          <w:rFonts w:ascii="Times New Roman" w:hAnsi="Times New Roman"/>
        </w:rPr>
        <w:t xml:space="preserve"> </w:t>
      </w:r>
      <w:r w:rsidR="00105BDA">
        <w:rPr>
          <w:rFonts w:ascii="Times New Roman" w:hAnsi="Times New Roman"/>
          <w:i/>
        </w:rPr>
        <w:t xml:space="preserve">and </w:t>
      </w:r>
      <w:r w:rsidR="00105BDA">
        <w:rPr>
          <w:rFonts w:ascii="Times New Roman" w:hAnsi="Times New Roman"/>
        </w:rPr>
        <w:t>WAC 480-07-495</w:t>
      </w:r>
      <w:r w:rsidR="00DA6317">
        <w:rPr>
          <w:rFonts w:ascii="Times New Roman" w:hAnsi="Times New Roman"/>
        </w:rPr>
        <w:t>.</w:t>
      </w:r>
    </w:p>
    <w:p w14:paraId="123E9A4A" w14:textId="605EA4D7" w:rsidR="00DA6317" w:rsidRDefault="0039635D" w:rsidP="0039635D">
      <w:pPr>
        <w:pStyle w:val="BodyTextIndent2"/>
        <w:numPr>
          <w:ilvl w:val="0"/>
          <w:numId w:val="5"/>
        </w:numPr>
        <w:spacing w:line="480" w:lineRule="auto"/>
        <w:rPr>
          <w:rFonts w:ascii="Times New Roman" w:hAnsi="Times New Roman"/>
        </w:rPr>
      </w:pPr>
      <w:r>
        <w:rPr>
          <w:rFonts w:ascii="Times New Roman" w:hAnsi="Times New Roman"/>
        </w:rPr>
        <w:t xml:space="preserve"> </w:t>
      </w:r>
      <w:r>
        <w:rPr>
          <w:rFonts w:ascii="Times New Roman" w:hAnsi="Times New Roman"/>
        </w:rPr>
        <w:tab/>
        <w:t>The Commission’s proce</w:t>
      </w:r>
      <w:r w:rsidR="00105BDA">
        <w:rPr>
          <w:rFonts w:ascii="Times New Roman" w:hAnsi="Times New Roman"/>
        </w:rPr>
        <w:t>dural rules are also relevant to</w:t>
      </w:r>
      <w:r>
        <w:rPr>
          <w:rFonts w:ascii="Times New Roman" w:hAnsi="Times New Roman"/>
        </w:rPr>
        <w:t xml:space="preserve"> a motion to strike. </w:t>
      </w:r>
      <w:r w:rsidR="00DA6317">
        <w:rPr>
          <w:rFonts w:ascii="Times New Roman" w:hAnsi="Times New Roman"/>
        </w:rPr>
        <w:t xml:space="preserve">Under WAC 480-07-375, a motion to strike is an evidentiary motion with a handful of formatting </w:t>
      </w:r>
      <w:r w:rsidR="00DA6317">
        <w:rPr>
          <w:rFonts w:ascii="Times New Roman" w:hAnsi="Times New Roman"/>
        </w:rPr>
        <w:lastRenderedPageBreak/>
        <w:t>requirements and a specific response time.</w:t>
      </w:r>
      <w:r w:rsidR="00DA6317">
        <w:rPr>
          <w:rStyle w:val="FootnoteReference"/>
          <w:rFonts w:ascii="Times New Roman" w:hAnsi="Times New Roman"/>
        </w:rPr>
        <w:footnoteReference w:id="3"/>
      </w:r>
      <w:r w:rsidR="00DA6317">
        <w:rPr>
          <w:rFonts w:ascii="Times New Roman" w:hAnsi="Times New Roman"/>
        </w:rPr>
        <w:t xml:space="preserve"> The Commission’s rules also allow for appropriate and timely objections to any exhibits or documentary evidence submitted into the record. WAC 480-07-490(7). Under WAC 480-07-495, the Commission largely repeats th</w:t>
      </w:r>
      <w:r w:rsidR="00105BDA">
        <w:rPr>
          <w:rFonts w:ascii="Times New Roman" w:hAnsi="Times New Roman"/>
        </w:rPr>
        <w:t>e standards in RCW 34.05.452 regarding</w:t>
      </w:r>
      <w:r w:rsidR="00DA6317">
        <w:rPr>
          <w:rFonts w:ascii="Times New Roman" w:hAnsi="Times New Roman"/>
        </w:rPr>
        <w:t xml:space="preserve"> the admissibility of evidence. </w:t>
      </w:r>
    </w:p>
    <w:p w14:paraId="6E400850" w14:textId="0E3B7BBB" w:rsidR="00DA6317" w:rsidRPr="00DA6317" w:rsidRDefault="00DA6317" w:rsidP="00D4028E">
      <w:pPr>
        <w:pStyle w:val="BodyTextIndent2"/>
        <w:numPr>
          <w:ilvl w:val="0"/>
          <w:numId w:val="7"/>
        </w:numPr>
        <w:spacing w:line="480" w:lineRule="auto"/>
        <w:ind w:hanging="720"/>
        <w:rPr>
          <w:rFonts w:ascii="Times New Roman" w:hAnsi="Times New Roman"/>
          <w:b/>
        </w:rPr>
      </w:pPr>
      <w:r w:rsidRPr="00DA6317">
        <w:rPr>
          <w:rFonts w:ascii="Times New Roman" w:hAnsi="Times New Roman"/>
          <w:b/>
        </w:rPr>
        <w:t>Due Process and Notice Requirements</w:t>
      </w:r>
    </w:p>
    <w:p w14:paraId="0A0F7FB5" w14:textId="368CB93F" w:rsidR="006075F7" w:rsidRDefault="00DA6317" w:rsidP="0039635D">
      <w:pPr>
        <w:pStyle w:val="BodyTextIndent2"/>
        <w:numPr>
          <w:ilvl w:val="0"/>
          <w:numId w:val="5"/>
        </w:numPr>
        <w:spacing w:line="480" w:lineRule="auto"/>
        <w:rPr>
          <w:rFonts w:ascii="Times New Roman" w:hAnsi="Times New Roman"/>
        </w:rPr>
      </w:pPr>
      <w:r>
        <w:rPr>
          <w:rFonts w:ascii="Times New Roman" w:hAnsi="Times New Roman"/>
        </w:rPr>
        <w:t xml:space="preserve"> </w:t>
      </w:r>
      <w:r>
        <w:rPr>
          <w:rFonts w:ascii="Times New Roman" w:hAnsi="Times New Roman"/>
        </w:rPr>
        <w:tab/>
      </w:r>
      <w:r w:rsidR="0032685F">
        <w:rPr>
          <w:rFonts w:ascii="Times New Roman" w:hAnsi="Times New Roman"/>
        </w:rPr>
        <w:t>Like</w:t>
      </w:r>
      <w:r>
        <w:rPr>
          <w:rFonts w:ascii="Times New Roman" w:hAnsi="Times New Roman"/>
        </w:rPr>
        <w:t xml:space="preserve"> all government agencies, the Commission </w:t>
      </w:r>
      <w:r w:rsidR="00163CE6">
        <w:rPr>
          <w:rFonts w:ascii="Times New Roman" w:hAnsi="Times New Roman"/>
        </w:rPr>
        <w:t xml:space="preserve">is bound by due </w:t>
      </w:r>
      <w:r w:rsidR="00105BDA">
        <w:rPr>
          <w:rFonts w:ascii="Times New Roman" w:hAnsi="Times New Roman"/>
        </w:rPr>
        <w:t>process</w:t>
      </w:r>
      <w:r w:rsidR="0032685F">
        <w:rPr>
          <w:rFonts w:ascii="Times New Roman" w:hAnsi="Times New Roman"/>
        </w:rPr>
        <w:t xml:space="preserve"> requirements</w:t>
      </w:r>
      <w:r w:rsidR="00105BDA">
        <w:rPr>
          <w:rFonts w:ascii="Times New Roman" w:hAnsi="Times New Roman"/>
        </w:rPr>
        <w:t xml:space="preserve">. Due process originates in </w:t>
      </w:r>
      <w:r w:rsidR="00163CE6">
        <w:rPr>
          <w:rFonts w:ascii="Times New Roman" w:hAnsi="Times New Roman"/>
        </w:rPr>
        <w:t>the state and federal constitutions. U.S. Const. amend. XIV; Wash. Const. art. I, §</w:t>
      </w:r>
      <w:r w:rsidR="006075F7">
        <w:rPr>
          <w:rFonts w:ascii="Times New Roman" w:hAnsi="Times New Roman"/>
        </w:rPr>
        <w:t xml:space="preserve"> 3. </w:t>
      </w:r>
      <w:r w:rsidR="00163CE6">
        <w:rPr>
          <w:rFonts w:ascii="Times New Roman" w:hAnsi="Times New Roman"/>
        </w:rPr>
        <w:t xml:space="preserve">Government deprivation of a protected life, liberty, or property interest requires adequate notice and an opportunity for hearing. </w:t>
      </w:r>
      <w:r w:rsidR="00105BDA">
        <w:rPr>
          <w:rFonts w:ascii="Times New Roman" w:hAnsi="Times New Roman"/>
          <w:i/>
        </w:rPr>
        <w:t>Cleveland Bd. of Educ. v</w:t>
      </w:r>
      <w:r w:rsidR="006075F7">
        <w:rPr>
          <w:rFonts w:ascii="Times New Roman" w:hAnsi="Times New Roman"/>
          <w:i/>
        </w:rPr>
        <w:t>. Loudermill</w:t>
      </w:r>
      <w:r w:rsidR="006075F7" w:rsidRPr="006075F7">
        <w:rPr>
          <w:rFonts w:ascii="Times New Roman" w:hAnsi="Times New Roman"/>
        </w:rPr>
        <w:t>, 470 U.S. 532,542 (1985)</w:t>
      </w:r>
      <w:r w:rsidR="006075F7">
        <w:rPr>
          <w:rFonts w:ascii="Times New Roman" w:hAnsi="Times New Roman"/>
        </w:rPr>
        <w:t xml:space="preserve">. </w:t>
      </w:r>
      <w:r w:rsidR="00163CE6">
        <w:rPr>
          <w:rFonts w:ascii="Times New Roman" w:hAnsi="Times New Roman"/>
        </w:rPr>
        <w:t xml:space="preserve">The notice and process afforded must be reasonable in proportion to the interest at stake. </w:t>
      </w:r>
      <w:r w:rsidR="006075F7" w:rsidRPr="006075F7">
        <w:rPr>
          <w:rFonts w:ascii="Times New Roman" w:hAnsi="Times New Roman"/>
          <w:i/>
        </w:rPr>
        <w:t>Mathews v. Eldridge</w:t>
      </w:r>
      <w:r w:rsidR="006075F7">
        <w:rPr>
          <w:rFonts w:ascii="Times New Roman" w:hAnsi="Times New Roman"/>
        </w:rPr>
        <w:t>, 424 U.S. 319, 335 (1976).</w:t>
      </w:r>
    </w:p>
    <w:p w14:paraId="57415D09" w14:textId="26DD0AA6" w:rsidR="006075F7" w:rsidRDefault="006075F7" w:rsidP="0039635D">
      <w:pPr>
        <w:pStyle w:val="BodyTextIndent2"/>
        <w:numPr>
          <w:ilvl w:val="0"/>
          <w:numId w:val="5"/>
        </w:numPr>
        <w:spacing w:line="480" w:lineRule="auto"/>
        <w:rPr>
          <w:rFonts w:ascii="Times New Roman" w:hAnsi="Times New Roman"/>
        </w:rPr>
      </w:pPr>
      <w:r>
        <w:rPr>
          <w:rFonts w:ascii="Times New Roman" w:hAnsi="Times New Roman"/>
        </w:rPr>
        <w:t xml:space="preserve"> </w:t>
      </w:r>
      <w:r>
        <w:rPr>
          <w:rFonts w:ascii="Times New Roman" w:hAnsi="Times New Roman"/>
        </w:rPr>
        <w:tab/>
        <w:t>State law and administrative rules provide more specific guidance</w:t>
      </w:r>
      <w:r w:rsidR="00674A67">
        <w:rPr>
          <w:rFonts w:ascii="Times New Roman" w:hAnsi="Times New Roman"/>
        </w:rPr>
        <w:t xml:space="preserve"> on the minimum due process requirements</w:t>
      </w:r>
      <w:r>
        <w:rPr>
          <w:rFonts w:ascii="Times New Roman" w:hAnsi="Times New Roman"/>
        </w:rPr>
        <w:t xml:space="preserve">. Under the APA, </w:t>
      </w:r>
      <w:r w:rsidR="007B3873">
        <w:rPr>
          <w:rFonts w:ascii="Times New Roman" w:hAnsi="Times New Roman"/>
        </w:rPr>
        <w:t xml:space="preserve">an agency must allow all parties an opportunity to respond, present evidence and argument, conduct cross-examination, and submit rebuttal evidence. RCW </w:t>
      </w:r>
      <w:r w:rsidR="00ED6F22">
        <w:rPr>
          <w:rFonts w:ascii="Times New Roman" w:hAnsi="Times New Roman"/>
        </w:rPr>
        <w:t xml:space="preserve">34.05.437 </w:t>
      </w:r>
      <w:r w:rsidR="00ED6F22" w:rsidRPr="00ED6F22">
        <w:rPr>
          <w:rFonts w:ascii="Times New Roman" w:hAnsi="Times New Roman"/>
          <w:i/>
        </w:rPr>
        <w:t>and</w:t>
      </w:r>
      <w:r w:rsidR="00ED6F22">
        <w:rPr>
          <w:rFonts w:ascii="Times New Roman" w:hAnsi="Times New Roman"/>
        </w:rPr>
        <w:t xml:space="preserve"> RCW </w:t>
      </w:r>
      <w:r w:rsidR="007B3873">
        <w:rPr>
          <w:rFonts w:ascii="Times New Roman" w:hAnsi="Times New Roman"/>
        </w:rPr>
        <w:t xml:space="preserve">34.05.449. The APA also requires </w:t>
      </w:r>
      <w:r w:rsidR="00873A56">
        <w:rPr>
          <w:rFonts w:ascii="Times New Roman" w:hAnsi="Times New Roman"/>
        </w:rPr>
        <w:t xml:space="preserve">that </w:t>
      </w:r>
      <w:r w:rsidR="007B3873">
        <w:rPr>
          <w:rFonts w:ascii="Times New Roman" w:hAnsi="Times New Roman"/>
        </w:rPr>
        <w:t>an agency</w:t>
      </w:r>
      <w:r w:rsidR="00105BDA">
        <w:rPr>
          <w:rFonts w:ascii="Times New Roman" w:hAnsi="Times New Roman"/>
        </w:rPr>
        <w:t xml:space="preserve"> provide at least seven days’ notice of</w:t>
      </w:r>
      <w:r>
        <w:rPr>
          <w:rFonts w:ascii="Times New Roman" w:hAnsi="Times New Roman"/>
        </w:rPr>
        <w:t xml:space="preserve"> a hearing. RCW 34.05.434. </w:t>
      </w:r>
      <w:r w:rsidR="001F4F94">
        <w:rPr>
          <w:rFonts w:ascii="Times New Roman" w:hAnsi="Times New Roman"/>
        </w:rPr>
        <w:t xml:space="preserve">The public service statutes in Title 80 and Title 81 generally require the Commission to provide </w:t>
      </w:r>
      <w:r w:rsidR="004B3A13">
        <w:rPr>
          <w:rFonts w:ascii="Times New Roman" w:hAnsi="Times New Roman"/>
        </w:rPr>
        <w:t>at least ten days</w:t>
      </w:r>
      <w:r w:rsidR="00105BDA">
        <w:rPr>
          <w:rFonts w:ascii="Times New Roman" w:hAnsi="Times New Roman"/>
        </w:rPr>
        <w:t xml:space="preserve">’ </w:t>
      </w:r>
      <w:r w:rsidR="001F4F94">
        <w:rPr>
          <w:rFonts w:ascii="Times New Roman" w:hAnsi="Times New Roman"/>
        </w:rPr>
        <w:t>notice for complaints made on the agency’s own motion</w:t>
      </w:r>
      <w:r w:rsidR="004B3A13">
        <w:rPr>
          <w:rFonts w:ascii="Times New Roman" w:hAnsi="Times New Roman"/>
        </w:rPr>
        <w:t xml:space="preserve">, and complaints must include </w:t>
      </w:r>
      <w:r w:rsidR="004B3A13" w:rsidRPr="00873A56">
        <w:rPr>
          <w:rFonts w:ascii="Times New Roman" w:hAnsi="Times New Roman"/>
          <w:u w:val="single"/>
        </w:rPr>
        <w:t>all</w:t>
      </w:r>
      <w:r w:rsidR="004B3A13">
        <w:rPr>
          <w:rFonts w:ascii="Times New Roman" w:hAnsi="Times New Roman"/>
        </w:rPr>
        <w:t xml:space="preserve"> grievances the agency intends to “inquire into</w:t>
      </w:r>
      <w:r w:rsidR="00873A56">
        <w:rPr>
          <w:rFonts w:ascii="Times New Roman" w:hAnsi="Times New Roman"/>
        </w:rPr>
        <w:t>.</w:t>
      </w:r>
      <w:r w:rsidR="004B3A13">
        <w:rPr>
          <w:rFonts w:ascii="Times New Roman" w:hAnsi="Times New Roman"/>
        </w:rPr>
        <w:t>”</w:t>
      </w:r>
      <w:r w:rsidR="001F4F94">
        <w:rPr>
          <w:rFonts w:ascii="Times New Roman" w:hAnsi="Times New Roman"/>
        </w:rPr>
        <w:t xml:space="preserve"> RCW 80.04.110</w:t>
      </w:r>
      <w:r w:rsidR="001F4F94">
        <w:rPr>
          <w:rFonts w:ascii="Times New Roman" w:hAnsi="Times New Roman"/>
          <w:i/>
        </w:rPr>
        <w:t xml:space="preserve"> and </w:t>
      </w:r>
      <w:r w:rsidR="001F4F94">
        <w:rPr>
          <w:rFonts w:ascii="Times New Roman" w:hAnsi="Times New Roman"/>
        </w:rPr>
        <w:t xml:space="preserve">RCW 81.04.110. The Commission’s administrative rules are often generous. Under WAC 480-07-430, notice of a prehearing conference related to a complaint must be reasonable and appropriate. Under </w:t>
      </w:r>
      <w:r w:rsidR="001F4F94">
        <w:rPr>
          <w:rFonts w:ascii="Times New Roman" w:hAnsi="Times New Roman"/>
        </w:rPr>
        <w:lastRenderedPageBreak/>
        <w:t>WAC 480-07-440, the Commissi</w:t>
      </w:r>
      <w:r w:rsidR="00105BDA">
        <w:rPr>
          <w:rFonts w:ascii="Times New Roman" w:hAnsi="Times New Roman"/>
        </w:rPr>
        <w:t xml:space="preserve">on must provide at least 20 days’ </w:t>
      </w:r>
      <w:r w:rsidR="001F4F94">
        <w:rPr>
          <w:rFonts w:ascii="Times New Roman" w:hAnsi="Times New Roman"/>
        </w:rPr>
        <w:t>notice for a hearing, but the agency retain</w:t>
      </w:r>
      <w:r w:rsidR="00105BDA">
        <w:rPr>
          <w:rFonts w:ascii="Times New Roman" w:hAnsi="Times New Roman"/>
        </w:rPr>
        <w:t>s</w:t>
      </w:r>
      <w:r w:rsidR="001F4F94">
        <w:rPr>
          <w:rFonts w:ascii="Times New Roman" w:hAnsi="Times New Roman"/>
        </w:rPr>
        <w:t xml:space="preserve"> </w:t>
      </w:r>
      <w:r w:rsidR="00873A56">
        <w:rPr>
          <w:rFonts w:ascii="Times New Roman" w:hAnsi="Times New Roman"/>
        </w:rPr>
        <w:t xml:space="preserve">the </w:t>
      </w:r>
      <w:r w:rsidR="001F4F94">
        <w:rPr>
          <w:rFonts w:ascii="Times New Roman" w:hAnsi="Times New Roman"/>
        </w:rPr>
        <w:t xml:space="preserve">authority to shorten notice to the APA-minimum </w:t>
      </w:r>
      <w:r w:rsidR="00873A56">
        <w:rPr>
          <w:rFonts w:ascii="Times New Roman" w:hAnsi="Times New Roman"/>
        </w:rPr>
        <w:t xml:space="preserve">of </w:t>
      </w:r>
      <w:r w:rsidR="001F4F94">
        <w:rPr>
          <w:rFonts w:ascii="Times New Roman" w:hAnsi="Times New Roman"/>
        </w:rPr>
        <w:t xml:space="preserve">seven days where necessary. </w:t>
      </w:r>
    </w:p>
    <w:p w14:paraId="50D8A6AF" w14:textId="5459C81A" w:rsidR="00107312" w:rsidRPr="007B4430" w:rsidRDefault="00107312" w:rsidP="00D4028E">
      <w:pPr>
        <w:keepNext/>
        <w:widowControl w:val="0"/>
        <w:spacing w:line="480" w:lineRule="auto"/>
        <w:jc w:val="center"/>
        <w:rPr>
          <w:rFonts w:ascii="Times New Roman" w:hAnsi="Times New Roman"/>
          <w:b/>
        </w:rPr>
      </w:pPr>
      <w:r>
        <w:rPr>
          <w:rFonts w:ascii="Times New Roman" w:hAnsi="Times New Roman"/>
          <w:b/>
        </w:rPr>
        <w:t>V</w:t>
      </w:r>
      <w:r w:rsidR="008858D8">
        <w:rPr>
          <w:rFonts w:ascii="Times New Roman" w:hAnsi="Times New Roman"/>
          <w:b/>
        </w:rPr>
        <w:t>I</w:t>
      </w:r>
      <w:r>
        <w:rPr>
          <w:rFonts w:ascii="Times New Roman" w:hAnsi="Times New Roman"/>
          <w:b/>
        </w:rPr>
        <w:t xml:space="preserve">I.  </w:t>
      </w:r>
      <w:r w:rsidRPr="007B4430">
        <w:rPr>
          <w:rFonts w:ascii="Times New Roman" w:hAnsi="Times New Roman"/>
          <w:b/>
        </w:rPr>
        <w:t>ARGUMENT</w:t>
      </w:r>
    </w:p>
    <w:p w14:paraId="52807594" w14:textId="62BB9FA1" w:rsidR="00674A67" w:rsidRPr="00674A67" w:rsidRDefault="00762B7C" w:rsidP="00C03C7F">
      <w:pPr>
        <w:pStyle w:val="BodyTextIndent2"/>
        <w:numPr>
          <w:ilvl w:val="0"/>
          <w:numId w:val="8"/>
        </w:numPr>
        <w:ind w:hanging="720"/>
        <w:rPr>
          <w:rFonts w:ascii="Times New Roman" w:hAnsi="Times New Roman"/>
          <w:b/>
        </w:rPr>
      </w:pPr>
      <w:r>
        <w:rPr>
          <w:rFonts w:ascii="Times New Roman" w:hAnsi="Times New Roman"/>
          <w:b/>
        </w:rPr>
        <w:t>Public Counsel’s testimony</w:t>
      </w:r>
      <w:r w:rsidR="00674A67" w:rsidRPr="00674A67">
        <w:rPr>
          <w:rFonts w:ascii="Times New Roman" w:hAnsi="Times New Roman"/>
          <w:b/>
        </w:rPr>
        <w:t xml:space="preserve"> ask</w:t>
      </w:r>
      <w:r w:rsidR="00471A84">
        <w:rPr>
          <w:rFonts w:ascii="Times New Roman" w:hAnsi="Times New Roman"/>
          <w:b/>
        </w:rPr>
        <w:t>s</w:t>
      </w:r>
      <w:r w:rsidR="00674A67" w:rsidRPr="00674A67">
        <w:rPr>
          <w:rFonts w:ascii="Times New Roman" w:hAnsi="Times New Roman"/>
          <w:b/>
        </w:rPr>
        <w:t xml:space="preserve"> the Commission to </w:t>
      </w:r>
      <w:r w:rsidR="000A4CA7">
        <w:rPr>
          <w:rFonts w:ascii="Times New Roman" w:hAnsi="Times New Roman"/>
          <w:b/>
        </w:rPr>
        <w:t xml:space="preserve">violate due process rights, skip over procedural rules, and </w:t>
      </w:r>
      <w:r w:rsidR="00132DD1">
        <w:rPr>
          <w:rFonts w:ascii="Times New Roman" w:hAnsi="Times New Roman"/>
          <w:b/>
        </w:rPr>
        <w:t>consider argument that is</w:t>
      </w:r>
      <w:r w:rsidR="000A4CA7">
        <w:rPr>
          <w:rFonts w:ascii="Times New Roman" w:hAnsi="Times New Roman"/>
          <w:b/>
        </w:rPr>
        <w:t xml:space="preserve"> irrelevant to the </w:t>
      </w:r>
      <w:r w:rsidR="00132DD1">
        <w:rPr>
          <w:rFonts w:ascii="Times New Roman" w:hAnsi="Times New Roman"/>
          <w:b/>
        </w:rPr>
        <w:t>matter</w:t>
      </w:r>
      <w:r w:rsidR="000A4CA7">
        <w:rPr>
          <w:rFonts w:ascii="Times New Roman" w:hAnsi="Times New Roman"/>
          <w:b/>
        </w:rPr>
        <w:t xml:space="preserve"> properly before the Commission in this case. </w:t>
      </w:r>
    </w:p>
    <w:p w14:paraId="5677B973" w14:textId="590757D7" w:rsidR="00674A67" w:rsidRDefault="00107312" w:rsidP="00674A67">
      <w:pPr>
        <w:pStyle w:val="BodyTextIndent2"/>
        <w:numPr>
          <w:ilvl w:val="0"/>
          <w:numId w:val="5"/>
        </w:numPr>
        <w:spacing w:before="240" w:line="480" w:lineRule="auto"/>
        <w:rPr>
          <w:rFonts w:ascii="Times New Roman" w:hAnsi="Times New Roman"/>
        </w:rPr>
      </w:pPr>
      <w:r w:rsidRPr="007B4430">
        <w:rPr>
          <w:rFonts w:ascii="Times New Roman" w:hAnsi="Times New Roman"/>
        </w:rPr>
        <w:tab/>
      </w:r>
      <w:r w:rsidR="00567437">
        <w:rPr>
          <w:rFonts w:ascii="Times New Roman" w:hAnsi="Times New Roman"/>
        </w:rPr>
        <w:t xml:space="preserve">Public Counsel’s filing requests the Commission </w:t>
      </w:r>
      <w:r w:rsidR="00873A56">
        <w:rPr>
          <w:rFonts w:ascii="Times New Roman" w:hAnsi="Times New Roman"/>
        </w:rPr>
        <w:t>to find</w:t>
      </w:r>
      <w:r w:rsidR="00567437">
        <w:rPr>
          <w:rFonts w:ascii="Times New Roman" w:hAnsi="Times New Roman"/>
        </w:rPr>
        <w:t xml:space="preserve"> additional violations not previously noticed in the current complaint or somehow use those a</w:t>
      </w:r>
      <w:r w:rsidR="00873A56">
        <w:rPr>
          <w:rFonts w:ascii="Times New Roman" w:hAnsi="Times New Roman"/>
        </w:rPr>
        <w:t>lleged</w:t>
      </w:r>
      <w:r w:rsidR="00567437">
        <w:rPr>
          <w:rFonts w:ascii="Times New Roman" w:hAnsi="Times New Roman"/>
        </w:rPr>
        <w:t xml:space="preserve"> violations</w:t>
      </w:r>
      <w:r w:rsidR="004B3A13">
        <w:rPr>
          <w:rFonts w:ascii="Times New Roman" w:hAnsi="Times New Roman"/>
        </w:rPr>
        <w:t xml:space="preserve"> as justification for </w:t>
      </w:r>
      <w:r w:rsidR="00873A56">
        <w:rPr>
          <w:rFonts w:ascii="Times New Roman" w:hAnsi="Times New Roman"/>
        </w:rPr>
        <w:t xml:space="preserve">the imposition of </w:t>
      </w:r>
      <w:r w:rsidR="004B3A13">
        <w:rPr>
          <w:rFonts w:ascii="Times New Roman" w:hAnsi="Times New Roman"/>
        </w:rPr>
        <w:t xml:space="preserve">higher-than-noticed </w:t>
      </w:r>
      <w:r w:rsidR="00567437">
        <w:rPr>
          <w:rFonts w:ascii="Times New Roman" w:hAnsi="Times New Roman"/>
        </w:rPr>
        <w:t>penalties in the current complaint.</w:t>
      </w:r>
      <w:r w:rsidR="00567437">
        <w:rPr>
          <w:rStyle w:val="FootnoteReference"/>
          <w:rFonts w:ascii="Times New Roman" w:hAnsi="Times New Roman"/>
        </w:rPr>
        <w:footnoteReference w:id="4"/>
      </w:r>
      <w:r w:rsidR="00567437">
        <w:rPr>
          <w:rFonts w:ascii="Times New Roman" w:hAnsi="Times New Roman"/>
        </w:rPr>
        <w:t xml:space="preserve"> </w:t>
      </w:r>
      <w:r w:rsidR="00674A67">
        <w:rPr>
          <w:rFonts w:ascii="Times New Roman" w:hAnsi="Times New Roman"/>
        </w:rPr>
        <w:t xml:space="preserve">Public Counsel’s testimony is </w:t>
      </w:r>
      <w:r w:rsidR="00567437">
        <w:rPr>
          <w:rFonts w:ascii="Times New Roman" w:hAnsi="Times New Roman"/>
        </w:rPr>
        <w:t xml:space="preserve">effectively </w:t>
      </w:r>
      <w:r w:rsidR="00674A67">
        <w:rPr>
          <w:rFonts w:ascii="Times New Roman" w:hAnsi="Times New Roman"/>
        </w:rPr>
        <w:t xml:space="preserve">a request </w:t>
      </w:r>
      <w:r w:rsidR="00FF0A8C">
        <w:rPr>
          <w:rFonts w:ascii="Times New Roman" w:hAnsi="Times New Roman"/>
        </w:rPr>
        <w:t xml:space="preserve">that </w:t>
      </w:r>
      <w:r w:rsidR="00674A67">
        <w:rPr>
          <w:rFonts w:ascii="Times New Roman" w:hAnsi="Times New Roman"/>
        </w:rPr>
        <w:t>the Commission amend the complaint</w:t>
      </w:r>
      <w:r w:rsidR="00105BDA">
        <w:rPr>
          <w:rFonts w:ascii="Times New Roman" w:hAnsi="Times New Roman"/>
        </w:rPr>
        <w:t xml:space="preserve"> on its own motion</w:t>
      </w:r>
      <w:r w:rsidR="00674A67">
        <w:rPr>
          <w:rFonts w:ascii="Times New Roman" w:hAnsi="Times New Roman"/>
        </w:rPr>
        <w:t xml:space="preserve"> or contemplate some type of </w:t>
      </w:r>
      <w:r w:rsidR="00105BDA">
        <w:rPr>
          <w:rFonts w:ascii="Times New Roman" w:hAnsi="Times New Roman"/>
        </w:rPr>
        <w:t>peculiar</w:t>
      </w:r>
      <w:r w:rsidR="00674A67">
        <w:rPr>
          <w:rFonts w:ascii="Times New Roman" w:hAnsi="Times New Roman"/>
        </w:rPr>
        <w:t xml:space="preserve"> pseudo-complaint</w:t>
      </w:r>
      <w:r w:rsidR="00AF0346">
        <w:rPr>
          <w:rFonts w:ascii="Times New Roman" w:hAnsi="Times New Roman"/>
        </w:rPr>
        <w:t xml:space="preserve"> as justification </w:t>
      </w:r>
      <w:r w:rsidR="00674A67">
        <w:rPr>
          <w:rFonts w:ascii="Times New Roman" w:hAnsi="Times New Roman"/>
        </w:rPr>
        <w:t xml:space="preserve">to include additional violations </w:t>
      </w:r>
      <w:r w:rsidR="00105BDA">
        <w:rPr>
          <w:rFonts w:ascii="Times New Roman" w:hAnsi="Times New Roman"/>
        </w:rPr>
        <w:t xml:space="preserve">and penalties </w:t>
      </w:r>
      <w:r w:rsidR="007F5667">
        <w:rPr>
          <w:rFonts w:ascii="Times New Roman" w:hAnsi="Times New Roman"/>
        </w:rPr>
        <w:t xml:space="preserve">in </w:t>
      </w:r>
      <w:r w:rsidR="00FF0A8C">
        <w:rPr>
          <w:rFonts w:ascii="Times New Roman" w:hAnsi="Times New Roman"/>
        </w:rPr>
        <w:t xml:space="preserve">this </w:t>
      </w:r>
      <w:r w:rsidR="007F5667">
        <w:rPr>
          <w:rFonts w:ascii="Times New Roman" w:hAnsi="Times New Roman"/>
        </w:rPr>
        <w:t>D</w:t>
      </w:r>
      <w:r w:rsidR="00674A67">
        <w:rPr>
          <w:rFonts w:ascii="Times New Roman" w:hAnsi="Times New Roman"/>
        </w:rPr>
        <w:t>ocket without any notice to the Company or an opportunity for any party to be heard. Such a request violates any reasonable interpretation of due process, ignores procedural rules</w:t>
      </w:r>
      <w:r w:rsidR="00567437">
        <w:rPr>
          <w:rFonts w:ascii="Times New Roman" w:hAnsi="Times New Roman"/>
        </w:rPr>
        <w:t xml:space="preserve"> for how to properly file </w:t>
      </w:r>
      <w:r w:rsidR="00FF0A8C">
        <w:rPr>
          <w:rFonts w:ascii="Times New Roman" w:hAnsi="Times New Roman"/>
        </w:rPr>
        <w:t xml:space="preserve">a </w:t>
      </w:r>
      <w:r w:rsidR="00567437">
        <w:rPr>
          <w:rFonts w:ascii="Times New Roman" w:hAnsi="Times New Roman"/>
        </w:rPr>
        <w:t>motion to amend</w:t>
      </w:r>
      <w:r w:rsidR="00674A67">
        <w:rPr>
          <w:rFonts w:ascii="Times New Roman" w:hAnsi="Times New Roman"/>
        </w:rPr>
        <w:t xml:space="preserve">, and is irrelevant to the scope of </w:t>
      </w:r>
      <w:r w:rsidR="00105BDA">
        <w:rPr>
          <w:rFonts w:ascii="Times New Roman" w:hAnsi="Times New Roman"/>
        </w:rPr>
        <w:t xml:space="preserve">the </w:t>
      </w:r>
      <w:r w:rsidR="00674A67">
        <w:rPr>
          <w:rFonts w:ascii="Times New Roman" w:hAnsi="Times New Roman"/>
        </w:rPr>
        <w:t>issues before the Commission in the ac</w:t>
      </w:r>
      <w:r w:rsidR="000A4CA7">
        <w:rPr>
          <w:rFonts w:ascii="Times New Roman" w:hAnsi="Times New Roman"/>
        </w:rPr>
        <w:t xml:space="preserve">tual, jurisdictional </w:t>
      </w:r>
      <w:r w:rsidR="007F5667">
        <w:rPr>
          <w:rFonts w:ascii="Times New Roman" w:hAnsi="Times New Roman"/>
        </w:rPr>
        <w:t>complaint in this D</w:t>
      </w:r>
      <w:r w:rsidR="00674A67">
        <w:rPr>
          <w:rFonts w:ascii="Times New Roman" w:hAnsi="Times New Roman"/>
        </w:rPr>
        <w:t xml:space="preserve">ocket. </w:t>
      </w:r>
    </w:p>
    <w:p w14:paraId="53E187B6" w14:textId="47635968" w:rsidR="00AF0346" w:rsidRPr="00AF0346" w:rsidRDefault="00762B7C" w:rsidP="00C03C7F">
      <w:pPr>
        <w:pStyle w:val="BodyTextIndent2"/>
        <w:numPr>
          <w:ilvl w:val="0"/>
          <w:numId w:val="9"/>
        </w:numPr>
        <w:ind w:left="1440" w:hanging="720"/>
        <w:rPr>
          <w:rFonts w:ascii="Times New Roman" w:hAnsi="Times New Roman"/>
          <w:b/>
        </w:rPr>
      </w:pPr>
      <w:r>
        <w:rPr>
          <w:rFonts w:ascii="Times New Roman" w:hAnsi="Times New Roman"/>
          <w:b/>
        </w:rPr>
        <w:t>Due Process P</w:t>
      </w:r>
      <w:r w:rsidR="00AF0346" w:rsidRPr="000A4CA7">
        <w:rPr>
          <w:rFonts w:ascii="Times New Roman" w:hAnsi="Times New Roman"/>
          <w:b/>
        </w:rPr>
        <w:t>roblems</w:t>
      </w:r>
      <w:r w:rsidR="000A4CA7" w:rsidRPr="000A4CA7">
        <w:rPr>
          <w:rFonts w:ascii="Times New Roman" w:hAnsi="Times New Roman"/>
          <w:b/>
        </w:rPr>
        <w:t>: Public Counsel requests the Commission alter the substantive allegations and penalty amounts in the complaint without any further notice or hearing</w:t>
      </w:r>
      <w:r w:rsidR="000A4CA7">
        <w:rPr>
          <w:rFonts w:ascii="Times New Roman" w:hAnsi="Times New Roman"/>
        </w:rPr>
        <w:t xml:space="preserve">.  </w:t>
      </w:r>
    </w:p>
    <w:p w14:paraId="566A2CD5" w14:textId="2F493D3A" w:rsidR="00900254" w:rsidRDefault="00AF0346" w:rsidP="00900254">
      <w:pPr>
        <w:pStyle w:val="BodyTextIndent2"/>
        <w:numPr>
          <w:ilvl w:val="0"/>
          <w:numId w:val="5"/>
        </w:numPr>
        <w:spacing w:before="240" w:line="480" w:lineRule="auto"/>
        <w:rPr>
          <w:rFonts w:ascii="Times New Roman" w:hAnsi="Times New Roman"/>
        </w:rPr>
      </w:pPr>
      <w:r>
        <w:rPr>
          <w:rFonts w:ascii="Times New Roman" w:hAnsi="Times New Roman"/>
        </w:rPr>
        <w:t xml:space="preserve"> </w:t>
      </w:r>
      <w:r>
        <w:rPr>
          <w:rFonts w:ascii="Times New Roman" w:hAnsi="Times New Roman"/>
        </w:rPr>
        <w:tab/>
        <w:t xml:space="preserve">The Commission cannot </w:t>
      </w:r>
      <w:r w:rsidR="00FF0A8C">
        <w:rPr>
          <w:rFonts w:ascii="Times New Roman" w:hAnsi="Times New Roman"/>
        </w:rPr>
        <w:t xml:space="preserve">lawfully </w:t>
      </w:r>
      <w:r>
        <w:rPr>
          <w:rFonts w:ascii="Times New Roman" w:hAnsi="Times New Roman"/>
        </w:rPr>
        <w:t xml:space="preserve">deprive </w:t>
      </w:r>
      <w:r w:rsidR="00FF0A8C">
        <w:rPr>
          <w:rFonts w:ascii="Times New Roman" w:hAnsi="Times New Roman"/>
        </w:rPr>
        <w:t xml:space="preserve">PSE of </w:t>
      </w:r>
      <w:r>
        <w:rPr>
          <w:rFonts w:ascii="Times New Roman" w:hAnsi="Times New Roman"/>
        </w:rPr>
        <w:t xml:space="preserve">a property interest without notice and an opportunity for hearing. </w:t>
      </w:r>
      <w:r w:rsidR="00FB794E">
        <w:rPr>
          <w:rFonts w:ascii="Times New Roman" w:hAnsi="Times New Roman"/>
        </w:rPr>
        <w:t>Minimal notice requirements in the Commission’s own rules range from</w:t>
      </w:r>
      <w:r w:rsidR="004B3A13">
        <w:rPr>
          <w:rFonts w:ascii="Times New Roman" w:hAnsi="Times New Roman"/>
        </w:rPr>
        <w:t xml:space="preserve"> 7 to 20 days, and RCW 81.04.110 expressly requires that the complaint include </w:t>
      </w:r>
      <w:r w:rsidR="004B3A13" w:rsidRPr="00FF0A8C">
        <w:rPr>
          <w:rFonts w:ascii="Times New Roman" w:hAnsi="Times New Roman"/>
          <w:u w:val="single"/>
        </w:rPr>
        <w:t>all</w:t>
      </w:r>
      <w:r w:rsidR="004B3A13">
        <w:rPr>
          <w:rFonts w:ascii="Times New Roman" w:hAnsi="Times New Roman"/>
        </w:rPr>
        <w:t xml:space="preserve"> grievances “to be inquired into.” The Commission thus cannot enforce penalties beyond the </w:t>
      </w:r>
      <w:r w:rsidR="00ED6F22">
        <w:rPr>
          <w:rFonts w:ascii="Times New Roman" w:hAnsi="Times New Roman"/>
        </w:rPr>
        <w:t xml:space="preserve">noticed </w:t>
      </w:r>
      <w:r w:rsidR="004B3A13">
        <w:rPr>
          <w:rFonts w:ascii="Times New Roman" w:hAnsi="Times New Roman"/>
        </w:rPr>
        <w:t>inquiries</w:t>
      </w:r>
      <w:r w:rsidR="00ED6F22">
        <w:rPr>
          <w:rFonts w:ascii="Times New Roman" w:hAnsi="Times New Roman"/>
        </w:rPr>
        <w:t xml:space="preserve"> </w:t>
      </w:r>
      <w:r w:rsidR="00762B7C">
        <w:rPr>
          <w:rFonts w:ascii="Times New Roman" w:hAnsi="Times New Roman"/>
        </w:rPr>
        <w:t xml:space="preserve">in </w:t>
      </w:r>
      <w:r w:rsidR="00ED6F22">
        <w:rPr>
          <w:rFonts w:ascii="Times New Roman" w:hAnsi="Times New Roman"/>
        </w:rPr>
        <w:t>its own complaint</w:t>
      </w:r>
      <w:r w:rsidR="004B3A13">
        <w:rPr>
          <w:rFonts w:ascii="Times New Roman" w:hAnsi="Times New Roman"/>
        </w:rPr>
        <w:t xml:space="preserve">. </w:t>
      </w:r>
      <w:r w:rsidR="00ED6F22">
        <w:rPr>
          <w:rFonts w:ascii="Times New Roman" w:hAnsi="Times New Roman"/>
        </w:rPr>
        <w:t>Parties, including Public Counsel,</w:t>
      </w:r>
      <w:r w:rsidR="004B3A13">
        <w:rPr>
          <w:rFonts w:ascii="Times New Roman" w:hAnsi="Times New Roman"/>
        </w:rPr>
        <w:t xml:space="preserve"> also</w:t>
      </w:r>
      <w:r w:rsidR="000E20DA">
        <w:rPr>
          <w:rFonts w:ascii="Times New Roman" w:hAnsi="Times New Roman"/>
        </w:rPr>
        <w:t xml:space="preserve"> scheduled </w:t>
      </w:r>
      <w:r w:rsidR="000E20DA">
        <w:rPr>
          <w:rFonts w:ascii="Times New Roman" w:hAnsi="Times New Roman"/>
        </w:rPr>
        <w:lastRenderedPageBreak/>
        <w:t xml:space="preserve">nearly six months between the prehearing conference and evidentiary hearing in this case. </w:t>
      </w:r>
      <w:r w:rsidR="00FB794E">
        <w:rPr>
          <w:rFonts w:ascii="Times New Roman" w:hAnsi="Times New Roman"/>
        </w:rPr>
        <w:t xml:space="preserve">The complexity of this case would </w:t>
      </w:r>
      <w:r w:rsidR="000E20DA">
        <w:rPr>
          <w:rFonts w:ascii="Times New Roman" w:hAnsi="Times New Roman"/>
        </w:rPr>
        <w:t xml:space="preserve">thus </w:t>
      </w:r>
      <w:r w:rsidR="00FB794E">
        <w:rPr>
          <w:rFonts w:ascii="Times New Roman" w:hAnsi="Times New Roman"/>
        </w:rPr>
        <w:t xml:space="preserve">almost certainly require </w:t>
      </w:r>
      <w:r w:rsidR="004B3A13">
        <w:rPr>
          <w:rFonts w:ascii="Times New Roman" w:hAnsi="Times New Roman"/>
        </w:rPr>
        <w:t xml:space="preserve">significant </w:t>
      </w:r>
      <w:r w:rsidR="00FB794E">
        <w:rPr>
          <w:rFonts w:ascii="Times New Roman" w:hAnsi="Times New Roman"/>
        </w:rPr>
        <w:t xml:space="preserve">additional </w:t>
      </w:r>
      <w:r w:rsidR="000E20DA">
        <w:rPr>
          <w:rFonts w:ascii="Times New Roman" w:hAnsi="Times New Roman"/>
        </w:rPr>
        <w:t>notice for any substantive changes to the complaint and alleged violations</w:t>
      </w:r>
      <w:r w:rsidR="00FB794E">
        <w:rPr>
          <w:rFonts w:ascii="Times New Roman" w:hAnsi="Times New Roman"/>
        </w:rPr>
        <w:t xml:space="preserve">. </w:t>
      </w:r>
    </w:p>
    <w:p w14:paraId="48BE9EDE" w14:textId="2AE15549" w:rsidR="00AF0346" w:rsidRDefault="000E20DA" w:rsidP="00AF0346">
      <w:pPr>
        <w:pStyle w:val="BodyTextIndent2"/>
        <w:numPr>
          <w:ilvl w:val="0"/>
          <w:numId w:val="5"/>
        </w:numPr>
        <w:spacing w:line="480" w:lineRule="auto"/>
        <w:rPr>
          <w:rFonts w:ascii="Times New Roman" w:hAnsi="Times New Roman"/>
        </w:rPr>
      </w:pPr>
      <w:r>
        <w:rPr>
          <w:rFonts w:ascii="Times New Roman" w:hAnsi="Times New Roman"/>
        </w:rPr>
        <w:tab/>
      </w:r>
      <w:r w:rsidR="00AF0346">
        <w:rPr>
          <w:rFonts w:ascii="Times New Roman" w:hAnsi="Times New Roman"/>
        </w:rPr>
        <w:t>In practical terms, the Commission cannot amend a complaint or use one party’</w:t>
      </w:r>
      <w:r w:rsidR="00FB794E">
        <w:rPr>
          <w:rFonts w:ascii="Times New Roman" w:hAnsi="Times New Roman"/>
        </w:rPr>
        <w:t>s idea of what the</w:t>
      </w:r>
      <w:r w:rsidR="00AF0346">
        <w:rPr>
          <w:rFonts w:ascii="Times New Roman" w:hAnsi="Times New Roman"/>
        </w:rPr>
        <w:t xml:space="preserve"> complaint </w:t>
      </w:r>
      <w:r w:rsidR="00FB794E">
        <w:rPr>
          <w:rFonts w:ascii="Times New Roman" w:hAnsi="Times New Roman"/>
        </w:rPr>
        <w:t xml:space="preserve">should have said </w:t>
      </w:r>
      <w:r w:rsidR="00AF0346">
        <w:rPr>
          <w:rFonts w:ascii="Times New Roman" w:hAnsi="Times New Roman"/>
        </w:rPr>
        <w:t>to justify non-noticed</w:t>
      </w:r>
      <w:r w:rsidR="00FB794E">
        <w:rPr>
          <w:rFonts w:ascii="Times New Roman" w:hAnsi="Times New Roman"/>
        </w:rPr>
        <w:t xml:space="preserve"> penalties. A new complaint or a new version of a complaint requires the basic step of </w:t>
      </w:r>
      <w:r w:rsidR="00AF0346">
        <w:rPr>
          <w:rFonts w:ascii="Times New Roman" w:hAnsi="Times New Roman"/>
        </w:rPr>
        <w:t>notifying the affected parties and allowing those parties an opportunity to be heard.</w:t>
      </w:r>
      <w:r w:rsidR="00FB794E">
        <w:rPr>
          <w:rFonts w:ascii="Times New Roman" w:hAnsi="Times New Roman"/>
        </w:rPr>
        <w:t xml:space="preserve"> In other words, Public Counsel’s attempt to alter the content of the complaint at this stage of the proceeding, remove parties’</w:t>
      </w:r>
      <w:r w:rsidR="00224BF7">
        <w:rPr>
          <w:rFonts w:ascii="Times New Roman" w:hAnsi="Times New Roman"/>
        </w:rPr>
        <w:t xml:space="preserve"> opportunities to respond</w:t>
      </w:r>
      <w:r w:rsidR="006B203B">
        <w:rPr>
          <w:rFonts w:ascii="Times New Roman" w:hAnsi="Times New Roman"/>
        </w:rPr>
        <w:t>, and dodge notice requirements is unfair and unconstitutional</w:t>
      </w:r>
      <w:r w:rsidR="00224BF7">
        <w:rPr>
          <w:rFonts w:ascii="Times New Roman" w:hAnsi="Times New Roman"/>
        </w:rPr>
        <w:t xml:space="preserve">. Under the APA, the Commission’s rules, and basic </w:t>
      </w:r>
      <w:r w:rsidR="00FF0A8C">
        <w:rPr>
          <w:rFonts w:ascii="Times New Roman" w:hAnsi="Times New Roman"/>
        </w:rPr>
        <w:t>notions of</w:t>
      </w:r>
      <w:r w:rsidR="00224BF7">
        <w:rPr>
          <w:rFonts w:ascii="Times New Roman" w:hAnsi="Times New Roman"/>
        </w:rPr>
        <w:t xml:space="preserve"> fairness and due process, the Commission must exclude the above-noted sections of Public Counsel’s testimony. </w:t>
      </w:r>
    </w:p>
    <w:p w14:paraId="6CC2EEBE" w14:textId="2DC4534D" w:rsidR="006B203B" w:rsidRPr="006B203B" w:rsidRDefault="006B203B" w:rsidP="00C03C7F">
      <w:pPr>
        <w:pStyle w:val="BodyTextIndent2"/>
        <w:numPr>
          <w:ilvl w:val="0"/>
          <w:numId w:val="9"/>
        </w:numPr>
        <w:spacing w:after="240"/>
        <w:ind w:left="1440" w:hanging="720"/>
        <w:rPr>
          <w:rFonts w:ascii="Times New Roman" w:hAnsi="Times New Roman"/>
          <w:b/>
        </w:rPr>
      </w:pPr>
      <w:r w:rsidRPr="006B203B">
        <w:rPr>
          <w:rFonts w:ascii="Times New Roman" w:hAnsi="Times New Roman"/>
          <w:b/>
        </w:rPr>
        <w:t xml:space="preserve">Procedural Rules: The Commission has rules and mechanisms </w:t>
      </w:r>
      <w:r w:rsidR="002929AE">
        <w:rPr>
          <w:rFonts w:ascii="Times New Roman" w:hAnsi="Times New Roman"/>
          <w:b/>
        </w:rPr>
        <w:t xml:space="preserve">in place </w:t>
      </w:r>
      <w:r w:rsidRPr="006B203B">
        <w:rPr>
          <w:rFonts w:ascii="Times New Roman" w:hAnsi="Times New Roman"/>
          <w:b/>
        </w:rPr>
        <w:t xml:space="preserve">for parties to move to amend complaints, and Public Counsel’s request does not comply with those rules and mechanisms. </w:t>
      </w:r>
    </w:p>
    <w:p w14:paraId="5F651D01" w14:textId="28276DF0" w:rsidR="00674A67" w:rsidRDefault="00287418" w:rsidP="006B203B">
      <w:pPr>
        <w:pStyle w:val="BodyTextIndent2"/>
        <w:numPr>
          <w:ilvl w:val="0"/>
          <w:numId w:val="5"/>
        </w:numPr>
        <w:spacing w:line="480" w:lineRule="auto"/>
        <w:rPr>
          <w:rFonts w:ascii="Times New Roman" w:hAnsi="Times New Roman"/>
        </w:rPr>
      </w:pPr>
      <w:r>
        <w:rPr>
          <w:rFonts w:ascii="Times New Roman" w:hAnsi="Times New Roman"/>
        </w:rPr>
        <w:t xml:space="preserve"> </w:t>
      </w:r>
      <w:r>
        <w:rPr>
          <w:rFonts w:ascii="Times New Roman" w:hAnsi="Times New Roman"/>
        </w:rPr>
        <w:tab/>
      </w:r>
      <w:r w:rsidR="00ED6F22">
        <w:rPr>
          <w:rFonts w:ascii="Times New Roman" w:hAnsi="Times New Roman"/>
        </w:rPr>
        <w:t>The APA and the public service statutes allow parties</w:t>
      </w:r>
      <w:r>
        <w:rPr>
          <w:rFonts w:ascii="Times New Roman" w:hAnsi="Times New Roman"/>
        </w:rPr>
        <w:t xml:space="preserve"> to petition the Commission for complaints or any additional violations</w:t>
      </w:r>
      <w:r w:rsidR="00ED6F22">
        <w:rPr>
          <w:rFonts w:ascii="Times New Roman" w:hAnsi="Times New Roman"/>
        </w:rPr>
        <w:t xml:space="preserve">. </w:t>
      </w:r>
      <w:r w:rsidR="00ED6F22">
        <w:rPr>
          <w:rFonts w:ascii="Times New Roman" w:hAnsi="Times New Roman"/>
          <w:i/>
        </w:rPr>
        <w:t xml:space="preserve">See </w:t>
      </w:r>
      <w:r w:rsidR="00ED6F22" w:rsidRPr="00ED6F22">
        <w:rPr>
          <w:rFonts w:ascii="Times New Roman" w:hAnsi="Times New Roman"/>
        </w:rPr>
        <w:t>RCW</w:t>
      </w:r>
      <w:r w:rsidR="00ED6F22">
        <w:rPr>
          <w:rFonts w:ascii="Times New Roman" w:hAnsi="Times New Roman"/>
          <w:i/>
        </w:rPr>
        <w:t xml:space="preserve"> </w:t>
      </w:r>
      <w:r w:rsidR="00ED6F22">
        <w:rPr>
          <w:rFonts w:ascii="Times New Roman" w:hAnsi="Times New Roman"/>
        </w:rPr>
        <w:t xml:space="preserve">34.05.419 (applications for adjudication) </w:t>
      </w:r>
      <w:r w:rsidR="00ED6F22">
        <w:rPr>
          <w:rFonts w:ascii="Times New Roman" w:hAnsi="Times New Roman"/>
          <w:i/>
        </w:rPr>
        <w:t xml:space="preserve">and </w:t>
      </w:r>
      <w:r w:rsidR="00ED6F22" w:rsidRPr="00ED6F22">
        <w:rPr>
          <w:rFonts w:ascii="Times New Roman" w:hAnsi="Times New Roman"/>
        </w:rPr>
        <w:t>RCW 81.04.110</w:t>
      </w:r>
      <w:r w:rsidR="00ED6F22">
        <w:rPr>
          <w:rFonts w:ascii="Times New Roman" w:hAnsi="Times New Roman"/>
        </w:rPr>
        <w:t>.</w:t>
      </w:r>
      <w:r w:rsidR="00ED6F22">
        <w:rPr>
          <w:rStyle w:val="FootnoteReference"/>
          <w:rFonts w:ascii="Times New Roman" w:hAnsi="Times New Roman"/>
        </w:rPr>
        <w:footnoteReference w:id="5"/>
      </w:r>
      <w:r w:rsidR="00ED6F22">
        <w:rPr>
          <w:rFonts w:ascii="Times New Roman" w:hAnsi="Times New Roman"/>
        </w:rPr>
        <w:t xml:space="preserve"> </w:t>
      </w:r>
      <w:r>
        <w:rPr>
          <w:rFonts w:ascii="Times New Roman" w:hAnsi="Times New Roman"/>
        </w:rPr>
        <w:t>Further, t</w:t>
      </w:r>
      <w:r w:rsidR="00107312">
        <w:rPr>
          <w:rFonts w:ascii="Times New Roman" w:hAnsi="Times New Roman"/>
        </w:rPr>
        <w:t xml:space="preserve">he Commission’s administrative rules specifically provide for </w:t>
      </w:r>
      <w:r>
        <w:rPr>
          <w:rFonts w:ascii="Times New Roman" w:hAnsi="Times New Roman"/>
        </w:rPr>
        <w:t xml:space="preserve">dispositive, </w:t>
      </w:r>
      <w:r w:rsidR="00107312">
        <w:rPr>
          <w:rFonts w:ascii="Times New Roman" w:hAnsi="Times New Roman"/>
        </w:rPr>
        <w:t>procedural</w:t>
      </w:r>
      <w:r>
        <w:rPr>
          <w:rFonts w:ascii="Times New Roman" w:hAnsi="Times New Roman"/>
        </w:rPr>
        <w:t>, or evidentiary</w:t>
      </w:r>
      <w:r w:rsidR="00107312">
        <w:rPr>
          <w:rFonts w:ascii="Times New Roman" w:hAnsi="Times New Roman"/>
        </w:rPr>
        <w:t xml:space="preserve"> motions</w:t>
      </w:r>
      <w:r>
        <w:rPr>
          <w:rFonts w:ascii="Times New Roman" w:hAnsi="Times New Roman"/>
        </w:rPr>
        <w:t xml:space="preserve"> to limit or add to the record in a proceeding. WAC 480-07-375. Subsequent Commission rules lay out specific formatting and structural guidelines for such motions. </w:t>
      </w:r>
    </w:p>
    <w:p w14:paraId="1862A148" w14:textId="7AF013A4" w:rsidR="00553124" w:rsidRDefault="00287418" w:rsidP="00553124">
      <w:pPr>
        <w:pStyle w:val="BodyTextIndent2"/>
        <w:numPr>
          <w:ilvl w:val="0"/>
          <w:numId w:val="5"/>
        </w:numPr>
        <w:spacing w:line="480" w:lineRule="auto"/>
        <w:rPr>
          <w:rFonts w:ascii="Times New Roman" w:hAnsi="Times New Roman"/>
        </w:rPr>
      </w:pPr>
      <w:r>
        <w:rPr>
          <w:rFonts w:ascii="Times New Roman" w:hAnsi="Times New Roman"/>
        </w:rPr>
        <w:t xml:space="preserve"> </w:t>
      </w:r>
      <w:r>
        <w:rPr>
          <w:rFonts w:ascii="Times New Roman" w:hAnsi="Times New Roman"/>
        </w:rPr>
        <w:tab/>
        <w:t xml:space="preserve">Although the Commission </w:t>
      </w:r>
      <w:r w:rsidR="002929AE">
        <w:rPr>
          <w:rFonts w:ascii="Times New Roman" w:hAnsi="Times New Roman"/>
        </w:rPr>
        <w:t xml:space="preserve">typically </w:t>
      </w:r>
      <w:r>
        <w:rPr>
          <w:rFonts w:ascii="Times New Roman" w:hAnsi="Times New Roman"/>
        </w:rPr>
        <w:t xml:space="preserve">construes all pleadings liberally, Public Counsel’s use of expert testimony </w:t>
      </w:r>
      <w:r w:rsidR="002929AE">
        <w:rPr>
          <w:rFonts w:ascii="Times New Roman" w:hAnsi="Times New Roman"/>
        </w:rPr>
        <w:t xml:space="preserve">as the mechanism by which </w:t>
      </w:r>
      <w:r>
        <w:rPr>
          <w:rFonts w:ascii="Times New Roman" w:hAnsi="Times New Roman"/>
        </w:rPr>
        <w:t xml:space="preserve">to seek to amend the </w:t>
      </w:r>
      <w:r>
        <w:rPr>
          <w:rFonts w:ascii="Times New Roman" w:hAnsi="Times New Roman"/>
        </w:rPr>
        <w:lastRenderedPageBreak/>
        <w:t>complaint does not comply with the above motion requirements. Indeed, there is not even an actual motion</w:t>
      </w:r>
      <w:r w:rsidR="00553124">
        <w:rPr>
          <w:rFonts w:ascii="Times New Roman" w:hAnsi="Times New Roman"/>
        </w:rPr>
        <w:t xml:space="preserve"> accompany</w:t>
      </w:r>
      <w:r w:rsidR="002929AE">
        <w:rPr>
          <w:rFonts w:ascii="Times New Roman" w:hAnsi="Times New Roman"/>
        </w:rPr>
        <w:t>ing Public Counsel’s</w:t>
      </w:r>
      <w:r w:rsidR="00553124">
        <w:rPr>
          <w:rFonts w:ascii="Times New Roman" w:hAnsi="Times New Roman"/>
        </w:rPr>
        <w:t xml:space="preserve"> request</w:t>
      </w:r>
      <w:r>
        <w:rPr>
          <w:rFonts w:ascii="Times New Roman" w:hAnsi="Times New Roman"/>
        </w:rPr>
        <w:t xml:space="preserve">. </w:t>
      </w:r>
      <w:r w:rsidR="002929AE">
        <w:rPr>
          <w:rFonts w:ascii="Times New Roman" w:hAnsi="Times New Roman"/>
        </w:rPr>
        <w:t>Accordingly, t</w:t>
      </w:r>
      <w:r>
        <w:rPr>
          <w:rFonts w:ascii="Times New Roman" w:hAnsi="Times New Roman"/>
        </w:rPr>
        <w:t>he Commission should strike Public Counsel’s request</w:t>
      </w:r>
      <w:r w:rsidR="00105BDA">
        <w:rPr>
          <w:rFonts w:ascii="Times New Roman" w:hAnsi="Times New Roman"/>
        </w:rPr>
        <w:t xml:space="preserve"> from </w:t>
      </w:r>
      <w:r w:rsidR="002929AE">
        <w:rPr>
          <w:rFonts w:ascii="Times New Roman" w:hAnsi="Times New Roman"/>
        </w:rPr>
        <w:t>Mr. Coppola’s</w:t>
      </w:r>
      <w:r w:rsidR="00105BDA">
        <w:rPr>
          <w:rFonts w:ascii="Times New Roman" w:hAnsi="Times New Roman"/>
        </w:rPr>
        <w:t xml:space="preserve"> testimony</w:t>
      </w:r>
      <w:r w:rsidR="00010D1C">
        <w:rPr>
          <w:rFonts w:ascii="Times New Roman" w:hAnsi="Times New Roman"/>
        </w:rPr>
        <w:t>,</w:t>
      </w:r>
      <w:r w:rsidR="00105BDA">
        <w:rPr>
          <w:rFonts w:ascii="Times New Roman" w:hAnsi="Times New Roman"/>
        </w:rPr>
        <w:t xml:space="preserve"> or at a minimum</w:t>
      </w:r>
      <w:r w:rsidR="00010D1C">
        <w:rPr>
          <w:rFonts w:ascii="Times New Roman" w:hAnsi="Times New Roman"/>
        </w:rPr>
        <w:t>,</w:t>
      </w:r>
      <w:r w:rsidR="00105BDA">
        <w:rPr>
          <w:rFonts w:ascii="Times New Roman" w:hAnsi="Times New Roman"/>
        </w:rPr>
        <w:t xml:space="preserve"> </w:t>
      </w:r>
      <w:r w:rsidR="00553124">
        <w:rPr>
          <w:rFonts w:ascii="Times New Roman" w:hAnsi="Times New Roman"/>
        </w:rPr>
        <w:t>force</w:t>
      </w:r>
      <w:r>
        <w:rPr>
          <w:rFonts w:ascii="Times New Roman" w:hAnsi="Times New Roman"/>
        </w:rPr>
        <w:t xml:space="preserve"> </w:t>
      </w:r>
      <w:r w:rsidR="00553124">
        <w:rPr>
          <w:rFonts w:ascii="Times New Roman" w:hAnsi="Times New Roman"/>
        </w:rPr>
        <w:t xml:space="preserve">such a request to comply with </w:t>
      </w:r>
      <w:r w:rsidR="00010D1C">
        <w:rPr>
          <w:rFonts w:ascii="Times New Roman" w:hAnsi="Times New Roman"/>
        </w:rPr>
        <w:t xml:space="preserve">the Commission’s </w:t>
      </w:r>
      <w:r w:rsidR="002929AE">
        <w:rPr>
          <w:rFonts w:ascii="Times New Roman" w:hAnsi="Times New Roman"/>
        </w:rPr>
        <w:t>long-</w:t>
      </w:r>
      <w:r w:rsidR="00553124">
        <w:rPr>
          <w:rFonts w:ascii="Times New Roman" w:hAnsi="Times New Roman"/>
        </w:rPr>
        <w:t xml:space="preserve">established procedural requirements. </w:t>
      </w:r>
      <w:r>
        <w:rPr>
          <w:rFonts w:ascii="Times New Roman" w:hAnsi="Times New Roman"/>
        </w:rPr>
        <w:t xml:space="preserve"> </w:t>
      </w:r>
    </w:p>
    <w:p w14:paraId="03D9926B" w14:textId="4B25243D" w:rsidR="00553124" w:rsidRPr="00553124" w:rsidRDefault="00553124" w:rsidP="00C03C7F">
      <w:pPr>
        <w:pStyle w:val="BodyTextIndent2"/>
        <w:numPr>
          <w:ilvl w:val="0"/>
          <w:numId w:val="9"/>
        </w:numPr>
        <w:ind w:left="1440" w:hanging="720"/>
        <w:rPr>
          <w:rFonts w:ascii="Times New Roman" w:hAnsi="Times New Roman"/>
          <w:b/>
        </w:rPr>
      </w:pPr>
      <w:r w:rsidRPr="00553124">
        <w:rPr>
          <w:rFonts w:ascii="Times New Roman" w:hAnsi="Times New Roman"/>
          <w:b/>
        </w:rPr>
        <w:t xml:space="preserve">Irrelevance: Public Counsel’s proposed amendments are irrelevant to the jurisdictional complaint in this case. </w:t>
      </w:r>
    </w:p>
    <w:p w14:paraId="24C1540E" w14:textId="5B3A2D58" w:rsidR="00B03A0A" w:rsidRDefault="00B03A0A" w:rsidP="00553124">
      <w:pPr>
        <w:pStyle w:val="BodyTextIndent2"/>
        <w:numPr>
          <w:ilvl w:val="0"/>
          <w:numId w:val="5"/>
        </w:numPr>
        <w:spacing w:before="240" w:line="480" w:lineRule="auto"/>
        <w:rPr>
          <w:rFonts w:ascii="Times New Roman" w:hAnsi="Times New Roman"/>
        </w:rPr>
      </w:pPr>
      <w:r>
        <w:rPr>
          <w:rFonts w:ascii="Times New Roman" w:hAnsi="Times New Roman"/>
        </w:rPr>
        <w:t xml:space="preserve"> </w:t>
      </w:r>
      <w:r>
        <w:rPr>
          <w:rFonts w:ascii="Times New Roman" w:hAnsi="Times New Roman"/>
        </w:rPr>
        <w:tab/>
      </w:r>
      <w:r w:rsidR="00553124">
        <w:rPr>
          <w:rFonts w:ascii="Times New Roman" w:hAnsi="Times New Roman"/>
        </w:rPr>
        <w:t xml:space="preserve">The Commission’s complaint in Docket PG-160924 is the jurisdictional document in this case. </w:t>
      </w:r>
      <w:r>
        <w:rPr>
          <w:rFonts w:ascii="Times New Roman" w:hAnsi="Times New Roman"/>
        </w:rPr>
        <w:t xml:space="preserve">Non-noticed allegations are beyond the scope of that </w:t>
      </w:r>
      <w:r w:rsidR="000B02FD">
        <w:rPr>
          <w:rFonts w:ascii="Times New Roman" w:hAnsi="Times New Roman"/>
        </w:rPr>
        <w:t xml:space="preserve">jurisdictional </w:t>
      </w:r>
      <w:r>
        <w:rPr>
          <w:rFonts w:ascii="Times New Roman" w:hAnsi="Times New Roman"/>
        </w:rPr>
        <w:t xml:space="preserve">document and thus beyond the scope of this case. Therefore, </w:t>
      </w:r>
      <w:r w:rsidR="00553124">
        <w:rPr>
          <w:rFonts w:ascii="Times New Roman" w:hAnsi="Times New Roman"/>
        </w:rPr>
        <w:t>Public Counsel’s assertion</w:t>
      </w:r>
      <w:r w:rsidR="007F5667">
        <w:rPr>
          <w:rFonts w:ascii="Times New Roman" w:hAnsi="Times New Roman"/>
        </w:rPr>
        <w:t>s</w:t>
      </w:r>
      <w:r w:rsidR="00553124">
        <w:rPr>
          <w:rFonts w:ascii="Times New Roman" w:hAnsi="Times New Roman"/>
        </w:rPr>
        <w:t xml:space="preserve"> of additional violations not contained in that jurisdictional document are irrelevan</w:t>
      </w:r>
      <w:r w:rsidR="007F5667">
        <w:rPr>
          <w:rFonts w:ascii="Times New Roman" w:hAnsi="Times New Roman"/>
        </w:rPr>
        <w:t xml:space="preserve">t to the matter now before </w:t>
      </w:r>
      <w:r w:rsidR="00553124">
        <w:rPr>
          <w:rFonts w:ascii="Times New Roman" w:hAnsi="Times New Roman"/>
        </w:rPr>
        <w:t xml:space="preserve">the </w:t>
      </w:r>
      <w:r>
        <w:rPr>
          <w:rFonts w:ascii="Times New Roman" w:hAnsi="Times New Roman"/>
        </w:rPr>
        <w:t>Com</w:t>
      </w:r>
      <w:r w:rsidR="007F5667">
        <w:rPr>
          <w:rFonts w:ascii="Times New Roman" w:hAnsi="Times New Roman"/>
        </w:rPr>
        <w:t>mission. The Commission should</w:t>
      </w:r>
      <w:r w:rsidR="00762B7C">
        <w:rPr>
          <w:rFonts w:ascii="Times New Roman" w:hAnsi="Times New Roman"/>
        </w:rPr>
        <w:t xml:space="preserve"> strike those assertions as </w:t>
      </w:r>
      <w:r>
        <w:rPr>
          <w:rFonts w:ascii="Times New Roman" w:hAnsi="Times New Roman"/>
        </w:rPr>
        <w:t>irrelevan</w:t>
      </w:r>
      <w:r w:rsidR="00762B7C">
        <w:rPr>
          <w:rFonts w:ascii="Times New Roman" w:hAnsi="Times New Roman"/>
        </w:rPr>
        <w:t>t</w:t>
      </w:r>
      <w:r>
        <w:rPr>
          <w:rFonts w:ascii="Times New Roman" w:hAnsi="Times New Roman"/>
        </w:rPr>
        <w:t xml:space="preserve">. </w:t>
      </w:r>
    </w:p>
    <w:p w14:paraId="227F69A8" w14:textId="1FBFD028" w:rsidR="00107312" w:rsidRPr="00553124" w:rsidRDefault="00B03A0A" w:rsidP="00B37A51">
      <w:pPr>
        <w:pStyle w:val="BodyTextIndent2"/>
        <w:numPr>
          <w:ilvl w:val="0"/>
          <w:numId w:val="5"/>
        </w:numPr>
        <w:spacing w:line="480" w:lineRule="auto"/>
        <w:rPr>
          <w:rFonts w:ascii="Times New Roman" w:hAnsi="Times New Roman"/>
        </w:rPr>
      </w:pPr>
      <w:r>
        <w:rPr>
          <w:rFonts w:ascii="Times New Roman" w:hAnsi="Times New Roman"/>
        </w:rPr>
        <w:t xml:space="preserve"> </w:t>
      </w:r>
      <w:r>
        <w:rPr>
          <w:rFonts w:ascii="Times New Roman" w:hAnsi="Times New Roman"/>
        </w:rPr>
        <w:tab/>
      </w:r>
      <w:r w:rsidR="00553124">
        <w:rPr>
          <w:rFonts w:ascii="Times New Roman" w:hAnsi="Times New Roman"/>
        </w:rPr>
        <w:t xml:space="preserve">Public Counsel </w:t>
      </w:r>
      <w:r w:rsidR="000B02FD">
        <w:rPr>
          <w:rFonts w:ascii="Times New Roman" w:hAnsi="Times New Roman"/>
        </w:rPr>
        <w:t>can avail itself of various</w:t>
      </w:r>
      <w:r>
        <w:rPr>
          <w:rFonts w:ascii="Times New Roman" w:hAnsi="Times New Roman"/>
        </w:rPr>
        <w:t xml:space="preserve"> mechanisms to petition the Commission or otherwise seek to have Mr. Coppola’s allegations considered. Indeed, Public Counsel has </w:t>
      </w:r>
      <w:r w:rsidR="00553124">
        <w:rPr>
          <w:rFonts w:ascii="Times New Roman" w:hAnsi="Times New Roman"/>
        </w:rPr>
        <w:t xml:space="preserve">had the previous seven months to bring these concerns forward. </w:t>
      </w:r>
    </w:p>
    <w:p w14:paraId="1D28011E" w14:textId="0C8EF926" w:rsidR="00AB6AE8" w:rsidRPr="00AB6AE8" w:rsidRDefault="00AB6AE8" w:rsidP="00C03C7F">
      <w:pPr>
        <w:pStyle w:val="BodyTextIndent2"/>
        <w:numPr>
          <w:ilvl w:val="0"/>
          <w:numId w:val="8"/>
        </w:numPr>
        <w:ind w:hanging="720"/>
        <w:rPr>
          <w:rFonts w:ascii="Times New Roman" w:hAnsi="Times New Roman"/>
          <w:b/>
        </w:rPr>
      </w:pPr>
      <w:r>
        <w:rPr>
          <w:rFonts w:ascii="Times New Roman" w:hAnsi="Times New Roman"/>
          <w:b/>
        </w:rPr>
        <w:t>Public Counsel’s request that the Commission</w:t>
      </w:r>
      <w:r w:rsidRPr="00AB6AE8">
        <w:rPr>
          <w:rFonts w:ascii="Times New Roman" w:hAnsi="Times New Roman"/>
          <w:b/>
        </w:rPr>
        <w:t xml:space="preserve"> order specific rate treatment of inspection and remediation costs is irr</w:t>
      </w:r>
      <w:r w:rsidR="007F5667">
        <w:rPr>
          <w:rFonts w:ascii="Times New Roman" w:hAnsi="Times New Roman"/>
          <w:b/>
        </w:rPr>
        <w:t>elevant to the matters in this D</w:t>
      </w:r>
      <w:r w:rsidRPr="00AB6AE8">
        <w:rPr>
          <w:rFonts w:ascii="Times New Roman" w:hAnsi="Times New Roman"/>
          <w:b/>
        </w:rPr>
        <w:t xml:space="preserve">ocket. </w:t>
      </w:r>
    </w:p>
    <w:p w14:paraId="717E3F09" w14:textId="5B904548" w:rsidR="00553124" w:rsidRDefault="007F5667" w:rsidP="00674A67">
      <w:pPr>
        <w:pStyle w:val="BodyTextIndent2"/>
        <w:numPr>
          <w:ilvl w:val="0"/>
          <w:numId w:val="5"/>
        </w:numPr>
        <w:spacing w:before="240" w:line="480" w:lineRule="auto"/>
        <w:rPr>
          <w:rFonts w:ascii="Times New Roman" w:hAnsi="Times New Roman"/>
        </w:rPr>
      </w:pPr>
      <w:r>
        <w:rPr>
          <w:rFonts w:ascii="Times New Roman" w:hAnsi="Times New Roman"/>
        </w:rPr>
        <w:t xml:space="preserve"> </w:t>
      </w:r>
      <w:r>
        <w:rPr>
          <w:rFonts w:ascii="Times New Roman" w:hAnsi="Times New Roman"/>
        </w:rPr>
        <w:tab/>
        <w:t>Public Counsel’s request that the Commission</w:t>
      </w:r>
      <w:r w:rsidR="00AB6AE8">
        <w:rPr>
          <w:rFonts w:ascii="Times New Roman" w:hAnsi="Times New Roman"/>
        </w:rPr>
        <w:t xml:space="preserve"> order specific future rate treatment in a pipeline safety case is unnecessary and beyond the scope of the current dispute. Docket PG-160924 is about pipeline safety. This is not a general rate proceeding and the complaint in this case does not include</w:t>
      </w:r>
      <w:r>
        <w:rPr>
          <w:rFonts w:ascii="Times New Roman" w:hAnsi="Times New Roman"/>
        </w:rPr>
        <w:t xml:space="preserve"> any express references to rate-</w:t>
      </w:r>
      <w:r w:rsidR="00AB6AE8">
        <w:rPr>
          <w:rFonts w:ascii="Times New Roman" w:hAnsi="Times New Roman"/>
        </w:rPr>
        <w:t xml:space="preserve">setting mechanisms. The Commission simply </w:t>
      </w:r>
      <w:r>
        <w:rPr>
          <w:rFonts w:ascii="Times New Roman" w:hAnsi="Times New Roman"/>
        </w:rPr>
        <w:t>has no r</w:t>
      </w:r>
      <w:r w:rsidR="00010D1C">
        <w:rPr>
          <w:rFonts w:ascii="Times New Roman" w:hAnsi="Times New Roman"/>
        </w:rPr>
        <w:t>eason, and no evidence on which</w:t>
      </w:r>
      <w:r>
        <w:rPr>
          <w:rFonts w:ascii="Times New Roman" w:hAnsi="Times New Roman"/>
        </w:rPr>
        <w:t xml:space="preserve"> to make a final rate-</w:t>
      </w:r>
      <w:r w:rsidR="00AB6AE8">
        <w:rPr>
          <w:rFonts w:ascii="Times New Roman" w:hAnsi="Times New Roman"/>
        </w:rPr>
        <w:t>setting decision in this case.</w:t>
      </w:r>
      <w:r>
        <w:rPr>
          <w:rFonts w:ascii="Times New Roman" w:hAnsi="Times New Roman"/>
        </w:rPr>
        <w:t xml:space="preserve"> Such a decision would not be final, in any event</w:t>
      </w:r>
      <w:r w:rsidR="00AB6AE8">
        <w:rPr>
          <w:rFonts w:ascii="Times New Roman" w:hAnsi="Times New Roman"/>
        </w:rPr>
        <w:t>. The Company can always ask</w:t>
      </w:r>
      <w:r w:rsidR="000B02FD">
        <w:rPr>
          <w:rFonts w:ascii="Times New Roman" w:hAnsi="Times New Roman"/>
        </w:rPr>
        <w:t xml:space="preserve"> for</w:t>
      </w:r>
      <w:r w:rsidR="00AB6AE8">
        <w:rPr>
          <w:rFonts w:ascii="Times New Roman" w:hAnsi="Times New Roman"/>
        </w:rPr>
        <w:t xml:space="preserve">, and the </w:t>
      </w:r>
      <w:r w:rsidR="00CA48AF">
        <w:rPr>
          <w:rFonts w:ascii="Times New Roman" w:hAnsi="Times New Roman"/>
        </w:rPr>
        <w:t>Commission can always consider,</w:t>
      </w:r>
      <w:r>
        <w:rPr>
          <w:rFonts w:ascii="Times New Roman" w:hAnsi="Times New Roman"/>
        </w:rPr>
        <w:t xml:space="preserve"> updated rate treatment in </w:t>
      </w:r>
      <w:r w:rsidR="00010D1C">
        <w:rPr>
          <w:rFonts w:ascii="Times New Roman" w:hAnsi="Times New Roman"/>
        </w:rPr>
        <w:t>the company’s</w:t>
      </w:r>
      <w:r w:rsidR="00AB6AE8">
        <w:rPr>
          <w:rFonts w:ascii="Times New Roman" w:hAnsi="Times New Roman"/>
        </w:rPr>
        <w:t xml:space="preserve"> next general rate proceeding. </w:t>
      </w:r>
      <w:r w:rsidR="00B37A51">
        <w:rPr>
          <w:rFonts w:ascii="Times New Roman" w:hAnsi="Times New Roman"/>
        </w:rPr>
        <w:t xml:space="preserve">Public Counsel is similarly free to argue for exclusion of these </w:t>
      </w:r>
      <w:r>
        <w:rPr>
          <w:rFonts w:ascii="Times New Roman" w:hAnsi="Times New Roman"/>
        </w:rPr>
        <w:t>costs in the next rate case</w:t>
      </w:r>
      <w:r w:rsidR="00B37A51">
        <w:rPr>
          <w:rFonts w:ascii="Times New Roman" w:hAnsi="Times New Roman"/>
        </w:rPr>
        <w:t xml:space="preserve">. </w:t>
      </w:r>
      <w:r>
        <w:rPr>
          <w:rFonts w:ascii="Times New Roman" w:hAnsi="Times New Roman"/>
        </w:rPr>
        <w:t>In the end</w:t>
      </w:r>
      <w:r w:rsidR="00B37A51">
        <w:rPr>
          <w:rFonts w:ascii="Times New Roman" w:hAnsi="Times New Roman"/>
        </w:rPr>
        <w:t xml:space="preserve">, </w:t>
      </w:r>
      <w:r w:rsidR="00AB6AE8">
        <w:rPr>
          <w:rFonts w:ascii="Times New Roman" w:hAnsi="Times New Roman"/>
        </w:rPr>
        <w:t xml:space="preserve">Public Counsel’s request is </w:t>
      </w:r>
      <w:r w:rsidR="00AB6AE8">
        <w:rPr>
          <w:rFonts w:ascii="Times New Roman" w:hAnsi="Times New Roman"/>
        </w:rPr>
        <w:lastRenderedPageBreak/>
        <w:t xml:space="preserve">irrelevant </w:t>
      </w:r>
      <w:r w:rsidR="00CA48AF">
        <w:rPr>
          <w:rFonts w:ascii="Times New Roman" w:hAnsi="Times New Roman"/>
        </w:rPr>
        <w:t xml:space="preserve">and simply an attempt to have the Commission </w:t>
      </w:r>
      <w:r w:rsidR="00010D1C">
        <w:rPr>
          <w:rFonts w:ascii="Times New Roman" w:hAnsi="Times New Roman"/>
        </w:rPr>
        <w:t>order</w:t>
      </w:r>
      <w:r w:rsidR="00CA48AF">
        <w:rPr>
          <w:rFonts w:ascii="Times New Roman" w:hAnsi="Times New Roman"/>
        </w:rPr>
        <w:t xml:space="preserve"> something that is both immaterial to the case and of no substantive consequence moving forward. The Commission should therefore exclude Public Counsel’s request for guaranteed rate treatment as irrelevant</w:t>
      </w:r>
      <w:r w:rsidR="00010D1C">
        <w:rPr>
          <w:rFonts w:ascii="Times New Roman" w:hAnsi="Times New Roman"/>
        </w:rPr>
        <w:t>,</w:t>
      </w:r>
      <w:r w:rsidR="00CA48AF">
        <w:rPr>
          <w:rFonts w:ascii="Times New Roman" w:hAnsi="Times New Roman"/>
        </w:rPr>
        <w:t xml:space="preserve"> immaterial</w:t>
      </w:r>
      <w:r w:rsidR="00010D1C">
        <w:rPr>
          <w:rFonts w:ascii="Times New Roman" w:hAnsi="Times New Roman"/>
        </w:rPr>
        <w:t>, and not properly before the Commission</w:t>
      </w:r>
      <w:r w:rsidR="00CA48AF">
        <w:rPr>
          <w:rFonts w:ascii="Times New Roman" w:hAnsi="Times New Roman"/>
        </w:rPr>
        <w:t xml:space="preserve">. </w:t>
      </w:r>
    </w:p>
    <w:p w14:paraId="195F7FE0" w14:textId="275DC8C0" w:rsidR="000B02FD" w:rsidRPr="000B02FD" w:rsidRDefault="000B02FD" w:rsidP="00C03C7F">
      <w:pPr>
        <w:pStyle w:val="BodyTextIndent2"/>
        <w:numPr>
          <w:ilvl w:val="0"/>
          <w:numId w:val="8"/>
        </w:numPr>
        <w:ind w:hanging="720"/>
        <w:rPr>
          <w:rFonts w:ascii="Times New Roman" w:hAnsi="Times New Roman"/>
          <w:b/>
        </w:rPr>
      </w:pPr>
      <w:r w:rsidRPr="000B02FD">
        <w:rPr>
          <w:rFonts w:ascii="Times New Roman" w:hAnsi="Times New Roman"/>
          <w:b/>
        </w:rPr>
        <w:t>Public Counsel’s expert testimony contesting the proposed inspection and remediation program contradicts Public Counsel’s own position on the matter and is thus i</w:t>
      </w:r>
      <w:r w:rsidR="00F92354">
        <w:rPr>
          <w:rFonts w:ascii="Times New Roman" w:hAnsi="Times New Roman"/>
          <w:b/>
        </w:rPr>
        <w:t>mmaterial</w:t>
      </w:r>
      <w:r w:rsidR="00010D1C">
        <w:rPr>
          <w:rFonts w:ascii="Times New Roman" w:hAnsi="Times New Roman"/>
          <w:b/>
        </w:rPr>
        <w:t xml:space="preserve"> and should be disregarded</w:t>
      </w:r>
      <w:r w:rsidRPr="000B02FD">
        <w:rPr>
          <w:rFonts w:ascii="Times New Roman" w:hAnsi="Times New Roman"/>
          <w:b/>
        </w:rPr>
        <w:t xml:space="preserve">. </w:t>
      </w:r>
    </w:p>
    <w:p w14:paraId="1C64D443" w14:textId="77777777" w:rsidR="00D4028E" w:rsidRPr="000B02FD" w:rsidRDefault="00D4028E" w:rsidP="00D4028E">
      <w:pPr>
        <w:pStyle w:val="BodyTextIndent2"/>
        <w:ind w:left="0"/>
        <w:rPr>
          <w:rFonts w:ascii="Times New Roman" w:hAnsi="Times New Roman"/>
          <w:b/>
        </w:rPr>
      </w:pPr>
    </w:p>
    <w:p w14:paraId="0BBD4FDF" w14:textId="6B1F93D9" w:rsidR="00D9199C" w:rsidRDefault="00C03C7F" w:rsidP="00D4028E">
      <w:pPr>
        <w:pStyle w:val="BodyTextIndent2"/>
        <w:numPr>
          <w:ilvl w:val="0"/>
          <w:numId w:val="5"/>
        </w:numPr>
        <w:spacing w:line="480" w:lineRule="auto"/>
        <w:rPr>
          <w:rFonts w:ascii="Times New Roman" w:hAnsi="Times New Roman"/>
        </w:rPr>
      </w:pPr>
      <w:r>
        <w:rPr>
          <w:rFonts w:ascii="Times New Roman" w:hAnsi="Times New Roman"/>
        </w:rPr>
        <w:tab/>
      </w:r>
      <w:r w:rsidR="00DF6D81">
        <w:rPr>
          <w:rFonts w:ascii="Times New Roman" w:hAnsi="Times New Roman"/>
        </w:rPr>
        <w:t>In his testimony, Mr. Coppola allows as how the settlement’s Deactivated Gas Line Inspection and Remediation Program is “generally acceptable</w:t>
      </w:r>
      <w:r w:rsidR="00DE3035">
        <w:rPr>
          <w:rFonts w:ascii="Times New Roman" w:hAnsi="Times New Roman"/>
        </w:rPr>
        <w:t>.</w:t>
      </w:r>
      <w:r w:rsidR="00DF6D81">
        <w:rPr>
          <w:rFonts w:ascii="Times New Roman" w:hAnsi="Times New Roman"/>
        </w:rPr>
        <w:t>” (SC-1T, at 9 and 36)</w:t>
      </w:r>
      <w:r w:rsidR="00DE3035">
        <w:rPr>
          <w:rFonts w:ascii="Times New Roman" w:hAnsi="Times New Roman"/>
        </w:rPr>
        <w:t xml:space="preserve">. Evidently, </w:t>
      </w:r>
      <w:r w:rsidR="00DF6D81">
        <w:rPr>
          <w:rFonts w:ascii="Times New Roman" w:hAnsi="Times New Roman"/>
        </w:rPr>
        <w:t>he “generally find[s] most of the actions and requirements reflected in the program acceptable</w:t>
      </w:r>
      <w:r w:rsidR="00DE3035">
        <w:rPr>
          <w:rFonts w:ascii="Times New Roman" w:hAnsi="Times New Roman"/>
        </w:rPr>
        <w:t>.</w:t>
      </w:r>
      <w:r w:rsidR="00DF6D81">
        <w:rPr>
          <w:rFonts w:ascii="Times New Roman" w:hAnsi="Times New Roman"/>
        </w:rPr>
        <w:t xml:space="preserve">” (Id. at 33). Mr. Coppola then </w:t>
      </w:r>
      <w:r w:rsidR="00F90C9B">
        <w:rPr>
          <w:rFonts w:ascii="Times New Roman" w:hAnsi="Times New Roman"/>
        </w:rPr>
        <w:t>proceeds</w:t>
      </w:r>
      <w:r w:rsidR="00DF6D81">
        <w:rPr>
          <w:rFonts w:ascii="Times New Roman" w:hAnsi="Times New Roman"/>
        </w:rPr>
        <w:t xml:space="preserve"> to advocate for </w:t>
      </w:r>
      <w:r w:rsidR="00831E1A">
        <w:rPr>
          <w:rFonts w:ascii="Times New Roman" w:hAnsi="Times New Roman"/>
        </w:rPr>
        <w:t xml:space="preserve">several modifications to the </w:t>
      </w:r>
      <w:r w:rsidR="00F90C9B">
        <w:rPr>
          <w:rFonts w:ascii="Times New Roman" w:hAnsi="Times New Roman"/>
        </w:rPr>
        <w:t xml:space="preserve">proposed </w:t>
      </w:r>
      <w:r w:rsidR="00831E1A">
        <w:rPr>
          <w:rFonts w:ascii="Times New Roman" w:hAnsi="Times New Roman"/>
        </w:rPr>
        <w:t xml:space="preserve">Program. </w:t>
      </w:r>
      <w:r w:rsidR="00F90C9B">
        <w:rPr>
          <w:rFonts w:ascii="Times New Roman" w:hAnsi="Times New Roman"/>
        </w:rPr>
        <w:t>However, as an active participant in Program development, Public Counsel already has endorsed the Program and should not be heard to complain</w:t>
      </w:r>
      <w:r w:rsidR="009736BB">
        <w:rPr>
          <w:rFonts w:ascii="Times New Roman" w:hAnsi="Times New Roman"/>
        </w:rPr>
        <w:t xml:space="preserve"> or offer amendments to </w:t>
      </w:r>
      <w:r w:rsidR="00DE3035">
        <w:rPr>
          <w:rFonts w:ascii="Times New Roman" w:hAnsi="Times New Roman"/>
        </w:rPr>
        <w:t>it</w:t>
      </w:r>
      <w:r w:rsidR="00F90C9B">
        <w:rPr>
          <w:rFonts w:ascii="Times New Roman" w:hAnsi="Times New Roman"/>
        </w:rPr>
        <w:t>.</w:t>
      </w:r>
    </w:p>
    <w:p w14:paraId="2D7C289D" w14:textId="7FE9DC07" w:rsidR="00F92354" w:rsidRDefault="00C03C7F" w:rsidP="00D4028E">
      <w:pPr>
        <w:pStyle w:val="BodyTextIndent2"/>
        <w:numPr>
          <w:ilvl w:val="0"/>
          <w:numId w:val="5"/>
        </w:numPr>
        <w:spacing w:line="480" w:lineRule="auto"/>
        <w:rPr>
          <w:rFonts w:ascii="Times New Roman" w:hAnsi="Times New Roman"/>
        </w:rPr>
      </w:pPr>
      <w:r>
        <w:rPr>
          <w:rFonts w:ascii="Times New Roman" w:hAnsi="Times New Roman"/>
        </w:rPr>
        <w:tab/>
      </w:r>
      <w:r w:rsidR="00F90C9B">
        <w:rPr>
          <w:rFonts w:ascii="Times New Roman" w:hAnsi="Times New Roman"/>
        </w:rPr>
        <w:t xml:space="preserve">Public Counsel has formally endorsed the Program—in writing—not once, but twice. </w:t>
      </w:r>
      <w:r w:rsidR="00973D0A">
        <w:rPr>
          <w:rFonts w:ascii="Times New Roman" w:hAnsi="Times New Roman"/>
        </w:rPr>
        <w:t>In an April 10, 2017, email to the parties, Public Counsel stated in part that it “agrees with the inspection and remediation plan, but will argue that the maximum penalty is appropriate.” Again, i</w:t>
      </w:r>
      <w:r w:rsidR="00F90C9B">
        <w:rPr>
          <w:rFonts w:ascii="Times New Roman" w:hAnsi="Times New Roman"/>
        </w:rPr>
        <w:t xml:space="preserve">n an </w:t>
      </w:r>
      <w:r w:rsidR="00B37A51">
        <w:rPr>
          <w:rFonts w:ascii="Times New Roman" w:hAnsi="Times New Roman"/>
        </w:rPr>
        <w:t>April 12, 2017</w:t>
      </w:r>
      <w:r w:rsidR="00FD145E">
        <w:rPr>
          <w:rFonts w:ascii="Times New Roman" w:hAnsi="Times New Roman"/>
        </w:rPr>
        <w:t>,</w:t>
      </w:r>
      <w:r w:rsidR="00B37A51">
        <w:rPr>
          <w:rFonts w:ascii="Times New Roman" w:hAnsi="Times New Roman"/>
        </w:rPr>
        <w:t xml:space="preserve"> </w:t>
      </w:r>
      <w:r w:rsidR="00F90C9B">
        <w:rPr>
          <w:rFonts w:ascii="Times New Roman" w:hAnsi="Times New Roman"/>
        </w:rPr>
        <w:t>letter</w:t>
      </w:r>
      <w:r w:rsidR="00973D0A">
        <w:rPr>
          <w:rFonts w:ascii="Times New Roman" w:hAnsi="Times New Roman"/>
        </w:rPr>
        <w:t xml:space="preserve"> to the Commission</w:t>
      </w:r>
      <w:r w:rsidR="00F90C9B">
        <w:rPr>
          <w:rFonts w:ascii="Times New Roman" w:hAnsi="Times New Roman"/>
        </w:rPr>
        <w:t xml:space="preserve">, </w:t>
      </w:r>
      <w:r w:rsidR="00B37A51">
        <w:rPr>
          <w:rFonts w:ascii="Times New Roman" w:hAnsi="Times New Roman"/>
        </w:rPr>
        <w:t>Public Counsel informed the Commission and the Parties that</w:t>
      </w:r>
      <w:r w:rsidR="00F90C9B">
        <w:rPr>
          <w:rFonts w:ascii="Times New Roman" w:hAnsi="Times New Roman"/>
        </w:rPr>
        <w:t>:</w:t>
      </w:r>
      <w:r w:rsidR="00B37A51">
        <w:rPr>
          <w:rFonts w:ascii="Times New Roman" w:hAnsi="Times New Roman"/>
        </w:rPr>
        <w:t xml:space="preserve"> “</w:t>
      </w:r>
      <w:r w:rsidR="00F90C9B">
        <w:rPr>
          <w:rFonts w:ascii="Times New Roman" w:hAnsi="Times New Roman"/>
        </w:rPr>
        <w:t xml:space="preserve">In fact, </w:t>
      </w:r>
      <w:r w:rsidR="00B37A51">
        <w:rPr>
          <w:rFonts w:ascii="Times New Roman" w:hAnsi="Times New Roman"/>
        </w:rPr>
        <w:t>Public Counsel will support the inspection and remediation plan, but we disagree with respect to penalties.</w:t>
      </w:r>
      <w:r w:rsidR="00F90C9B">
        <w:rPr>
          <w:rFonts w:ascii="Times New Roman" w:hAnsi="Times New Roman"/>
        </w:rPr>
        <w:t xml:space="preserve"> This position is not a surprise or unanticipated by the parties or the Commission.</w:t>
      </w:r>
      <w:r w:rsidR="00B37A51">
        <w:rPr>
          <w:rFonts w:ascii="Times New Roman" w:hAnsi="Times New Roman"/>
        </w:rPr>
        <w:t>”</w:t>
      </w:r>
      <w:r w:rsidR="00B37A51">
        <w:rPr>
          <w:rStyle w:val="FootnoteReference"/>
          <w:rFonts w:ascii="Times New Roman" w:hAnsi="Times New Roman"/>
        </w:rPr>
        <w:footnoteReference w:id="6"/>
      </w:r>
      <w:r w:rsidR="00B37A51">
        <w:rPr>
          <w:rFonts w:ascii="Times New Roman" w:hAnsi="Times New Roman"/>
        </w:rPr>
        <w:t xml:space="preserve"> </w:t>
      </w:r>
      <w:r w:rsidR="00973D0A">
        <w:rPr>
          <w:rFonts w:ascii="Times New Roman" w:hAnsi="Times New Roman"/>
        </w:rPr>
        <w:t xml:space="preserve">The </w:t>
      </w:r>
      <w:r w:rsidR="004F1E86">
        <w:rPr>
          <w:rFonts w:ascii="Times New Roman" w:hAnsi="Times New Roman"/>
        </w:rPr>
        <w:t xml:space="preserve">surprise, unanticipated </w:t>
      </w:r>
      <w:r w:rsidR="00973D0A">
        <w:rPr>
          <w:rFonts w:ascii="Times New Roman" w:hAnsi="Times New Roman"/>
        </w:rPr>
        <w:t xml:space="preserve">testimony of Mr. Coppola evidences only </w:t>
      </w:r>
      <w:r w:rsidR="00B37A51">
        <w:rPr>
          <w:rFonts w:ascii="Times New Roman" w:hAnsi="Times New Roman"/>
        </w:rPr>
        <w:t xml:space="preserve">that Public Counsel and its expert appear to disagree about the proposed inspection and remediation plan’s adequacy. Internal </w:t>
      </w:r>
      <w:r w:rsidR="00B37A51">
        <w:rPr>
          <w:rFonts w:ascii="Times New Roman" w:hAnsi="Times New Roman"/>
        </w:rPr>
        <w:lastRenderedPageBreak/>
        <w:t xml:space="preserve">disagreement </w:t>
      </w:r>
      <w:r w:rsidR="00F92354">
        <w:rPr>
          <w:rFonts w:ascii="Times New Roman" w:hAnsi="Times New Roman"/>
        </w:rPr>
        <w:t xml:space="preserve">at </w:t>
      </w:r>
      <w:r w:rsidR="004F1E86">
        <w:rPr>
          <w:rFonts w:ascii="Times New Roman" w:hAnsi="Times New Roman"/>
        </w:rPr>
        <w:t xml:space="preserve">the </w:t>
      </w:r>
      <w:r w:rsidR="00F92354">
        <w:rPr>
          <w:rFonts w:ascii="Times New Roman" w:hAnsi="Times New Roman"/>
        </w:rPr>
        <w:t xml:space="preserve">Public Counsel </w:t>
      </w:r>
      <w:r w:rsidR="004F1E86">
        <w:rPr>
          <w:rFonts w:ascii="Times New Roman" w:hAnsi="Times New Roman"/>
        </w:rPr>
        <w:t xml:space="preserve">Unit </w:t>
      </w:r>
      <w:r w:rsidR="00B37A51">
        <w:rPr>
          <w:rFonts w:ascii="Times New Roman" w:hAnsi="Times New Roman"/>
        </w:rPr>
        <w:t xml:space="preserve">is not relevant to the Commission’s decision. </w:t>
      </w:r>
      <w:r w:rsidR="00F92354">
        <w:rPr>
          <w:rFonts w:ascii="Times New Roman" w:hAnsi="Times New Roman"/>
        </w:rPr>
        <w:t xml:space="preserve">The Commission should consider and closely review the proposal put forward by Staff and the Company. Parties are of course available to answer questions from the Commission, but there is no reason to consider an expert opinion that </w:t>
      </w:r>
      <w:r w:rsidR="00FD5EA0">
        <w:rPr>
          <w:rFonts w:ascii="Times New Roman" w:hAnsi="Times New Roman"/>
        </w:rPr>
        <w:t>none of the parties, including Public C</w:t>
      </w:r>
      <w:r w:rsidR="00F92354">
        <w:rPr>
          <w:rFonts w:ascii="Times New Roman" w:hAnsi="Times New Roman"/>
        </w:rPr>
        <w:t>ounsel, support</w:t>
      </w:r>
      <w:r w:rsidR="00F90C9B">
        <w:rPr>
          <w:rFonts w:ascii="Times New Roman" w:hAnsi="Times New Roman"/>
        </w:rPr>
        <w:t>s</w:t>
      </w:r>
      <w:r w:rsidR="00F92354">
        <w:rPr>
          <w:rFonts w:ascii="Times New Roman" w:hAnsi="Times New Roman"/>
        </w:rPr>
        <w:t>.</w:t>
      </w:r>
    </w:p>
    <w:p w14:paraId="10A25B19" w14:textId="66DF64F1" w:rsidR="00C03C7F" w:rsidRDefault="00C03C7F" w:rsidP="00D4028E">
      <w:pPr>
        <w:pStyle w:val="BodyTextIndent2"/>
        <w:keepNext/>
        <w:spacing w:line="480" w:lineRule="auto"/>
        <w:ind w:left="0"/>
        <w:jc w:val="center"/>
        <w:rPr>
          <w:rFonts w:ascii="Times New Roman" w:hAnsi="Times New Roman"/>
        </w:rPr>
      </w:pPr>
      <w:r w:rsidRPr="00762B7C">
        <w:rPr>
          <w:rFonts w:ascii="Times New Roman" w:hAnsi="Times New Roman"/>
          <w:b/>
        </w:rPr>
        <w:t>VII</w:t>
      </w:r>
      <w:r w:rsidR="008858D8">
        <w:rPr>
          <w:rFonts w:ascii="Times New Roman" w:hAnsi="Times New Roman"/>
          <w:b/>
        </w:rPr>
        <w:t>I</w:t>
      </w:r>
      <w:r w:rsidRPr="00762B7C">
        <w:rPr>
          <w:rFonts w:ascii="Times New Roman" w:hAnsi="Times New Roman"/>
          <w:b/>
        </w:rPr>
        <w:t>.  CONCLUSION</w:t>
      </w:r>
    </w:p>
    <w:p w14:paraId="33ED68FA" w14:textId="612792C5" w:rsidR="001951EC" w:rsidRDefault="00107312" w:rsidP="00D4028E">
      <w:pPr>
        <w:pStyle w:val="BodyTextIndent2"/>
        <w:numPr>
          <w:ilvl w:val="0"/>
          <w:numId w:val="5"/>
        </w:numPr>
        <w:spacing w:line="480" w:lineRule="auto"/>
        <w:rPr>
          <w:rFonts w:ascii="Times New Roman" w:hAnsi="Times New Roman"/>
        </w:rPr>
      </w:pPr>
      <w:r w:rsidRPr="007B4430">
        <w:rPr>
          <w:rFonts w:ascii="Times New Roman" w:hAnsi="Times New Roman"/>
        </w:rPr>
        <w:tab/>
      </w:r>
      <w:r w:rsidR="00D9199C">
        <w:rPr>
          <w:rFonts w:ascii="Times New Roman" w:hAnsi="Times New Roman"/>
        </w:rPr>
        <w:t xml:space="preserve">For the reasons stated above, the Commission should: (1) grant </w:t>
      </w:r>
      <w:r>
        <w:rPr>
          <w:rFonts w:ascii="Times New Roman" w:hAnsi="Times New Roman"/>
        </w:rPr>
        <w:t xml:space="preserve">Commission </w:t>
      </w:r>
      <w:r w:rsidRPr="007B4430">
        <w:rPr>
          <w:rFonts w:ascii="Times New Roman" w:hAnsi="Times New Roman"/>
        </w:rPr>
        <w:t>Staff</w:t>
      </w:r>
      <w:r w:rsidR="00D9199C">
        <w:rPr>
          <w:rFonts w:ascii="Times New Roman" w:hAnsi="Times New Roman"/>
        </w:rPr>
        <w:t>’s</w:t>
      </w:r>
      <w:r w:rsidRPr="007B4430">
        <w:rPr>
          <w:rFonts w:ascii="Times New Roman" w:hAnsi="Times New Roman"/>
        </w:rPr>
        <w:t xml:space="preserve"> </w:t>
      </w:r>
      <w:r>
        <w:rPr>
          <w:rFonts w:ascii="Times New Roman" w:hAnsi="Times New Roman"/>
        </w:rPr>
        <w:t xml:space="preserve">motion </w:t>
      </w:r>
      <w:r w:rsidR="00762B7C">
        <w:rPr>
          <w:rFonts w:ascii="Times New Roman" w:hAnsi="Times New Roman"/>
        </w:rPr>
        <w:t xml:space="preserve">to strike the </w:t>
      </w:r>
      <w:r w:rsidR="00762B7C" w:rsidRPr="00D9199C">
        <w:rPr>
          <w:rFonts w:ascii="Times New Roman" w:hAnsi="Times New Roman"/>
        </w:rPr>
        <w:t>sections of Public Counsel’s April 24, 2017</w:t>
      </w:r>
      <w:r w:rsidR="00D008DE">
        <w:rPr>
          <w:rFonts w:ascii="Times New Roman" w:hAnsi="Times New Roman"/>
        </w:rPr>
        <w:t>,</w:t>
      </w:r>
      <w:r w:rsidR="00762B7C" w:rsidRPr="00D9199C">
        <w:rPr>
          <w:rFonts w:ascii="Times New Roman" w:hAnsi="Times New Roman"/>
        </w:rPr>
        <w:t xml:space="preserve"> filing</w:t>
      </w:r>
      <w:r w:rsidR="00D9199C" w:rsidRPr="00D9199C">
        <w:rPr>
          <w:rFonts w:ascii="Times New Roman" w:hAnsi="Times New Roman"/>
        </w:rPr>
        <w:t xml:space="preserve">, identified above, </w:t>
      </w:r>
      <w:r w:rsidR="00D9199C">
        <w:rPr>
          <w:rFonts w:ascii="Times New Roman" w:hAnsi="Times New Roman"/>
        </w:rPr>
        <w:t>(2)</w:t>
      </w:r>
      <w:r w:rsidR="003D502A">
        <w:rPr>
          <w:rFonts w:ascii="Times New Roman" w:hAnsi="Times New Roman"/>
        </w:rPr>
        <w:t> </w:t>
      </w:r>
      <w:r w:rsidR="00D9199C" w:rsidRPr="00D9199C">
        <w:rPr>
          <w:rFonts w:ascii="Times New Roman" w:hAnsi="Times New Roman"/>
        </w:rPr>
        <w:t xml:space="preserve">decline Public Counsel’s invitation to amend the complaint, </w:t>
      </w:r>
      <w:r w:rsidR="001B6303">
        <w:rPr>
          <w:rFonts w:ascii="Times New Roman" w:hAnsi="Times New Roman"/>
        </w:rPr>
        <w:t xml:space="preserve">(3) decline to prescribe ratemaking treatment of costs associated with compliance plan implementation, </w:t>
      </w:r>
      <w:r w:rsidR="00D9199C" w:rsidRPr="00D9199C">
        <w:rPr>
          <w:rFonts w:ascii="Times New Roman" w:hAnsi="Times New Roman"/>
        </w:rPr>
        <w:t>and</w:t>
      </w:r>
      <w:r w:rsidR="00D9199C">
        <w:rPr>
          <w:rFonts w:ascii="Times New Roman" w:hAnsi="Times New Roman"/>
        </w:rPr>
        <w:t xml:space="preserve"> (</w:t>
      </w:r>
      <w:r w:rsidR="001B6303">
        <w:rPr>
          <w:rFonts w:ascii="Times New Roman" w:hAnsi="Times New Roman"/>
        </w:rPr>
        <w:t>4) </w:t>
      </w:r>
      <w:r w:rsidR="00D9199C">
        <w:rPr>
          <w:rFonts w:ascii="Times New Roman" w:hAnsi="Times New Roman"/>
        </w:rPr>
        <w:t>adhere to the constitutional demands of due process and fairness in the conduct of its official business</w:t>
      </w:r>
      <w:r w:rsidR="00762B7C" w:rsidRPr="00D9199C">
        <w:rPr>
          <w:rFonts w:ascii="Times New Roman" w:hAnsi="Times New Roman"/>
        </w:rPr>
        <w:t xml:space="preserve">. </w:t>
      </w:r>
      <w:r w:rsidRPr="00D9199C">
        <w:rPr>
          <w:rFonts w:ascii="Times New Roman" w:hAnsi="Times New Roman"/>
        </w:rPr>
        <w:t xml:space="preserve"> </w:t>
      </w:r>
    </w:p>
    <w:p w14:paraId="35E106D4" w14:textId="08044831" w:rsidR="006911A3" w:rsidRPr="003215A3" w:rsidRDefault="00100F0E" w:rsidP="001951EC">
      <w:pPr>
        <w:pStyle w:val="BodyTextIndent2"/>
        <w:ind w:left="720"/>
        <w:rPr>
          <w:rFonts w:ascii="Times New Roman" w:hAnsi="Times New Roman"/>
        </w:rPr>
      </w:pPr>
      <w:r>
        <w:rPr>
          <w:rFonts w:ascii="Times New Roman" w:hAnsi="Times New Roman"/>
        </w:rPr>
        <w:t>DATED</w:t>
      </w:r>
      <w:r w:rsidR="00F821BD" w:rsidRPr="003215A3">
        <w:rPr>
          <w:rFonts w:ascii="Times New Roman" w:hAnsi="Times New Roman"/>
        </w:rPr>
        <w:t xml:space="preserve"> </w:t>
      </w:r>
      <w:r w:rsidR="001951EC">
        <w:rPr>
          <w:rFonts w:ascii="Times New Roman" w:hAnsi="Times New Roman"/>
        </w:rPr>
        <w:t xml:space="preserve">this </w:t>
      </w:r>
      <w:r w:rsidR="00D9199C">
        <w:rPr>
          <w:rFonts w:ascii="Times New Roman" w:hAnsi="Times New Roman"/>
        </w:rPr>
        <w:t>28th</w:t>
      </w:r>
      <w:r w:rsidR="001951EC">
        <w:rPr>
          <w:rFonts w:ascii="Times New Roman" w:hAnsi="Times New Roman"/>
        </w:rPr>
        <w:t xml:space="preserve"> day of April</w:t>
      </w:r>
      <w:r w:rsidR="00A32877">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762B7C">
        <w:rPr>
          <w:rFonts w:ascii="Times New Roman" w:hAnsi="Times New Roman"/>
        </w:rPr>
        <w:t>7</w:t>
      </w:r>
      <w:r w:rsidR="00F821BD" w:rsidRPr="003215A3">
        <w:rPr>
          <w:rFonts w:ascii="Times New Roman" w:hAnsi="Times New Roman"/>
        </w:rPr>
        <w:t>.</w:t>
      </w:r>
      <w:r w:rsidR="006911A3" w:rsidRPr="003215A3">
        <w:rPr>
          <w:rFonts w:ascii="Times New Roman" w:hAnsi="Times New Roman"/>
        </w:rPr>
        <w:t xml:space="preserve">  </w:t>
      </w:r>
    </w:p>
    <w:p w14:paraId="14CFBBD9" w14:textId="77777777" w:rsidR="006911A3" w:rsidRPr="003215A3" w:rsidRDefault="006911A3" w:rsidP="001951EC">
      <w:pPr>
        <w:pStyle w:val="BodyTextIndent2"/>
        <w:rPr>
          <w:rFonts w:ascii="Times New Roman" w:hAnsi="Times New Roman"/>
        </w:rPr>
      </w:pPr>
    </w:p>
    <w:p w14:paraId="00663C97" w14:textId="77777777" w:rsidR="003215A3" w:rsidRPr="003215A3" w:rsidRDefault="003215A3" w:rsidP="001951EC">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6D2F2EA4" w14:textId="77777777" w:rsidR="003215A3" w:rsidRPr="003215A3" w:rsidRDefault="003215A3" w:rsidP="001951EC">
      <w:pPr>
        <w:pStyle w:val="BodyTextIndent2"/>
        <w:rPr>
          <w:rFonts w:ascii="Times New Roman" w:hAnsi="Times New Roman"/>
        </w:rPr>
      </w:pPr>
    </w:p>
    <w:p w14:paraId="461D35DA" w14:textId="77777777" w:rsidR="003215A3" w:rsidRPr="003215A3" w:rsidRDefault="003215A3" w:rsidP="001951EC">
      <w:pPr>
        <w:ind w:left="5040"/>
        <w:jc w:val="both"/>
        <w:rPr>
          <w:rFonts w:ascii="Times New Roman" w:hAnsi="Times New Roman"/>
        </w:rPr>
      </w:pPr>
      <w:r w:rsidRPr="003215A3">
        <w:rPr>
          <w:rFonts w:ascii="Times New Roman" w:hAnsi="Times New Roman"/>
        </w:rPr>
        <w:t xml:space="preserve">ROBERT </w:t>
      </w:r>
      <w:r w:rsidR="00255E01">
        <w:rPr>
          <w:rFonts w:ascii="Times New Roman" w:hAnsi="Times New Roman"/>
        </w:rPr>
        <w:t>W. FERGUSON</w:t>
      </w:r>
    </w:p>
    <w:p w14:paraId="69A7C030" w14:textId="77777777" w:rsidR="003215A3" w:rsidRPr="003215A3" w:rsidRDefault="003215A3" w:rsidP="001951EC">
      <w:pPr>
        <w:ind w:firstLine="5040"/>
        <w:jc w:val="both"/>
        <w:rPr>
          <w:rFonts w:ascii="Times New Roman" w:hAnsi="Times New Roman"/>
        </w:rPr>
      </w:pPr>
      <w:r w:rsidRPr="003215A3">
        <w:rPr>
          <w:rFonts w:ascii="Times New Roman" w:hAnsi="Times New Roman"/>
        </w:rPr>
        <w:t>Attorney General</w:t>
      </w:r>
    </w:p>
    <w:p w14:paraId="6384E307" w14:textId="77777777" w:rsidR="003215A3" w:rsidRDefault="003215A3" w:rsidP="001951EC">
      <w:pPr>
        <w:jc w:val="both"/>
        <w:rPr>
          <w:rFonts w:ascii="Times New Roman" w:hAnsi="Times New Roman"/>
        </w:rPr>
      </w:pPr>
    </w:p>
    <w:p w14:paraId="1D55B1F6" w14:textId="45B510C9" w:rsidR="007F10E5" w:rsidRDefault="00E967BC" w:rsidP="001951EC">
      <w:pPr>
        <w:ind w:left="1440" w:firstLine="3600"/>
        <w:jc w:val="both"/>
        <w:rPr>
          <w:rFonts w:ascii="Times New Roman" w:hAnsi="Times New Roman"/>
          <w:i/>
        </w:rPr>
      </w:pPr>
      <w:r>
        <w:rPr>
          <w:rFonts w:ascii="Times New Roman" w:hAnsi="Times New Roman"/>
        </w:rPr>
        <w:t xml:space="preserve">/s/ </w:t>
      </w:r>
      <w:r>
        <w:rPr>
          <w:rFonts w:ascii="Times New Roman" w:hAnsi="Times New Roman"/>
          <w:i/>
        </w:rPr>
        <w:t xml:space="preserve">Sally Brown </w:t>
      </w:r>
    </w:p>
    <w:p w14:paraId="204779BB" w14:textId="6077961A" w:rsidR="00C008AE" w:rsidRDefault="00C008AE" w:rsidP="001951EC">
      <w:pPr>
        <w:ind w:left="1440" w:firstLine="3600"/>
        <w:jc w:val="both"/>
        <w:rPr>
          <w:rFonts w:ascii="Times New Roman" w:hAnsi="Times New Roman"/>
        </w:rPr>
      </w:pPr>
      <w:r>
        <w:rPr>
          <w:rFonts w:ascii="Times New Roman" w:hAnsi="Times New Roman"/>
        </w:rPr>
        <w:t xml:space="preserve">SALLY BROWN </w:t>
      </w:r>
      <w:bookmarkStart w:id="0" w:name="_GoBack"/>
      <w:bookmarkEnd w:id="0"/>
    </w:p>
    <w:p w14:paraId="3903F702" w14:textId="7B04FCAF" w:rsidR="003215A3" w:rsidRPr="003215A3" w:rsidRDefault="001951EC" w:rsidP="001951EC">
      <w:pPr>
        <w:ind w:left="1440" w:firstLine="3600"/>
        <w:jc w:val="both"/>
        <w:rPr>
          <w:rFonts w:ascii="Times New Roman" w:hAnsi="Times New Roman"/>
        </w:rPr>
      </w:pPr>
      <w:r>
        <w:rPr>
          <w:rFonts w:ascii="Times New Roman" w:hAnsi="Times New Roman"/>
        </w:rPr>
        <w:t xml:space="preserve">Senior </w:t>
      </w:r>
      <w:r w:rsidR="003215A3" w:rsidRPr="003215A3">
        <w:rPr>
          <w:rFonts w:ascii="Times New Roman" w:hAnsi="Times New Roman"/>
        </w:rPr>
        <w:t>Assistant Attorney General</w:t>
      </w:r>
    </w:p>
    <w:p w14:paraId="6827E349" w14:textId="77777777" w:rsidR="003215A3" w:rsidRPr="003215A3" w:rsidRDefault="003215A3" w:rsidP="001951EC">
      <w:pPr>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City">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5D47665F" w14:textId="77777777" w:rsidR="006911A3" w:rsidRDefault="003215A3" w:rsidP="001951EC">
      <w:pPr>
        <w:ind w:left="2880" w:firstLine="2160"/>
        <w:jc w:val="both"/>
        <w:rPr>
          <w:rFonts w:ascii="Times New Roman" w:hAnsi="Times New Roman"/>
        </w:rPr>
      </w:pPr>
      <w:r w:rsidRPr="003215A3">
        <w:rPr>
          <w:rFonts w:ascii="Times New Roman" w:hAnsi="Times New Roman"/>
        </w:rPr>
        <w:t>Transportation Commission Staff</w:t>
      </w:r>
    </w:p>
    <w:p w14:paraId="095EB4FF" w14:textId="1DF5042C" w:rsidR="00E967BC" w:rsidRPr="00E967BC" w:rsidRDefault="00E967BC" w:rsidP="001951EC">
      <w:pPr>
        <w:ind w:left="2880" w:firstLine="2160"/>
        <w:jc w:val="both"/>
        <w:rPr>
          <w:rFonts w:ascii="Times New Roman" w:hAnsi="Times New Roman"/>
          <w:sz w:val="20"/>
          <w:szCs w:val="20"/>
        </w:rPr>
      </w:pPr>
      <w:r w:rsidRPr="00E967BC">
        <w:rPr>
          <w:rFonts w:ascii="Times New Roman" w:hAnsi="Times New Roman"/>
          <w:sz w:val="20"/>
          <w:szCs w:val="20"/>
        </w:rPr>
        <w:t>WSBA No. 17094</w:t>
      </w:r>
    </w:p>
    <w:p w14:paraId="6FA166E3" w14:textId="7832AA99" w:rsidR="00E967BC" w:rsidRPr="00E967BC" w:rsidRDefault="00E967BC" w:rsidP="001951EC">
      <w:pPr>
        <w:ind w:left="2880" w:firstLine="2160"/>
        <w:jc w:val="both"/>
        <w:rPr>
          <w:rFonts w:ascii="Times New Roman" w:hAnsi="Times New Roman"/>
          <w:sz w:val="20"/>
          <w:szCs w:val="20"/>
        </w:rPr>
      </w:pPr>
      <w:r w:rsidRPr="00E967BC">
        <w:rPr>
          <w:rFonts w:ascii="Times New Roman" w:hAnsi="Times New Roman"/>
          <w:sz w:val="20"/>
          <w:szCs w:val="20"/>
        </w:rPr>
        <w:t>1400 S Evergreen Park Drive SW</w:t>
      </w:r>
    </w:p>
    <w:p w14:paraId="21DEB782" w14:textId="7F668B69" w:rsidR="00E967BC" w:rsidRPr="00E967BC" w:rsidRDefault="00E967BC" w:rsidP="001951EC">
      <w:pPr>
        <w:ind w:left="2880" w:firstLine="2160"/>
        <w:jc w:val="both"/>
        <w:rPr>
          <w:rFonts w:ascii="Times New Roman" w:hAnsi="Times New Roman"/>
          <w:sz w:val="20"/>
          <w:szCs w:val="20"/>
        </w:rPr>
      </w:pPr>
      <w:r w:rsidRPr="00E967BC">
        <w:rPr>
          <w:rFonts w:ascii="Times New Roman" w:hAnsi="Times New Roman"/>
          <w:sz w:val="20"/>
          <w:szCs w:val="20"/>
        </w:rPr>
        <w:t>P.O. Box 40128</w:t>
      </w:r>
    </w:p>
    <w:p w14:paraId="509F03ED" w14:textId="261A50C3" w:rsidR="00E967BC" w:rsidRPr="00E967BC" w:rsidRDefault="00E967BC" w:rsidP="001951EC">
      <w:pPr>
        <w:ind w:left="2880" w:firstLine="2160"/>
        <w:jc w:val="both"/>
        <w:rPr>
          <w:rFonts w:ascii="Times New Roman" w:hAnsi="Times New Roman"/>
          <w:sz w:val="20"/>
          <w:szCs w:val="20"/>
        </w:rPr>
      </w:pPr>
      <w:r w:rsidRPr="00E967BC">
        <w:rPr>
          <w:rFonts w:ascii="Times New Roman" w:hAnsi="Times New Roman"/>
          <w:sz w:val="20"/>
          <w:szCs w:val="20"/>
        </w:rPr>
        <w:t>Olympia, WA  98504-0128</w:t>
      </w:r>
    </w:p>
    <w:p w14:paraId="56A57F87" w14:textId="7120308A" w:rsidR="00E967BC" w:rsidRPr="00E967BC" w:rsidRDefault="00E967BC" w:rsidP="001951EC">
      <w:pPr>
        <w:ind w:left="2880" w:firstLine="2160"/>
        <w:jc w:val="both"/>
        <w:rPr>
          <w:rFonts w:ascii="Times New Roman" w:hAnsi="Times New Roman"/>
          <w:sz w:val="20"/>
          <w:szCs w:val="20"/>
        </w:rPr>
      </w:pPr>
      <w:r w:rsidRPr="00E967BC">
        <w:rPr>
          <w:rFonts w:ascii="Times New Roman" w:hAnsi="Times New Roman"/>
          <w:sz w:val="20"/>
          <w:szCs w:val="20"/>
        </w:rPr>
        <w:t>360-664-1193</w:t>
      </w:r>
    </w:p>
    <w:p w14:paraId="26E66E3F" w14:textId="381C0547" w:rsidR="00E967BC" w:rsidRPr="00E967BC" w:rsidRDefault="00E967BC" w:rsidP="001951EC">
      <w:pPr>
        <w:ind w:left="2880" w:firstLine="2160"/>
        <w:jc w:val="both"/>
        <w:rPr>
          <w:rFonts w:ascii="Times New Roman" w:hAnsi="Times New Roman"/>
          <w:sz w:val="20"/>
          <w:szCs w:val="20"/>
        </w:rPr>
      </w:pPr>
      <w:hyperlink r:id="rId12" w:history="1">
        <w:r w:rsidRPr="00E967BC">
          <w:rPr>
            <w:rStyle w:val="Hyperlink"/>
            <w:rFonts w:ascii="Times New Roman" w:hAnsi="Times New Roman"/>
            <w:sz w:val="20"/>
            <w:szCs w:val="20"/>
          </w:rPr>
          <w:t>sbrown@utc.wa.gov</w:t>
        </w:r>
      </w:hyperlink>
      <w:r w:rsidRPr="00E967BC">
        <w:rPr>
          <w:rFonts w:ascii="Times New Roman" w:hAnsi="Times New Roman"/>
          <w:sz w:val="20"/>
          <w:szCs w:val="20"/>
        </w:rPr>
        <w:t xml:space="preserve"> </w:t>
      </w:r>
    </w:p>
    <w:sectPr w:rsidR="00E967BC" w:rsidRPr="00E967BC" w:rsidSect="00B34E3E">
      <w:footerReference w:type="default" r:id="rId13"/>
      <w:pgSz w:w="12240" w:h="15840" w:code="1"/>
      <w:pgMar w:top="1440" w:right="1440" w:bottom="72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52A23" w14:textId="77777777" w:rsidR="00713B23" w:rsidRDefault="00713B23">
      <w:r>
        <w:separator/>
      </w:r>
    </w:p>
  </w:endnote>
  <w:endnote w:type="continuationSeparator" w:id="0">
    <w:p w14:paraId="1CC49FC0" w14:textId="77777777" w:rsidR="00713B23" w:rsidRDefault="00713B23">
      <w:r>
        <w:continuationSeparator/>
      </w:r>
    </w:p>
  </w:endnote>
  <w:endnote w:type="continuationNotice" w:id="1">
    <w:p w14:paraId="0455DDED" w14:textId="77777777" w:rsidR="00713B23" w:rsidRDefault="00713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6D2B3" w14:textId="77777777" w:rsidR="00713B23" w:rsidRDefault="00713B23">
    <w:pPr>
      <w:pStyle w:val="Footer"/>
      <w:rPr>
        <w:rFonts w:ascii="Times New Roman" w:hAnsi="Times New Roman"/>
        <w:sz w:val="20"/>
        <w:szCs w:val="20"/>
      </w:rPr>
    </w:pPr>
  </w:p>
  <w:p w14:paraId="228DFE70" w14:textId="059292F0" w:rsidR="00713B23" w:rsidRPr="00F821BD" w:rsidRDefault="00713B23">
    <w:pPr>
      <w:pStyle w:val="Footer"/>
      <w:rPr>
        <w:rFonts w:ascii="Times New Roman" w:hAnsi="Times New Roman"/>
        <w:sz w:val="20"/>
        <w:szCs w:val="20"/>
      </w:rPr>
    </w:pPr>
    <w:r>
      <w:rPr>
        <w:rFonts w:ascii="Times New Roman" w:hAnsi="Times New Roman"/>
        <w:sz w:val="20"/>
        <w:szCs w:val="20"/>
      </w:rPr>
      <w:t xml:space="preserve">COMMISSION STAFF’S MOTION TO STRIKE - </w:t>
    </w:r>
    <w:r w:rsidRPr="007844A5">
      <w:rPr>
        <w:rStyle w:val="PageNumber"/>
        <w:rFonts w:ascii="Times New Roman" w:hAnsi="Times New Roman"/>
        <w:sz w:val="20"/>
        <w:szCs w:val="20"/>
      </w:rPr>
      <w:fldChar w:fldCharType="begin"/>
    </w:r>
    <w:r w:rsidRPr="007844A5">
      <w:rPr>
        <w:rStyle w:val="PageNumber"/>
        <w:rFonts w:ascii="Times New Roman" w:hAnsi="Times New Roman"/>
        <w:sz w:val="20"/>
        <w:szCs w:val="20"/>
      </w:rPr>
      <w:instrText xml:space="preserve"> PAGE </w:instrText>
    </w:r>
    <w:r w:rsidRPr="007844A5">
      <w:rPr>
        <w:rStyle w:val="PageNumber"/>
        <w:rFonts w:ascii="Times New Roman" w:hAnsi="Times New Roman"/>
        <w:sz w:val="20"/>
        <w:szCs w:val="20"/>
      </w:rPr>
      <w:fldChar w:fldCharType="separate"/>
    </w:r>
    <w:r w:rsidR="00C008AE">
      <w:rPr>
        <w:rStyle w:val="PageNumber"/>
        <w:rFonts w:ascii="Times New Roman" w:hAnsi="Times New Roman"/>
        <w:noProof/>
        <w:sz w:val="20"/>
        <w:szCs w:val="20"/>
      </w:rPr>
      <w:t>10</w:t>
    </w:r>
    <w:r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3478C" w14:textId="77777777" w:rsidR="00713B23" w:rsidRDefault="00713B23">
      <w:r>
        <w:separator/>
      </w:r>
    </w:p>
  </w:footnote>
  <w:footnote w:type="continuationSeparator" w:id="0">
    <w:p w14:paraId="6EBF5504" w14:textId="77777777" w:rsidR="00713B23" w:rsidRDefault="00713B23">
      <w:r>
        <w:continuationSeparator/>
      </w:r>
    </w:p>
  </w:footnote>
  <w:footnote w:type="continuationNotice" w:id="1">
    <w:p w14:paraId="1514ED5D" w14:textId="77777777" w:rsidR="00713B23" w:rsidRDefault="00713B23"/>
  </w:footnote>
  <w:footnote w:id="2">
    <w:p w14:paraId="43EB633D" w14:textId="6810BC28" w:rsidR="00D837D0" w:rsidRPr="00C03C7F" w:rsidRDefault="00D837D0" w:rsidP="00BC429D">
      <w:pPr>
        <w:pStyle w:val="FootnoteText"/>
        <w:rPr>
          <w:rFonts w:ascii="Times New Roman" w:hAnsi="Times New Roman"/>
        </w:rPr>
      </w:pPr>
      <w:r w:rsidRPr="00C03C7F">
        <w:rPr>
          <w:rStyle w:val="FootnoteReference"/>
          <w:rFonts w:ascii="Times New Roman" w:hAnsi="Times New Roman"/>
        </w:rPr>
        <w:footnoteRef/>
      </w:r>
      <w:r w:rsidRPr="00C03C7F">
        <w:rPr>
          <w:rFonts w:ascii="Times New Roman" w:hAnsi="Times New Roman"/>
        </w:rPr>
        <w:t xml:space="preserve"> Includes supporting testimony for Exhibits SC-6 and SC-7, which the Commission </w:t>
      </w:r>
      <w:r>
        <w:rPr>
          <w:rFonts w:ascii="Times New Roman" w:hAnsi="Times New Roman"/>
        </w:rPr>
        <w:t xml:space="preserve">should </w:t>
      </w:r>
      <w:r w:rsidRPr="00C03C7F">
        <w:rPr>
          <w:rFonts w:ascii="Times New Roman" w:hAnsi="Times New Roman"/>
        </w:rPr>
        <w:t xml:space="preserve">strike as well. </w:t>
      </w:r>
    </w:p>
  </w:footnote>
  <w:footnote w:id="3">
    <w:p w14:paraId="58A1E1EF" w14:textId="1D67E0DF" w:rsidR="00713B23" w:rsidRDefault="00713B23">
      <w:pPr>
        <w:pStyle w:val="FootnoteText"/>
      </w:pPr>
      <w:r>
        <w:rPr>
          <w:rStyle w:val="FootnoteReference"/>
        </w:rPr>
        <w:footnoteRef/>
      </w:r>
      <w:r>
        <w:t xml:space="preserve"> </w:t>
      </w:r>
      <w:r w:rsidRPr="00DA6317">
        <w:rPr>
          <w:rFonts w:ascii="Times New Roman" w:hAnsi="Times New Roman"/>
        </w:rPr>
        <w:t xml:space="preserve">WAC 480-07-395 </w:t>
      </w:r>
      <w:r>
        <w:rPr>
          <w:rFonts w:ascii="Times New Roman" w:hAnsi="Times New Roman"/>
        </w:rPr>
        <w:t>lays out more detailed</w:t>
      </w:r>
      <w:r w:rsidRPr="00DA6317">
        <w:rPr>
          <w:rFonts w:ascii="Times New Roman" w:hAnsi="Times New Roman"/>
        </w:rPr>
        <w:t xml:space="preserve"> formatting requirements.</w:t>
      </w:r>
      <w:r>
        <w:t xml:space="preserve"> </w:t>
      </w:r>
    </w:p>
  </w:footnote>
  <w:footnote w:id="4">
    <w:p w14:paraId="0FA3B8E7" w14:textId="27BE9F4E" w:rsidR="00713B23" w:rsidRDefault="00713B23">
      <w:pPr>
        <w:pStyle w:val="FootnoteText"/>
      </w:pPr>
      <w:r>
        <w:rPr>
          <w:rStyle w:val="FootnoteReference"/>
        </w:rPr>
        <w:footnoteRef/>
      </w:r>
      <w:r>
        <w:t xml:space="preserve"> </w:t>
      </w:r>
      <w:r w:rsidRPr="00567437">
        <w:rPr>
          <w:rFonts w:ascii="Times New Roman" w:hAnsi="Times New Roman"/>
        </w:rPr>
        <w:t>Direct Testimony of Sebastian Coppola, Exhibit No. SC-1T at 9</w:t>
      </w:r>
      <w:r>
        <w:rPr>
          <w:rFonts w:ascii="Times New Roman" w:hAnsi="Times New Roman"/>
        </w:rPr>
        <w:t>,</w:t>
      </w:r>
      <w:r w:rsidRPr="00567437">
        <w:rPr>
          <w:rFonts w:ascii="Times New Roman" w:hAnsi="Times New Roman"/>
        </w:rPr>
        <w:t xml:space="preserve"> 13:17</w:t>
      </w:r>
      <w:r>
        <w:t xml:space="preserve">. </w:t>
      </w:r>
    </w:p>
  </w:footnote>
  <w:footnote w:id="5">
    <w:p w14:paraId="371AF663" w14:textId="672E76E2" w:rsidR="00713B23" w:rsidRDefault="00713B23">
      <w:pPr>
        <w:pStyle w:val="FootnoteText"/>
      </w:pPr>
      <w:r>
        <w:rPr>
          <w:rStyle w:val="FootnoteReference"/>
        </w:rPr>
        <w:footnoteRef/>
      </w:r>
      <w:r>
        <w:t xml:space="preserve"> </w:t>
      </w:r>
      <w:r w:rsidRPr="00287418">
        <w:rPr>
          <w:rFonts w:ascii="Times New Roman" w:hAnsi="Times New Roman"/>
        </w:rPr>
        <w:t>The relevant portion of RCW 81.04.110 states</w:t>
      </w:r>
      <w:r>
        <w:rPr>
          <w:rFonts w:ascii="Times New Roman" w:hAnsi="Times New Roman"/>
        </w:rPr>
        <w:t>:</w:t>
      </w:r>
      <w:r w:rsidRPr="00287418">
        <w:rPr>
          <w:rFonts w:ascii="Times New Roman" w:hAnsi="Times New Roman"/>
        </w:rPr>
        <w:t xml:space="preserve"> “</w:t>
      </w:r>
      <w:r>
        <w:rPr>
          <w:rFonts w:ascii="Times New Roman" w:hAnsi="Times New Roman"/>
        </w:rPr>
        <w:t>Complaint may</w:t>
      </w:r>
      <w:r w:rsidRPr="00287418">
        <w:rPr>
          <w:rFonts w:ascii="Times New Roman" w:hAnsi="Times New Roman"/>
        </w:rPr>
        <w:t xml:space="preserve"> be made by . . . any person or corporation . . . or any body politic . . . by petition or complaint in writing, setting forth any act or thing done or omitted to be done by any public service company . . . in violation, or claimed to be in violation of any provision of law or of any order or rule of the commission.”</w:t>
      </w:r>
      <w:r>
        <w:t xml:space="preserve"> </w:t>
      </w:r>
    </w:p>
  </w:footnote>
  <w:footnote w:id="6">
    <w:p w14:paraId="4913F47E" w14:textId="758BC08A" w:rsidR="00713B23" w:rsidRPr="00B37A51" w:rsidRDefault="00713B23">
      <w:pPr>
        <w:pStyle w:val="FootnoteText"/>
        <w:rPr>
          <w:rFonts w:ascii="Times New Roman" w:hAnsi="Times New Roman"/>
        </w:rPr>
      </w:pPr>
      <w:r w:rsidRPr="00B37A51">
        <w:rPr>
          <w:rStyle w:val="FootnoteReference"/>
          <w:rFonts w:ascii="Times New Roman" w:hAnsi="Times New Roman"/>
        </w:rPr>
        <w:footnoteRef/>
      </w:r>
      <w:r w:rsidRPr="00B37A51">
        <w:rPr>
          <w:rFonts w:ascii="Times New Roman" w:hAnsi="Times New Roman"/>
        </w:rPr>
        <w:t xml:space="preserve"> Letter to Judge Kopta in respo</w:t>
      </w:r>
      <w:r>
        <w:rPr>
          <w:rFonts w:ascii="Times New Roman" w:hAnsi="Times New Roman"/>
        </w:rPr>
        <w:t>nse to Commission Staff’s email communication</w:t>
      </w:r>
      <w:r w:rsidRPr="00B37A51">
        <w:rPr>
          <w:rFonts w:ascii="Times New Roman" w:hAnsi="Times New Roman"/>
        </w:rPr>
        <w:t xml:space="preserve"> dated April 12, 2017, on behalf of Public Counsel, from </w:t>
      </w:r>
      <w:r>
        <w:rPr>
          <w:rFonts w:ascii="Times New Roman" w:hAnsi="Times New Roman"/>
        </w:rPr>
        <w:t xml:space="preserve">AAG </w:t>
      </w:r>
      <w:r w:rsidRPr="00B37A51">
        <w:rPr>
          <w:rFonts w:ascii="Times New Roman" w:hAnsi="Times New Roman"/>
        </w:rPr>
        <w:t xml:space="preserve">Lisa Gafken. </w:t>
      </w:r>
      <w:r>
        <w:rPr>
          <w:rFonts w:ascii="Times New Roman" w:hAnsi="Times New Roman"/>
        </w:rPr>
        <w:t>(</w:t>
      </w:r>
      <w:r w:rsidRPr="00973D0A">
        <w:rPr>
          <w:rFonts w:ascii="Times New Roman" w:hAnsi="Times New Roman"/>
        </w:rPr>
        <w:t>Attached as Appendix 1.</w:t>
      </w:r>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F67"/>
    <w:multiLevelType w:val="hybridMultilevel"/>
    <w:tmpl w:val="98AC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581F"/>
    <w:multiLevelType w:val="hybridMultilevel"/>
    <w:tmpl w:val="023862A4"/>
    <w:lvl w:ilvl="0" w:tplc="7720676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BF44B5"/>
    <w:multiLevelType w:val="hybridMultilevel"/>
    <w:tmpl w:val="5D2CC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40F07C60"/>
    <w:multiLevelType w:val="hybridMultilevel"/>
    <w:tmpl w:val="EA788306"/>
    <w:lvl w:ilvl="0" w:tplc="DB76ECFA">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6F0673"/>
    <w:multiLevelType w:val="hybridMultilevel"/>
    <w:tmpl w:val="7E6689B4"/>
    <w:lvl w:ilvl="0" w:tplc="B4164CE0">
      <w:start w:val="1"/>
      <w:numFmt w:val="decimal"/>
      <w:lvlText w:val="%1"/>
      <w:lvlJc w:val="left"/>
      <w:pPr>
        <w:ind w:left="1440" w:hanging="360"/>
      </w:pPr>
      <w:rPr>
        <w:rFonts w:ascii="Times New Roman" w:hAnsi="Times New Roman" w:hint="default"/>
        <w:b w:val="0"/>
        <w:i/>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D94F0E"/>
    <w:multiLevelType w:val="hybridMultilevel"/>
    <w:tmpl w:val="E8DE1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10D1C"/>
    <w:rsid w:val="000371C2"/>
    <w:rsid w:val="00042BAF"/>
    <w:rsid w:val="000478D5"/>
    <w:rsid w:val="00062BEC"/>
    <w:rsid w:val="00072583"/>
    <w:rsid w:val="00074ED5"/>
    <w:rsid w:val="000873BD"/>
    <w:rsid w:val="000A2190"/>
    <w:rsid w:val="000A4CA7"/>
    <w:rsid w:val="000A6819"/>
    <w:rsid w:val="000B02FD"/>
    <w:rsid w:val="000B6D6B"/>
    <w:rsid w:val="000E0CF5"/>
    <w:rsid w:val="000E20DA"/>
    <w:rsid w:val="00100F0E"/>
    <w:rsid w:val="00101996"/>
    <w:rsid w:val="00105BDA"/>
    <w:rsid w:val="00107312"/>
    <w:rsid w:val="00132DD1"/>
    <w:rsid w:val="001401C8"/>
    <w:rsid w:val="00163CE6"/>
    <w:rsid w:val="001701AB"/>
    <w:rsid w:val="001951EC"/>
    <w:rsid w:val="001B6303"/>
    <w:rsid w:val="001C5CAC"/>
    <w:rsid w:val="001E73B4"/>
    <w:rsid w:val="001F4F94"/>
    <w:rsid w:val="00213080"/>
    <w:rsid w:val="00224BF7"/>
    <w:rsid w:val="00226C2C"/>
    <w:rsid w:val="00255E01"/>
    <w:rsid w:val="00263FE9"/>
    <w:rsid w:val="00270586"/>
    <w:rsid w:val="00287418"/>
    <w:rsid w:val="002929AE"/>
    <w:rsid w:val="002B29F9"/>
    <w:rsid w:val="002F26AF"/>
    <w:rsid w:val="00302FFD"/>
    <w:rsid w:val="003215A3"/>
    <w:rsid w:val="0032685F"/>
    <w:rsid w:val="00394580"/>
    <w:rsid w:val="003951AD"/>
    <w:rsid w:val="0039635D"/>
    <w:rsid w:val="003A5EFC"/>
    <w:rsid w:val="003A6A32"/>
    <w:rsid w:val="003A7458"/>
    <w:rsid w:val="003D502A"/>
    <w:rsid w:val="003F512D"/>
    <w:rsid w:val="003F6421"/>
    <w:rsid w:val="00437328"/>
    <w:rsid w:val="00460B84"/>
    <w:rsid w:val="00471A84"/>
    <w:rsid w:val="00495E3B"/>
    <w:rsid w:val="00496AED"/>
    <w:rsid w:val="004A2A3F"/>
    <w:rsid w:val="004B3A13"/>
    <w:rsid w:val="004C177A"/>
    <w:rsid w:val="004F00CC"/>
    <w:rsid w:val="004F1E86"/>
    <w:rsid w:val="00501F22"/>
    <w:rsid w:val="00553124"/>
    <w:rsid w:val="0056417C"/>
    <w:rsid w:val="00567437"/>
    <w:rsid w:val="00573C7D"/>
    <w:rsid w:val="00593319"/>
    <w:rsid w:val="005B56E1"/>
    <w:rsid w:val="005B6214"/>
    <w:rsid w:val="005C0EFB"/>
    <w:rsid w:val="00602061"/>
    <w:rsid w:val="006075F7"/>
    <w:rsid w:val="00610252"/>
    <w:rsid w:val="00673940"/>
    <w:rsid w:val="00674A67"/>
    <w:rsid w:val="006770C0"/>
    <w:rsid w:val="006911A3"/>
    <w:rsid w:val="006A3819"/>
    <w:rsid w:val="006B1F56"/>
    <w:rsid w:val="006B203B"/>
    <w:rsid w:val="006D4E6A"/>
    <w:rsid w:val="006E0187"/>
    <w:rsid w:val="00713B23"/>
    <w:rsid w:val="007315DC"/>
    <w:rsid w:val="00762B7C"/>
    <w:rsid w:val="007844A5"/>
    <w:rsid w:val="007A3BA0"/>
    <w:rsid w:val="007B3873"/>
    <w:rsid w:val="007B6F3E"/>
    <w:rsid w:val="007F10E5"/>
    <w:rsid w:val="007F5667"/>
    <w:rsid w:val="008101F7"/>
    <w:rsid w:val="00815082"/>
    <w:rsid w:val="00831E1A"/>
    <w:rsid w:val="00834FA3"/>
    <w:rsid w:val="00873A56"/>
    <w:rsid w:val="008858D8"/>
    <w:rsid w:val="008904C5"/>
    <w:rsid w:val="008A2F5E"/>
    <w:rsid w:val="00900254"/>
    <w:rsid w:val="009116EA"/>
    <w:rsid w:val="00962C96"/>
    <w:rsid w:val="009637B0"/>
    <w:rsid w:val="0096566A"/>
    <w:rsid w:val="009736BB"/>
    <w:rsid w:val="00973D0A"/>
    <w:rsid w:val="009773EF"/>
    <w:rsid w:val="00980765"/>
    <w:rsid w:val="0098164D"/>
    <w:rsid w:val="009962AE"/>
    <w:rsid w:val="00996AC6"/>
    <w:rsid w:val="00A11F1E"/>
    <w:rsid w:val="00A32877"/>
    <w:rsid w:val="00A86278"/>
    <w:rsid w:val="00A870C9"/>
    <w:rsid w:val="00A94312"/>
    <w:rsid w:val="00AB6AE8"/>
    <w:rsid w:val="00AF0346"/>
    <w:rsid w:val="00AF5396"/>
    <w:rsid w:val="00B03A0A"/>
    <w:rsid w:val="00B06F0E"/>
    <w:rsid w:val="00B2339C"/>
    <w:rsid w:val="00B335DC"/>
    <w:rsid w:val="00B34E3E"/>
    <w:rsid w:val="00B37A51"/>
    <w:rsid w:val="00B43ED2"/>
    <w:rsid w:val="00B55E7B"/>
    <w:rsid w:val="00B80C7E"/>
    <w:rsid w:val="00BA2E55"/>
    <w:rsid w:val="00BC429D"/>
    <w:rsid w:val="00BC7589"/>
    <w:rsid w:val="00BF2F60"/>
    <w:rsid w:val="00C008AE"/>
    <w:rsid w:val="00C03C7F"/>
    <w:rsid w:val="00C30AD0"/>
    <w:rsid w:val="00C32F4D"/>
    <w:rsid w:val="00C4489C"/>
    <w:rsid w:val="00C450DF"/>
    <w:rsid w:val="00C932D3"/>
    <w:rsid w:val="00CA48AF"/>
    <w:rsid w:val="00CF0F8B"/>
    <w:rsid w:val="00D008DE"/>
    <w:rsid w:val="00D26495"/>
    <w:rsid w:val="00D4028E"/>
    <w:rsid w:val="00D67D3E"/>
    <w:rsid w:val="00D726E6"/>
    <w:rsid w:val="00D8378C"/>
    <w:rsid w:val="00D837D0"/>
    <w:rsid w:val="00D9199C"/>
    <w:rsid w:val="00DA6317"/>
    <w:rsid w:val="00DB13E0"/>
    <w:rsid w:val="00DB3C1B"/>
    <w:rsid w:val="00DE3035"/>
    <w:rsid w:val="00DE5C2A"/>
    <w:rsid w:val="00DF0BB4"/>
    <w:rsid w:val="00DF6D81"/>
    <w:rsid w:val="00E22586"/>
    <w:rsid w:val="00E3232B"/>
    <w:rsid w:val="00E967BC"/>
    <w:rsid w:val="00ED6F22"/>
    <w:rsid w:val="00F00276"/>
    <w:rsid w:val="00F00DCC"/>
    <w:rsid w:val="00F1201A"/>
    <w:rsid w:val="00F239C4"/>
    <w:rsid w:val="00F24372"/>
    <w:rsid w:val="00F55AFB"/>
    <w:rsid w:val="00F67CE8"/>
    <w:rsid w:val="00F73972"/>
    <w:rsid w:val="00F821BD"/>
    <w:rsid w:val="00F90C9B"/>
    <w:rsid w:val="00F92354"/>
    <w:rsid w:val="00F926FF"/>
    <w:rsid w:val="00FB02E1"/>
    <w:rsid w:val="00FB794E"/>
    <w:rsid w:val="00FD145E"/>
    <w:rsid w:val="00FD1C14"/>
    <w:rsid w:val="00FD1F45"/>
    <w:rsid w:val="00FD5EA0"/>
    <w:rsid w:val="00FD664D"/>
    <w:rsid w:val="00FD699B"/>
    <w:rsid w:val="00FD7D97"/>
    <w:rsid w:val="00FE3E28"/>
    <w:rsid w:val="00FF0A8C"/>
    <w:rsid w:val="00FF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2CC32436"/>
  <w15:chartTrackingRefBased/>
  <w15:docId w15:val="{8758C261-7B30-49DE-BEF4-840F3C7D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B06F0E"/>
    <w:rPr>
      <w:rFonts w:ascii="Tahoma" w:hAnsi="Tahoma" w:cs="Tahoma"/>
      <w:sz w:val="16"/>
      <w:szCs w:val="16"/>
    </w:rPr>
  </w:style>
  <w:style w:type="character" w:customStyle="1" w:styleId="BalloonTextChar">
    <w:name w:val="Balloon Text Char"/>
    <w:link w:val="BalloonText"/>
    <w:rsid w:val="00B06F0E"/>
    <w:rPr>
      <w:rFonts w:ascii="Tahoma" w:hAnsi="Tahoma" w:cs="Tahoma"/>
      <w:sz w:val="16"/>
      <w:szCs w:val="16"/>
    </w:rPr>
  </w:style>
  <w:style w:type="paragraph" w:styleId="FootnoteText">
    <w:name w:val="footnote text"/>
    <w:basedOn w:val="Normal"/>
    <w:link w:val="FootnoteTextChar"/>
    <w:uiPriority w:val="99"/>
    <w:rsid w:val="00DA6317"/>
    <w:rPr>
      <w:sz w:val="20"/>
      <w:szCs w:val="20"/>
    </w:rPr>
  </w:style>
  <w:style w:type="character" w:customStyle="1" w:styleId="FootnoteTextChar">
    <w:name w:val="Footnote Text Char"/>
    <w:basedOn w:val="DefaultParagraphFont"/>
    <w:link w:val="FootnoteText"/>
    <w:uiPriority w:val="99"/>
    <w:rsid w:val="00DA6317"/>
    <w:rPr>
      <w:rFonts w:ascii="Palatino Linotype" w:hAnsi="Palatino Linotype"/>
    </w:rPr>
  </w:style>
  <w:style w:type="character" w:styleId="FootnoteReference">
    <w:name w:val="footnote reference"/>
    <w:basedOn w:val="DefaultParagraphFont"/>
    <w:uiPriority w:val="99"/>
    <w:rsid w:val="00DA6317"/>
    <w:rPr>
      <w:vertAlign w:val="superscript"/>
    </w:rPr>
  </w:style>
  <w:style w:type="paragraph" w:styleId="ListParagraph">
    <w:name w:val="List Paragraph"/>
    <w:basedOn w:val="Normal"/>
    <w:uiPriority w:val="34"/>
    <w:qFormat/>
    <w:rsid w:val="00593319"/>
    <w:pPr>
      <w:ind w:left="720"/>
      <w:contextualSpacing/>
    </w:pPr>
  </w:style>
  <w:style w:type="table" w:styleId="TableGrid">
    <w:name w:val="Table Grid"/>
    <w:basedOn w:val="TableNormal"/>
    <w:uiPriority w:val="39"/>
    <w:rsid w:val="006B1F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46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rown@utc.wa.gov"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Motion</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2017-04-28T23:18:56+00:00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8BDDE-8D55-4264-A37E-B951FE33C469}">
  <ds:schemaRefs>
    <ds:schemaRef ds:uri="http://schemas.microsoft.com/office/2006/metadata/longProperties"/>
  </ds:schemaRefs>
</ds:datastoreItem>
</file>

<file path=customXml/itemProps2.xml><?xml version="1.0" encoding="utf-8"?>
<ds:datastoreItem xmlns:ds="http://schemas.openxmlformats.org/officeDocument/2006/customXml" ds:itemID="{DE0B3F46-74CA-4867-A09F-67B9929CB29E}">
  <ds:schemaRefs>
    <ds:schemaRef ds:uri="http://schemas.microsoft.com/sharepoint/v3/contenttype/forms"/>
  </ds:schemaRefs>
</ds:datastoreItem>
</file>

<file path=customXml/itemProps3.xml><?xml version="1.0" encoding="utf-8"?>
<ds:datastoreItem xmlns:ds="http://schemas.openxmlformats.org/officeDocument/2006/customXml" ds:itemID="{9EDEB1B5-815C-4B8B-B485-B12E84529A4B}">
  <ds:schemaRefs>
    <ds:schemaRef ds:uri="http://purl.org/dc/terms/"/>
    <ds:schemaRef ds:uri="dde7b3f8-6eac-457b-bc2a-336d890ae149"/>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5E960CF-18D1-453D-A57F-C982A4AA9AAF}"/>
</file>

<file path=customXml/itemProps5.xml><?xml version="1.0" encoding="utf-8"?>
<ds:datastoreItem xmlns:ds="http://schemas.openxmlformats.org/officeDocument/2006/customXml" ds:itemID="{2593DA34-004C-41F8-BFB4-2A3480E06331}">
  <ds:schemaRefs>
    <ds:schemaRef ds:uri="http://schemas.openxmlformats.org/officeDocument/2006/bibliography"/>
  </ds:schemaRefs>
</ds:datastoreItem>
</file>

<file path=customXml/itemProps6.xml><?xml version="1.0" encoding="utf-8"?>
<ds:datastoreItem xmlns:ds="http://schemas.openxmlformats.org/officeDocument/2006/customXml" ds:itemID="{6A39C7AC-2E6A-426A-8962-095E8A352D25}"/>
</file>

<file path=docProps/app.xml><?xml version="1.0" encoding="utf-8"?>
<Properties xmlns="http://schemas.openxmlformats.org/officeDocument/2006/extended-properties" xmlns:vt="http://schemas.openxmlformats.org/officeDocument/2006/docPropsVTypes">
  <Template>Normal.dotm</Template>
  <TotalTime>4</TotalTime>
  <Pages>10</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cp:lastModifiedBy>Gross, Krista (UTC)</cp:lastModifiedBy>
  <cp:revision>5</cp:revision>
  <cp:lastPrinted>2017-04-28T20:19:00Z</cp:lastPrinted>
  <dcterms:created xsi:type="dcterms:W3CDTF">2017-04-28T20:16:00Z</dcterms:created>
  <dcterms:modified xsi:type="dcterms:W3CDTF">2017-04-28T20:19:00Z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DeMarco, Betsy (UTC)</vt:lpwstr>
  </property>
  <property fmtid="{D5CDD505-2E9C-101B-9397-08002B2CF9AE}" pid="3" name="display_urn:schemas-microsoft-com:office:office#Author">
    <vt:lpwstr>DeMarco, Betsy (UTC)</vt:lpwstr>
  </property>
  <property fmtid="{D5CDD505-2E9C-101B-9397-08002B2CF9AE}" pid="4" name="DocType">
    <vt:lpwstr>Motion</vt:lpwstr>
  </property>
  <property fmtid="{D5CDD505-2E9C-101B-9397-08002B2CF9AE}" pid="5" name="ContentTypeId">
    <vt:lpwstr>0x0101006E56B4D1795A2E4DB2F0B01679ED314A0003FB6010BD7C244F832F2550A4FDB451</vt:lpwstr>
  </property>
  <property fmtid="{D5CDD505-2E9C-101B-9397-08002B2CF9AE}" pid="6" name="_docset_NoMedatataSyncRequired">
    <vt:lpwstr>False</vt:lpwstr>
  </property>
  <property fmtid="{D5CDD505-2E9C-101B-9397-08002B2CF9AE}" pid="7" name="IsEFSEC">
    <vt:bool>false</vt:bool>
  </property>
</Properties>
</file>