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E9FD0" w14:textId="66EB59A7" w:rsidR="00C0665B" w:rsidRPr="00A24BAC" w:rsidRDefault="00B814E2" w:rsidP="00586395">
      <w:pPr>
        <w:ind w:left="5580"/>
        <w:rPr>
          <w:b/>
          <w:lang w:val="fr-FR"/>
        </w:rPr>
      </w:pPr>
      <w:r w:rsidRPr="00A24BAC">
        <w:rPr>
          <w:b/>
          <w:lang w:val="fr-FR"/>
        </w:rPr>
        <w:t>Exhibit No. ___</w:t>
      </w:r>
      <w:r w:rsidR="00DB0189">
        <w:rPr>
          <w:b/>
          <w:lang w:val="fr-FR"/>
        </w:rPr>
        <w:t xml:space="preserve"> (SP-1T)</w:t>
      </w:r>
    </w:p>
    <w:p w14:paraId="0C05E1E1" w14:textId="4D510094" w:rsidR="00B814E2" w:rsidRPr="00B814E2" w:rsidRDefault="00586395" w:rsidP="00586395">
      <w:pPr>
        <w:ind w:left="5580"/>
        <w:rPr>
          <w:b/>
        </w:rPr>
      </w:pPr>
      <w:r>
        <w:rPr>
          <w:b/>
        </w:rPr>
        <w:t>Docket UT-</w:t>
      </w:r>
      <w:r w:rsidR="006734AB">
        <w:rPr>
          <w:b/>
        </w:rPr>
        <w:t>140597</w:t>
      </w:r>
    </w:p>
    <w:p w14:paraId="58B73D1E" w14:textId="7CE8B92F" w:rsidR="004369C2" w:rsidRDefault="0046251D" w:rsidP="00586395">
      <w:pPr>
        <w:tabs>
          <w:tab w:val="left" w:pos="6570"/>
        </w:tabs>
        <w:ind w:left="5580"/>
        <w:rPr>
          <w:b/>
        </w:rPr>
      </w:pPr>
      <w:r>
        <w:rPr>
          <w:b/>
        </w:rPr>
        <w:t>Witness:</w:t>
      </w:r>
      <w:r w:rsidR="00586395">
        <w:rPr>
          <w:b/>
        </w:rPr>
        <w:tab/>
      </w:r>
      <w:r w:rsidR="006734AB">
        <w:rPr>
          <w:b/>
        </w:rPr>
        <w:t>Susie Paul</w:t>
      </w:r>
    </w:p>
    <w:p w14:paraId="7AAC653E" w14:textId="0B75C319" w:rsidR="008B464D" w:rsidRPr="00B814E2" w:rsidRDefault="004369C2" w:rsidP="00BA7847">
      <w:pPr>
        <w:tabs>
          <w:tab w:val="left" w:pos="6570"/>
        </w:tabs>
        <w:ind w:left="5580"/>
        <w:rPr>
          <w:b/>
        </w:rPr>
      </w:pPr>
      <w:r>
        <w:rPr>
          <w:b/>
        </w:rPr>
        <w:tab/>
      </w:r>
    </w:p>
    <w:p w14:paraId="42B4FCA0" w14:textId="77777777" w:rsidR="00B814E2" w:rsidRPr="00B814E2" w:rsidRDefault="00B814E2" w:rsidP="00B814E2">
      <w:pPr>
        <w:rPr>
          <w:b/>
        </w:rPr>
      </w:pPr>
    </w:p>
    <w:p w14:paraId="344C5EC4" w14:textId="77777777" w:rsidR="00B814E2" w:rsidRPr="00B814E2" w:rsidRDefault="00B814E2" w:rsidP="00B814E2">
      <w:pPr>
        <w:rPr>
          <w:b/>
        </w:rPr>
      </w:pPr>
    </w:p>
    <w:p w14:paraId="70DC5A78" w14:textId="77777777" w:rsidR="00B814E2" w:rsidRPr="00B814E2" w:rsidRDefault="00B814E2" w:rsidP="00B814E2">
      <w:pPr>
        <w:ind w:left="-360" w:right="-252"/>
        <w:jc w:val="center"/>
        <w:rPr>
          <w:b/>
        </w:rPr>
      </w:pPr>
      <w:r w:rsidRPr="00B814E2">
        <w:rPr>
          <w:b/>
        </w:rPr>
        <w:t>BEFORE THE WASHINGTON UTILITIES AND TRANSPORTATION COMMISSION</w:t>
      </w:r>
    </w:p>
    <w:p w14:paraId="5087A28E" w14:textId="77777777" w:rsidR="00B814E2" w:rsidRPr="00B814E2" w:rsidRDefault="00B814E2" w:rsidP="00B814E2">
      <w:pPr>
        <w:rPr>
          <w:b/>
        </w:rPr>
      </w:pPr>
    </w:p>
    <w:p w14:paraId="7E741040" w14:textId="77777777" w:rsidR="00B814E2" w:rsidRPr="00B814E2" w:rsidRDefault="00B814E2" w:rsidP="00B814E2">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14:paraId="05B1E07D" w14:textId="77777777" w:rsidTr="00B13D4F">
        <w:tc>
          <w:tcPr>
            <w:tcW w:w="4590" w:type="dxa"/>
            <w:tcBorders>
              <w:top w:val="single" w:sz="6" w:space="0" w:color="FFFFFF"/>
              <w:left w:val="single" w:sz="6" w:space="0" w:color="FFFFFF"/>
              <w:bottom w:val="single" w:sz="7" w:space="0" w:color="000000"/>
              <w:right w:val="single" w:sz="6" w:space="0" w:color="FFFFFF"/>
            </w:tcBorders>
          </w:tcPr>
          <w:p w14:paraId="45A07251" w14:textId="77777777" w:rsidR="00586395" w:rsidRPr="00586395" w:rsidRDefault="00586395" w:rsidP="00586395">
            <w:pPr>
              <w:rPr>
                <w:b/>
                <w:bCs/>
              </w:rPr>
            </w:pPr>
            <w:r w:rsidRPr="00586395">
              <w:rPr>
                <w:b/>
                <w:bCs/>
              </w:rPr>
              <w:t>WASHINGTON UTILITIES AND TRANSPORTATION COMMISSION,</w:t>
            </w:r>
          </w:p>
          <w:p w14:paraId="374E6C10" w14:textId="77777777" w:rsidR="00586395" w:rsidRPr="00586395" w:rsidRDefault="00586395" w:rsidP="00586395">
            <w:pPr>
              <w:rPr>
                <w:b/>
                <w:bCs/>
              </w:rPr>
            </w:pPr>
          </w:p>
          <w:p w14:paraId="56946519" w14:textId="77777777" w:rsidR="00586395" w:rsidRPr="00586395" w:rsidRDefault="00586395" w:rsidP="00586395">
            <w:pPr>
              <w:rPr>
                <w:b/>
                <w:bCs/>
              </w:rPr>
            </w:pPr>
            <w:r w:rsidRPr="00586395">
              <w:rPr>
                <w:b/>
                <w:bCs/>
              </w:rPr>
              <w:tab/>
              <w:t>Complainant,</w:t>
            </w:r>
          </w:p>
          <w:p w14:paraId="15F74E45" w14:textId="77777777" w:rsidR="00586395" w:rsidRPr="00586395" w:rsidRDefault="00586395" w:rsidP="00586395">
            <w:pPr>
              <w:rPr>
                <w:b/>
                <w:bCs/>
              </w:rPr>
            </w:pPr>
          </w:p>
          <w:p w14:paraId="4B826CE8" w14:textId="77777777" w:rsidR="00586395" w:rsidRPr="00586395" w:rsidRDefault="00586395" w:rsidP="00586395">
            <w:pPr>
              <w:rPr>
                <w:b/>
                <w:bCs/>
              </w:rPr>
            </w:pPr>
            <w:r w:rsidRPr="00586395">
              <w:rPr>
                <w:b/>
                <w:bCs/>
              </w:rPr>
              <w:t>v.</w:t>
            </w:r>
          </w:p>
          <w:p w14:paraId="6598D0D4" w14:textId="77777777" w:rsidR="00586395" w:rsidRPr="00586395" w:rsidRDefault="00586395" w:rsidP="00586395">
            <w:pPr>
              <w:rPr>
                <w:b/>
                <w:bCs/>
              </w:rPr>
            </w:pPr>
          </w:p>
          <w:p w14:paraId="329038F9" w14:textId="478D1BF1" w:rsidR="00586395" w:rsidRPr="00586395" w:rsidRDefault="00BA7847" w:rsidP="00586395">
            <w:pPr>
              <w:rPr>
                <w:b/>
                <w:bCs/>
              </w:rPr>
            </w:pPr>
            <w:r>
              <w:rPr>
                <w:b/>
                <w:bCs/>
              </w:rPr>
              <w:t>QWEST CORPORATION d/b/a CENTURYLINK QC</w:t>
            </w:r>
            <w:r w:rsidR="00586395" w:rsidRPr="00586395">
              <w:rPr>
                <w:b/>
                <w:bCs/>
              </w:rPr>
              <w:t>,</w:t>
            </w:r>
          </w:p>
          <w:p w14:paraId="61E667C5" w14:textId="77777777" w:rsidR="00586395" w:rsidRPr="00586395" w:rsidRDefault="00586395" w:rsidP="00586395">
            <w:pPr>
              <w:rPr>
                <w:b/>
                <w:bCs/>
              </w:rPr>
            </w:pPr>
          </w:p>
          <w:p w14:paraId="5F27DD10" w14:textId="77777777" w:rsidR="00B814E2" w:rsidRDefault="00586395" w:rsidP="00586395">
            <w:pPr>
              <w:spacing w:after="19"/>
              <w:rPr>
                <w:b/>
                <w:bCs/>
              </w:rPr>
            </w:pPr>
            <w:r w:rsidRPr="00586395">
              <w:rPr>
                <w:b/>
                <w:bCs/>
              </w:rPr>
              <w:tab/>
              <w:t>Respondent.</w:t>
            </w:r>
          </w:p>
        </w:tc>
        <w:tc>
          <w:tcPr>
            <w:tcW w:w="4590" w:type="dxa"/>
            <w:tcBorders>
              <w:top w:val="single" w:sz="6" w:space="0" w:color="FFFFFF"/>
              <w:left w:val="single" w:sz="7" w:space="0" w:color="000000"/>
              <w:bottom w:val="single" w:sz="6" w:space="0" w:color="FFFFFF"/>
              <w:right w:val="single" w:sz="6" w:space="0" w:color="FFFFFF"/>
            </w:tcBorders>
          </w:tcPr>
          <w:p w14:paraId="17588941" w14:textId="3BDB6BF0" w:rsidR="00B814E2" w:rsidRDefault="00B814E2" w:rsidP="00B13D4F">
            <w:pPr>
              <w:ind w:firstLine="720"/>
              <w:rPr>
                <w:b/>
                <w:bCs/>
              </w:rPr>
            </w:pPr>
            <w:r>
              <w:rPr>
                <w:b/>
                <w:bCs/>
              </w:rPr>
              <w:t xml:space="preserve">DOCKET </w:t>
            </w:r>
            <w:r w:rsidR="00586395">
              <w:rPr>
                <w:b/>
                <w:bCs/>
              </w:rPr>
              <w:t>UT-</w:t>
            </w:r>
            <w:r w:rsidR="006734AB">
              <w:rPr>
                <w:b/>
                <w:bCs/>
              </w:rPr>
              <w:t>140597</w:t>
            </w:r>
          </w:p>
          <w:p w14:paraId="3A963F4E" w14:textId="77777777" w:rsidR="00B814E2" w:rsidRDefault="00B814E2" w:rsidP="00B13D4F">
            <w:pPr>
              <w:rPr>
                <w:b/>
                <w:bCs/>
              </w:rPr>
            </w:pPr>
          </w:p>
          <w:p w14:paraId="3107721F" w14:textId="77777777" w:rsidR="00B814E2" w:rsidRDefault="00B814E2" w:rsidP="00B13D4F">
            <w:pPr>
              <w:spacing w:after="19"/>
              <w:ind w:left="720"/>
              <w:rPr>
                <w:b/>
                <w:bCs/>
              </w:rPr>
            </w:pPr>
          </w:p>
        </w:tc>
      </w:tr>
    </w:tbl>
    <w:p w14:paraId="13FDCAFE" w14:textId="77777777" w:rsidR="00B814E2" w:rsidRDefault="00B814E2" w:rsidP="00B814E2">
      <w:pPr>
        <w:jc w:val="both"/>
      </w:pPr>
    </w:p>
    <w:p w14:paraId="0A6132DD" w14:textId="77777777" w:rsidR="00B814E2" w:rsidRDefault="00B814E2" w:rsidP="00B814E2">
      <w:pPr>
        <w:rPr>
          <w:b/>
          <w:bCs/>
        </w:rPr>
      </w:pPr>
    </w:p>
    <w:p w14:paraId="4DE911CA" w14:textId="77777777" w:rsidR="00B814E2" w:rsidRDefault="00B814E2" w:rsidP="00B814E2">
      <w:pPr>
        <w:rPr>
          <w:b/>
          <w:bCs/>
        </w:rPr>
      </w:pPr>
    </w:p>
    <w:p w14:paraId="015C537E" w14:textId="6F8CD2F1" w:rsidR="00B814E2" w:rsidRDefault="00B814E2" w:rsidP="00B814E2">
      <w:pPr>
        <w:tabs>
          <w:tab w:val="center" w:pos="4680"/>
        </w:tabs>
        <w:jc w:val="center"/>
        <w:rPr>
          <w:b/>
          <w:bCs/>
        </w:rPr>
      </w:pPr>
      <w:r>
        <w:rPr>
          <w:b/>
          <w:bCs/>
        </w:rPr>
        <w:t>TESTIMONY OF</w:t>
      </w:r>
    </w:p>
    <w:p w14:paraId="4DFBCBD5" w14:textId="77777777" w:rsidR="00B814E2" w:rsidRDefault="00B814E2" w:rsidP="00B814E2">
      <w:pPr>
        <w:jc w:val="center"/>
        <w:rPr>
          <w:b/>
          <w:bCs/>
        </w:rPr>
      </w:pPr>
    </w:p>
    <w:p w14:paraId="3D75848F" w14:textId="606B44C7" w:rsidR="006734AB" w:rsidRDefault="006734AB" w:rsidP="008B464D">
      <w:pPr>
        <w:tabs>
          <w:tab w:val="center" w:pos="4680"/>
        </w:tabs>
        <w:jc w:val="center"/>
        <w:rPr>
          <w:b/>
          <w:bCs/>
        </w:rPr>
      </w:pPr>
      <w:r>
        <w:rPr>
          <w:b/>
          <w:bCs/>
        </w:rPr>
        <w:t>Susie Paul</w:t>
      </w:r>
    </w:p>
    <w:p w14:paraId="1088DB80" w14:textId="77777777" w:rsidR="00B814E2" w:rsidRDefault="00B814E2" w:rsidP="00B814E2">
      <w:pPr>
        <w:jc w:val="center"/>
        <w:rPr>
          <w:b/>
          <w:bCs/>
        </w:rPr>
      </w:pPr>
    </w:p>
    <w:p w14:paraId="77F01068" w14:textId="77777777" w:rsidR="00286B4A" w:rsidRPr="00286B4A" w:rsidRDefault="00286B4A" w:rsidP="00286B4A">
      <w:pPr>
        <w:jc w:val="center"/>
        <w:rPr>
          <w:b/>
          <w:bCs/>
        </w:rPr>
      </w:pPr>
      <w:r w:rsidRPr="00286B4A">
        <w:rPr>
          <w:b/>
          <w:bCs/>
        </w:rPr>
        <w:t>STAFF OF</w:t>
      </w:r>
    </w:p>
    <w:p w14:paraId="4FB256FF" w14:textId="77777777" w:rsidR="00286B4A" w:rsidRPr="00286B4A" w:rsidRDefault="00286B4A" w:rsidP="00286B4A">
      <w:pPr>
        <w:jc w:val="center"/>
        <w:rPr>
          <w:b/>
          <w:bCs/>
        </w:rPr>
      </w:pPr>
      <w:r w:rsidRPr="00286B4A">
        <w:rPr>
          <w:b/>
          <w:bCs/>
        </w:rPr>
        <w:t>WASHINGTON UTILITIES AND</w:t>
      </w:r>
    </w:p>
    <w:p w14:paraId="6D5975FE" w14:textId="6C70E153" w:rsidR="00B814E2" w:rsidRDefault="00286B4A" w:rsidP="00286B4A">
      <w:pPr>
        <w:jc w:val="center"/>
        <w:rPr>
          <w:b/>
          <w:bCs/>
        </w:rPr>
      </w:pPr>
      <w:r w:rsidRPr="00286B4A">
        <w:rPr>
          <w:b/>
          <w:bCs/>
        </w:rPr>
        <w:t>TRANSPORTATION COMMISSION</w:t>
      </w:r>
    </w:p>
    <w:p w14:paraId="2B2603EA" w14:textId="77777777" w:rsidR="00286B4A" w:rsidRDefault="00286B4A" w:rsidP="00286B4A">
      <w:pPr>
        <w:jc w:val="center"/>
        <w:rPr>
          <w:b/>
          <w:bCs/>
        </w:rPr>
      </w:pPr>
      <w:bookmarkStart w:id="0" w:name="_GoBack"/>
      <w:bookmarkEnd w:id="0"/>
    </w:p>
    <w:p w14:paraId="1C108FD4" w14:textId="77777777" w:rsidR="00B814E2" w:rsidRDefault="00B814E2" w:rsidP="00B814E2">
      <w:pPr>
        <w:rPr>
          <w:b/>
          <w:bCs/>
        </w:rPr>
      </w:pPr>
    </w:p>
    <w:p w14:paraId="426A89EA" w14:textId="0885527A" w:rsidR="00B814E2" w:rsidRPr="00B814E2" w:rsidRDefault="00586395" w:rsidP="00B814E2">
      <w:pPr>
        <w:jc w:val="center"/>
        <w:rPr>
          <w:b/>
          <w:bCs/>
          <w:i/>
        </w:rPr>
      </w:pPr>
      <w:r w:rsidRPr="00586395">
        <w:rPr>
          <w:b/>
          <w:bCs/>
          <w:i/>
        </w:rPr>
        <w:t xml:space="preserve">Testimony in Support of </w:t>
      </w:r>
      <w:r w:rsidR="005C7B1C">
        <w:rPr>
          <w:b/>
          <w:bCs/>
          <w:i/>
        </w:rPr>
        <w:t xml:space="preserve">Multiparty </w:t>
      </w:r>
      <w:r w:rsidRPr="00586395">
        <w:rPr>
          <w:b/>
          <w:bCs/>
          <w:i/>
        </w:rPr>
        <w:t>Settlement</w:t>
      </w:r>
    </w:p>
    <w:p w14:paraId="0C399DF1" w14:textId="77777777" w:rsidR="00B814E2" w:rsidRDefault="00B814E2" w:rsidP="00B814E2">
      <w:pPr>
        <w:rPr>
          <w:b/>
          <w:bCs/>
        </w:rPr>
      </w:pPr>
    </w:p>
    <w:p w14:paraId="196CE86A" w14:textId="77777777" w:rsidR="00B814E2" w:rsidRDefault="00B814E2" w:rsidP="00B814E2">
      <w:pPr>
        <w:rPr>
          <w:b/>
          <w:bCs/>
        </w:rPr>
      </w:pPr>
    </w:p>
    <w:p w14:paraId="021CF763" w14:textId="22FA1D57" w:rsidR="00B814E2" w:rsidRDefault="006734AB" w:rsidP="00B814E2">
      <w:pPr>
        <w:jc w:val="center"/>
        <w:rPr>
          <w:b/>
          <w:bCs/>
        </w:rPr>
      </w:pPr>
      <w:r>
        <w:rPr>
          <w:b/>
          <w:bCs/>
        </w:rPr>
        <w:t>October 13,</w:t>
      </w:r>
      <w:r w:rsidR="00586395" w:rsidRPr="00E714D3">
        <w:rPr>
          <w:b/>
          <w:bCs/>
        </w:rPr>
        <w:t xml:space="preserve"> 2015</w:t>
      </w:r>
    </w:p>
    <w:p w14:paraId="2C4B5261" w14:textId="77777777" w:rsidR="00B814E2" w:rsidRDefault="00B814E2" w:rsidP="00B814E2"/>
    <w:p w14:paraId="60A41CAB" w14:textId="77777777" w:rsidR="00B814E2" w:rsidRDefault="00B814E2" w:rsidP="00B814E2"/>
    <w:p w14:paraId="12ECBD44" w14:textId="77777777" w:rsidR="00B814E2" w:rsidRDefault="00B814E2" w:rsidP="00B814E2">
      <w:pPr>
        <w:sectPr w:rsidR="00B814E2" w:rsidSect="00B814E2">
          <w:pgSz w:w="12240" w:h="15840"/>
          <w:pgMar w:top="1440" w:right="1440" w:bottom="1440" w:left="1872" w:header="720" w:footer="720" w:gutter="0"/>
          <w:cols w:space="720"/>
          <w:docGrid w:linePitch="360"/>
        </w:sectPr>
      </w:pPr>
    </w:p>
    <w:p w14:paraId="07FBDEFB" w14:textId="77777777" w:rsidR="00B814E2" w:rsidRDefault="00B814E2" w:rsidP="00B814E2">
      <w:pPr>
        <w:spacing w:line="480" w:lineRule="auto"/>
        <w:jc w:val="center"/>
        <w:rPr>
          <w:b/>
        </w:rPr>
      </w:pPr>
      <w:r>
        <w:rPr>
          <w:b/>
        </w:rPr>
        <w:lastRenderedPageBreak/>
        <w:t>I.</w:t>
      </w:r>
      <w:r>
        <w:rPr>
          <w:b/>
        </w:rPr>
        <w:tab/>
        <w:t>INTRODUCTION</w:t>
      </w:r>
    </w:p>
    <w:p w14:paraId="64A5FADA" w14:textId="77777777" w:rsidR="00B814E2" w:rsidRDefault="00B814E2" w:rsidP="00B814E2">
      <w:pPr>
        <w:spacing w:line="480" w:lineRule="auto"/>
        <w:rPr>
          <w:b/>
        </w:rPr>
      </w:pPr>
    </w:p>
    <w:p w14:paraId="4E957BD3" w14:textId="77777777" w:rsidR="00DB665F" w:rsidRDefault="00DB665F" w:rsidP="00DB665F">
      <w:pPr>
        <w:pStyle w:val="Default"/>
        <w:spacing w:line="480" w:lineRule="auto"/>
        <w:rPr>
          <w:b/>
        </w:rPr>
      </w:pPr>
      <w:r>
        <w:rPr>
          <w:b/>
        </w:rPr>
        <w:t>Q.</w:t>
      </w:r>
      <w:r>
        <w:rPr>
          <w:b/>
        </w:rPr>
        <w:tab/>
        <w:t>Who is sponsoring this testimony?</w:t>
      </w:r>
    </w:p>
    <w:p w14:paraId="57BC2671" w14:textId="5941CEFF" w:rsidR="00DB665F" w:rsidRDefault="00DB665F" w:rsidP="005B24B7">
      <w:pPr>
        <w:pStyle w:val="Default"/>
        <w:spacing w:line="480" w:lineRule="auto"/>
        <w:ind w:left="720" w:hanging="720"/>
      </w:pPr>
      <w:r w:rsidRPr="00CE0789">
        <w:t>A.</w:t>
      </w:r>
      <w:r w:rsidR="002B283E">
        <w:rPr>
          <w:b/>
        </w:rPr>
        <w:tab/>
      </w:r>
      <w:r w:rsidR="00BA7847">
        <w:t xml:space="preserve">This testimony is sponsored by Susie Paul on behalf of the </w:t>
      </w:r>
      <w:r>
        <w:t>Staff of the Washington Utilities and Transportation Commission (Staff)</w:t>
      </w:r>
      <w:r w:rsidR="00BA7847">
        <w:t xml:space="preserve">. </w:t>
      </w:r>
      <w:r w:rsidR="002839C5">
        <w:t>It</w:t>
      </w:r>
      <w:r w:rsidR="00BA7847">
        <w:t xml:space="preserve"> is intended to complement</w:t>
      </w:r>
      <w:r w:rsidR="002839C5">
        <w:t xml:space="preserve"> the</w:t>
      </w:r>
      <w:r w:rsidR="00BA7847">
        <w:t xml:space="preserve"> testimony being filed </w:t>
      </w:r>
      <w:r w:rsidR="00E16A3A">
        <w:t>in this docket today</w:t>
      </w:r>
      <w:r w:rsidR="00BA7847">
        <w:t xml:space="preserve"> by</w:t>
      </w:r>
      <w:r>
        <w:t xml:space="preserve"> CenturyLink</w:t>
      </w:r>
      <w:r w:rsidR="00A249CC">
        <w:t xml:space="preserve"> QC</w:t>
      </w:r>
      <w:r>
        <w:t xml:space="preserve"> (</w:t>
      </w:r>
      <w:r w:rsidR="00A249CC">
        <w:t>CenturyLink or Company</w:t>
      </w:r>
      <w:r>
        <w:t>).</w:t>
      </w:r>
      <w:r w:rsidR="00B3744D">
        <w:t xml:space="preserve"> As used </w:t>
      </w:r>
      <w:r w:rsidR="002839C5">
        <w:t>below</w:t>
      </w:r>
      <w:r w:rsidR="00B3744D">
        <w:t>, the term “</w:t>
      </w:r>
      <w:r w:rsidR="00641EED">
        <w:t xml:space="preserve">Settling </w:t>
      </w:r>
      <w:r w:rsidR="005C7B1C">
        <w:t>P</w:t>
      </w:r>
      <w:r w:rsidR="00B3744D">
        <w:t>arties” means Staff and CenturyLink.</w:t>
      </w:r>
      <w:r w:rsidR="003C7EEF">
        <w:t xml:space="preserve"> The term “</w:t>
      </w:r>
      <w:r w:rsidR="00641EED">
        <w:t xml:space="preserve">Settling </w:t>
      </w:r>
      <w:r w:rsidR="003C7EEF">
        <w:t>Parties” excludes the Public Counsel Unit of the Attorney General’s Office (Public Counsel)</w:t>
      </w:r>
      <w:r w:rsidR="002839C5">
        <w:t>. Public Counsel</w:t>
      </w:r>
      <w:r w:rsidR="003C7EEF">
        <w:t xml:space="preserve"> intervened in this docket but has not joined the Settlement Agreement.</w:t>
      </w:r>
    </w:p>
    <w:p w14:paraId="681BA041" w14:textId="77777777" w:rsidR="00DB665F" w:rsidRDefault="00DB665F" w:rsidP="00DB665F">
      <w:pPr>
        <w:pStyle w:val="Default"/>
        <w:spacing w:line="480" w:lineRule="auto"/>
      </w:pPr>
    </w:p>
    <w:p w14:paraId="046B5980" w14:textId="7E03E26F" w:rsidR="00DB665F" w:rsidRDefault="00DB665F" w:rsidP="00DB665F">
      <w:pPr>
        <w:pStyle w:val="Default"/>
        <w:spacing w:line="480" w:lineRule="auto"/>
        <w:ind w:left="720" w:hanging="720"/>
        <w:rPr>
          <w:b/>
        </w:rPr>
      </w:pPr>
      <w:r>
        <w:rPr>
          <w:b/>
        </w:rPr>
        <w:t>Q.</w:t>
      </w:r>
      <w:r>
        <w:rPr>
          <w:b/>
        </w:rPr>
        <w:tab/>
        <w:t xml:space="preserve">What is the purpose of </w:t>
      </w:r>
      <w:r w:rsidR="00BA7847">
        <w:rPr>
          <w:b/>
        </w:rPr>
        <w:t xml:space="preserve">the </w:t>
      </w:r>
      <w:r w:rsidR="00641EED">
        <w:rPr>
          <w:b/>
        </w:rPr>
        <w:t xml:space="preserve">Settling </w:t>
      </w:r>
      <w:r w:rsidR="00BA7847">
        <w:rPr>
          <w:b/>
        </w:rPr>
        <w:t xml:space="preserve">Parties’ </w:t>
      </w:r>
      <w:r>
        <w:rPr>
          <w:b/>
        </w:rPr>
        <w:t>testimony?</w:t>
      </w:r>
    </w:p>
    <w:p w14:paraId="5250194D" w14:textId="66474170" w:rsidR="00DB665F" w:rsidRDefault="00DB665F" w:rsidP="00DB665F">
      <w:pPr>
        <w:pStyle w:val="Default"/>
        <w:spacing w:line="480" w:lineRule="auto"/>
        <w:ind w:left="720" w:hanging="720"/>
      </w:pPr>
      <w:r w:rsidRPr="00CE0789">
        <w:t>A.</w:t>
      </w:r>
      <w:r w:rsidR="002B283E">
        <w:tab/>
      </w:r>
      <w:r>
        <w:t xml:space="preserve">Our testimony describes and supports all provisions of the </w:t>
      </w:r>
      <w:r w:rsidR="00B13D4F">
        <w:t xml:space="preserve">Settlement Agreement filed with the Commission on </w:t>
      </w:r>
      <w:r w:rsidR="006734AB">
        <w:t>September 10,</w:t>
      </w:r>
      <w:r>
        <w:t xml:space="preserve"> 2015.</w:t>
      </w:r>
      <w:r w:rsidR="00042EDB">
        <w:t xml:space="preserve"> T</w:t>
      </w:r>
      <w:r>
        <w:t xml:space="preserve">he </w:t>
      </w:r>
      <w:r w:rsidR="00641EED">
        <w:t xml:space="preserve">Settling </w:t>
      </w:r>
      <w:r>
        <w:t xml:space="preserve">Parties agree that the resolution of the Commission’s complaint as reflected in the Settlement Agreement is consistent with the public interest and </w:t>
      </w:r>
      <w:r w:rsidR="00B13D4F">
        <w:t xml:space="preserve">that the Settlement Agreement </w:t>
      </w:r>
      <w:r>
        <w:t>should be approved</w:t>
      </w:r>
      <w:r w:rsidR="00B13D4F">
        <w:t xml:space="preserve"> in full.</w:t>
      </w:r>
    </w:p>
    <w:p w14:paraId="65E77A02" w14:textId="77777777" w:rsidR="00DB665F" w:rsidRDefault="00DB665F" w:rsidP="00DB665F">
      <w:pPr>
        <w:pStyle w:val="Default"/>
        <w:spacing w:line="480" w:lineRule="auto"/>
        <w:ind w:left="720" w:hanging="720"/>
      </w:pPr>
    </w:p>
    <w:p w14:paraId="7C409329" w14:textId="10C01E8A" w:rsidR="00DB665F" w:rsidRDefault="00DB665F" w:rsidP="00DB665F">
      <w:pPr>
        <w:pStyle w:val="Default"/>
        <w:spacing w:line="480" w:lineRule="auto"/>
        <w:ind w:left="720" w:hanging="720"/>
        <w:jc w:val="center"/>
        <w:rPr>
          <w:b/>
        </w:rPr>
      </w:pPr>
      <w:r>
        <w:rPr>
          <w:b/>
        </w:rPr>
        <w:t>II.</w:t>
      </w:r>
      <w:r w:rsidR="003C7EEF">
        <w:rPr>
          <w:b/>
        </w:rPr>
        <w:tab/>
      </w:r>
      <w:r>
        <w:rPr>
          <w:b/>
        </w:rPr>
        <w:t>BACKGROUND</w:t>
      </w:r>
    </w:p>
    <w:p w14:paraId="545A9670" w14:textId="77777777" w:rsidR="00DB665F" w:rsidRDefault="00DB665F" w:rsidP="00DB665F">
      <w:pPr>
        <w:pStyle w:val="Default"/>
        <w:spacing w:line="480" w:lineRule="auto"/>
        <w:ind w:left="720" w:hanging="720"/>
        <w:jc w:val="center"/>
        <w:rPr>
          <w:b/>
        </w:rPr>
      </w:pPr>
    </w:p>
    <w:p w14:paraId="324A1AFC" w14:textId="35605326" w:rsidR="00DB665F" w:rsidRDefault="00DB665F" w:rsidP="00DB665F">
      <w:pPr>
        <w:pStyle w:val="Default"/>
        <w:spacing w:line="480" w:lineRule="auto"/>
        <w:ind w:left="720" w:hanging="720"/>
        <w:rPr>
          <w:b/>
        </w:rPr>
      </w:pPr>
      <w:r>
        <w:rPr>
          <w:b/>
        </w:rPr>
        <w:t>Q.</w:t>
      </w:r>
      <w:r>
        <w:rPr>
          <w:b/>
        </w:rPr>
        <w:tab/>
        <w:t xml:space="preserve">Please briefly describe the </w:t>
      </w:r>
      <w:r w:rsidR="00B13D4F">
        <w:rPr>
          <w:b/>
        </w:rPr>
        <w:t xml:space="preserve">April 2014 </w:t>
      </w:r>
      <w:r w:rsidR="003C7EEF">
        <w:rPr>
          <w:b/>
        </w:rPr>
        <w:t xml:space="preserve">911 </w:t>
      </w:r>
      <w:r w:rsidR="00B13D4F">
        <w:rPr>
          <w:b/>
        </w:rPr>
        <w:t>outage.</w:t>
      </w:r>
    </w:p>
    <w:p w14:paraId="0D3F1E7D" w14:textId="7357895C" w:rsidR="00B13D4F" w:rsidRDefault="00DB665F" w:rsidP="00DB665F">
      <w:pPr>
        <w:pStyle w:val="Default"/>
        <w:spacing w:line="480" w:lineRule="auto"/>
        <w:ind w:left="720" w:hanging="720"/>
      </w:pPr>
      <w:r w:rsidRPr="00CE0789">
        <w:t>A.</w:t>
      </w:r>
      <w:r w:rsidR="006E4094">
        <w:tab/>
        <w:t xml:space="preserve">On April 9 and 10, 2014, Washington residents experienced a statewide </w:t>
      </w:r>
      <w:r w:rsidR="00695570">
        <w:t xml:space="preserve">911 </w:t>
      </w:r>
      <w:r w:rsidR="006E4094">
        <w:t>outage</w:t>
      </w:r>
      <w:r w:rsidR="00B13D4F">
        <w:t xml:space="preserve">. </w:t>
      </w:r>
      <w:r w:rsidR="006E4094">
        <w:t xml:space="preserve">The </w:t>
      </w:r>
      <w:r w:rsidR="00695570">
        <w:t xml:space="preserve">911 </w:t>
      </w:r>
      <w:r w:rsidR="006E4094">
        <w:t xml:space="preserve">system failed at 11:54 p.m., Pacific Daylight Time (PDT) on April 9, 2015, </w:t>
      </w:r>
      <w:r w:rsidR="006E4094">
        <w:lastRenderedPageBreak/>
        <w:t>and was restore</w:t>
      </w:r>
      <w:r w:rsidR="00695570">
        <w:t>d by CenturyLink</w:t>
      </w:r>
      <w:r w:rsidR="006E4094">
        <w:t xml:space="preserve"> at 6:06 a.m., PDT</w:t>
      </w:r>
      <w:r w:rsidR="0053516B">
        <w:t>,</w:t>
      </w:r>
      <w:r w:rsidR="006E4094">
        <w:t xml:space="preserve"> on April 10, 2014.</w:t>
      </w:r>
      <w:r w:rsidR="0053516B">
        <w:t xml:space="preserve"> T</w:t>
      </w:r>
      <w:r w:rsidR="006E4094">
        <w:t>he outage</w:t>
      </w:r>
      <w:r w:rsidR="0053516B">
        <w:t xml:space="preserve"> affected </w:t>
      </w:r>
      <w:r w:rsidR="00B13D4F">
        <w:t>public safety answering points (PSAPs) in all 39 Washington counties</w:t>
      </w:r>
      <w:r w:rsidR="00695570">
        <w:t>. The outage therefore</w:t>
      </w:r>
      <w:r w:rsidR="00B13D4F">
        <w:t xml:space="preserve"> </w:t>
      </w:r>
      <w:r w:rsidR="00F8230C">
        <w:t xml:space="preserve">negatively </w:t>
      </w:r>
      <w:r w:rsidR="00B13D4F">
        <w:t>impact</w:t>
      </w:r>
      <w:r w:rsidR="00695570">
        <w:t>ed</w:t>
      </w:r>
      <w:r w:rsidR="00B13D4F">
        <w:t xml:space="preserve"> the </w:t>
      </w:r>
      <w:r w:rsidR="00F8230C">
        <w:t xml:space="preserve">health, safety, and </w:t>
      </w:r>
      <w:r w:rsidR="00B13D4F">
        <w:t>welfare of</w:t>
      </w:r>
      <w:r w:rsidR="0053516B">
        <w:t xml:space="preserve"> </w:t>
      </w:r>
      <w:r w:rsidR="00B13D4F">
        <w:t xml:space="preserve">all </w:t>
      </w:r>
      <w:r w:rsidR="0053516B">
        <w:t>6.9 million</w:t>
      </w:r>
      <w:r w:rsidR="00B13D4F">
        <w:t xml:space="preserve"> Washington residents.</w:t>
      </w:r>
      <w:r w:rsidR="0071630D">
        <w:t xml:space="preserve"> The outage also affected 911 services in California, Florida, Minnesota, North Carolina, South Carolina, and Pennsylvania.</w:t>
      </w:r>
    </w:p>
    <w:p w14:paraId="56CB29F0" w14:textId="77777777" w:rsidR="00B13D4F" w:rsidRDefault="00B13D4F" w:rsidP="00DB665F">
      <w:pPr>
        <w:pStyle w:val="Default"/>
        <w:spacing w:line="480" w:lineRule="auto"/>
        <w:ind w:left="720" w:hanging="720"/>
      </w:pPr>
    </w:p>
    <w:p w14:paraId="5FF9F649" w14:textId="1B8E0787" w:rsidR="00DB665F" w:rsidRDefault="00B13D4F" w:rsidP="00DB665F">
      <w:pPr>
        <w:pStyle w:val="Default"/>
        <w:spacing w:line="480" w:lineRule="auto"/>
        <w:ind w:left="720" w:hanging="720"/>
      </w:pPr>
      <w:r>
        <w:rPr>
          <w:b/>
        </w:rPr>
        <w:t>Q.</w:t>
      </w:r>
      <w:r>
        <w:rPr>
          <w:b/>
        </w:rPr>
        <w:tab/>
        <w:t>Please briefly describe Staff’s investigation of the April 2014 outage.</w:t>
      </w:r>
    </w:p>
    <w:p w14:paraId="1B614AF6" w14:textId="03A86A71" w:rsidR="00F8230C" w:rsidRDefault="0053516B">
      <w:pPr>
        <w:pStyle w:val="Default"/>
        <w:spacing w:line="480" w:lineRule="auto"/>
        <w:ind w:left="720" w:hanging="720"/>
      </w:pPr>
      <w:r>
        <w:tab/>
      </w:r>
      <w:r w:rsidR="00522A2F">
        <w:t xml:space="preserve">Between April and October 2014, </w:t>
      </w:r>
      <w:r w:rsidR="005C7B1C">
        <w:t>S</w:t>
      </w:r>
      <w:r w:rsidR="00522A2F">
        <w:t xml:space="preserve">taff submitted </w:t>
      </w:r>
      <w:r w:rsidR="007F7F5F">
        <w:t xml:space="preserve">approximately </w:t>
      </w:r>
      <w:r w:rsidR="00522A2F">
        <w:t>80 data requests to CenturyLink</w:t>
      </w:r>
      <w:r w:rsidR="00B13D4F">
        <w:t xml:space="preserve">. </w:t>
      </w:r>
      <w:r w:rsidR="00F8230C">
        <w:t>These</w:t>
      </w:r>
      <w:r w:rsidR="00B13D4F">
        <w:t xml:space="preserve"> data requests sought</w:t>
      </w:r>
      <w:r w:rsidR="007F7F5F">
        <w:t xml:space="preserve"> technical information </w:t>
      </w:r>
      <w:r w:rsidR="00B13D4F">
        <w:t xml:space="preserve">regarding </w:t>
      </w:r>
      <w:r w:rsidR="003C7EEF">
        <w:t xml:space="preserve">the </w:t>
      </w:r>
      <w:r w:rsidR="00695570">
        <w:t xml:space="preserve">April 2014 outage and </w:t>
      </w:r>
      <w:r w:rsidR="007F7F5F">
        <w:t>the state</w:t>
      </w:r>
      <w:r w:rsidR="00B13D4F">
        <w:t>’s</w:t>
      </w:r>
      <w:r w:rsidR="007F7F5F">
        <w:t xml:space="preserve"> 911 system. </w:t>
      </w:r>
      <w:r w:rsidR="005C7B1C">
        <w:t xml:space="preserve">Staff received data request responses from CenturyLink and from the </w:t>
      </w:r>
      <w:r w:rsidR="00695570">
        <w:t>C</w:t>
      </w:r>
      <w:r w:rsidR="005C7B1C">
        <w:t xml:space="preserve">ompany’s </w:t>
      </w:r>
      <w:r w:rsidR="00695570">
        <w:t>network contractor</w:t>
      </w:r>
      <w:r w:rsidR="005C7B1C">
        <w:t>, Intrado.</w:t>
      </w:r>
      <w:r w:rsidR="00695570">
        <w:t xml:space="preserve"> </w:t>
      </w:r>
      <w:r w:rsidR="00F8230C" w:rsidRPr="00F8230C">
        <w:t>Staff’s investigation</w:t>
      </w:r>
      <w:r w:rsidR="00F8230C">
        <w:t xml:space="preserve"> also</w:t>
      </w:r>
      <w:r w:rsidR="00F8230C" w:rsidRPr="00F8230C">
        <w:t xml:space="preserve"> included </w:t>
      </w:r>
      <w:r w:rsidR="00695570">
        <w:t xml:space="preserve">two </w:t>
      </w:r>
      <w:r w:rsidR="00F8230C" w:rsidRPr="00F8230C">
        <w:t xml:space="preserve">in-person, full-day meetings with </w:t>
      </w:r>
      <w:r w:rsidR="00F8230C">
        <w:t xml:space="preserve">representatives from </w:t>
      </w:r>
      <w:r w:rsidR="00F8230C" w:rsidRPr="00F8230C">
        <w:t xml:space="preserve">CenturyLink, </w:t>
      </w:r>
      <w:r w:rsidR="00F8230C">
        <w:t xml:space="preserve">Intrado, and the Washington </w:t>
      </w:r>
      <w:r w:rsidR="00F8230C" w:rsidRPr="00F8230C">
        <w:t>Military Department</w:t>
      </w:r>
      <w:r w:rsidR="00695570">
        <w:t>.</w:t>
      </w:r>
    </w:p>
    <w:p w14:paraId="332CD8F1" w14:textId="77777777" w:rsidR="00F8230C" w:rsidRDefault="00F8230C" w:rsidP="000F6326">
      <w:pPr>
        <w:pStyle w:val="Default"/>
        <w:spacing w:line="480" w:lineRule="auto"/>
      </w:pPr>
    </w:p>
    <w:p w14:paraId="3448B4F5" w14:textId="576A6392" w:rsidR="00F8230C" w:rsidRPr="000F6326" w:rsidRDefault="00F8230C">
      <w:pPr>
        <w:pStyle w:val="Default"/>
        <w:spacing w:line="480" w:lineRule="auto"/>
        <w:ind w:left="720" w:hanging="720"/>
        <w:rPr>
          <w:b/>
        </w:rPr>
      </w:pPr>
      <w:r>
        <w:rPr>
          <w:b/>
        </w:rPr>
        <w:t>Q.</w:t>
      </w:r>
      <w:r>
        <w:rPr>
          <w:b/>
        </w:rPr>
        <w:tab/>
      </w:r>
      <w:r w:rsidR="00695570">
        <w:rPr>
          <w:b/>
        </w:rPr>
        <w:t>Please briefly summarize</w:t>
      </w:r>
      <w:r>
        <w:rPr>
          <w:b/>
        </w:rPr>
        <w:t xml:space="preserve"> Staff’s </w:t>
      </w:r>
      <w:r w:rsidR="00695570">
        <w:rPr>
          <w:b/>
        </w:rPr>
        <w:t>findings.</w:t>
      </w:r>
    </w:p>
    <w:p w14:paraId="03735BDF" w14:textId="02C6E639" w:rsidR="00F8230C" w:rsidRDefault="00F8230C" w:rsidP="00DB0189">
      <w:pPr>
        <w:pStyle w:val="Default"/>
        <w:spacing w:line="480" w:lineRule="auto"/>
        <w:ind w:left="720"/>
      </w:pPr>
      <w:r>
        <w:t>Staff’s investigation revealed</w:t>
      </w:r>
      <w:r w:rsidR="00A633F2">
        <w:t xml:space="preserve"> that Intrado</w:t>
      </w:r>
      <w:r w:rsidR="002B283E">
        <w:t xml:space="preserve"> operated two Emergency Communications Management Centers (ECMC)</w:t>
      </w:r>
      <w:r w:rsidR="00695570">
        <w:t>—one</w:t>
      </w:r>
      <w:r w:rsidR="002B283E">
        <w:t xml:space="preserve"> in Englewood, Colorado, and</w:t>
      </w:r>
      <w:r w:rsidR="00695570">
        <w:t xml:space="preserve"> one in</w:t>
      </w:r>
      <w:r w:rsidR="002B283E">
        <w:t xml:space="preserve"> Miami, Florida. During the </w:t>
      </w:r>
      <w:r w:rsidR="00695570">
        <w:t xml:space="preserve">April 2014 </w:t>
      </w:r>
      <w:r w:rsidR="002B283E">
        <w:t xml:space="preserve">outage, the Colorado ECMC stopped processing </w:t>
      </w:r>
      <w:r w:rsidR="00A633F2">
        <w:t xml:space="preserve">certain </w:t>
      </w:r>
      <w:r w:rsidR="002B283E">
        <w:t>911 call</w:t>
      </w:r>
      <w:r w:rsidR="00A633F2">
        <w:t>s</w:t>
      </w:r>
      <w:r w:rsidR="002B283E">
        <w:t xml:space="preserve"> placed by Washington </w:t>
      </w:r>
      <w:r w:rsidR="00695570">
        <w:t>callers</w:t>
      </w:r>
      <w:r w:rsidR="00A633F2">
        <w:t>.</w:t>
      </w:r>
      <w:r w:rsidR="002B283E">
        <w:t xml:space="preserve"> </w:t>
      </w:r>
      <w:r w:rsidR="00A633F2">
        <w:t xml:space="preserve">Additionally, </w:t>
      </w:r>
      <w:r w:rsidR="002B283E">
        <w:t xml:space="preserve">automatic traffic rerouting to the Florida ECMC did not occur as designed. </w:t>
      </w:r>
      <w:r w:rsidR="00695570">
        <w:t>During the outage</w:t>
      </w:r>
      <w:r w:rsidR="00A633F2">
        <w:t xml:space="preserve">, CenturyLink failed to provide </w:t>
      </w:r>
      <w:r>
        <w:t>timely</w:t>
      </w:r>
      <w:r w:rsidR="00A633F2">
        <w:t xml:space="preserve"> </w:t>
      </w:r>
      <w:r w:rsidR="00695570">
        <w:t>notification</w:t>
      </w:r>
      <w:r w:rsidR="00A633F2">
        <w:t xml:space="preserve"> to 51 </w:t>
      </w:r>
      <w:r>
        <w:t>Washington PSAPs (emergency call centers</w:t>
      </w:r>
      <w:r w:rsidR="00A633F2">
        <w:t xml:space="preserve">). </w:t>
      </w:r>
      <w:r w:rsidR="00695570">
        <w:t>In all</w:t>
      </w:r>
      <w:r w:rsidR="002B283E">
        <w:t xml:space="preserve">, approximately 5,684 </w:t>
      </w:r>
      <w:r>
        <w:t xml:space="preserve">Washington 911 </w:t>
      </w:r>
      <w:r w:rsidR="002B283E">
        <w:t xml:space="preserve">calls failed to reach </w:t>
      </w:r>
      <w:r>
        <w:t>public safety resources</w:t>
      </w:r>
      <w:r w:rsidR="00A633F2">
        <w:t>.</w:t>
      </w:r>
    </w:p>
    <w:p w14:paraId="69BE6A4D" w14:textId="77777777" w:rsidR="002B283E" w:rsidRPr="000F6326" w:rsidRDefault="00F8230C" w:rsidP="000F6326">
      <w:pPr>
        <w:pStyle w:val="Default"/>
        <w:spacing w:line="480" w:lineRule="auto"/>
        <w:rPr>
          <w:b/>
        </w:rPr>
      </w:pPr>
      <w:r>
        <w:rPr>
          <w:b/>
        </w:rPr>
        <w:lastRenderedPageBreak/>
        <w:t>Q.</w:t>
      </w:r>
      <w:r>
        <w:rPr>
          <w:b/>
        </w:rPr>
        <w:tab/>
        <w:t>Did any other government agencies investigate the April 2014 outage?</w:t>
      </w:r>
    </w:p>
    <w:p w14:paraId="372FB44A" w14:textId="7273C703" w:rsidR="00DB665F" w:rsidRPr="00DB0189" w:rsidRDefault="00F8230C" w:rsidP="00DB0189">
      <w:pPr>
        <w:pStyle w:val="Default"/>
        <w:spacing w:line="480" w:lineRule="auto"/>
        <w:ind w:left="720"/>
        <w:rPr>
          <w:b/>
        </w:rPr>
      </w:pPr>
      <w:r>
        <w:t xml:space="preserve">Yes. </w:t>
      </w:r>
      <w:r w:rsidR="007F7F5F">
        <w:t>The Federal Communications Commission (FCC)</w:t>
      </w:r>
      <w:r w:rsidR="0071630D">
        <w:t xml:space="preserve"> conducted its own investigation of the </w:t>
      </w:r>
      <w:r w:rsidR="00695570">
        <w:t xml:space="preserve">April 2014 </w:t>
      </w:r>
      <w:r w:rsidR="0071630D">
        <w:t xml:space="preserve">outage. </w:t>
      </w:r>
      <w:r w:rsidR="00695570">
        <w:t xml:space="preserve">The FCC considered the national impact of the outage. </w:t>
      </w:r>
      <w:r w:rsidR="0071630D">
        <w:t xml:space="preserve">In April 2015, the FCC </w:t>
      </w:r>
      <w:r w:rsidR="00695570">
        <w:t xml:space="preserve">resolved its investigation </w:t>
      </w:r>
      <w:r w:rsidR="00831892">
        <w:t>by approving</w:t>
      </w:r>
      <w:r w:rsidR="0071630D">
        <w:t xml:space="preserve"> a </w:t>
      </w:r>
      <w:r w:rsidR="003C7EEF">
        <w:t>C</w:t>
      </w:r>
      <w:r w:rsidR="0071630D">
        <w:t xml:space="preserve">onsent </w:t>
      </w:r>
      <w:r w:rsidR="003C7EEF">
        <w:t>D</w:t>
      </w:r>
      <w:r w:rsidR="0071630D">
        <w:t>ecree</w:t>
      </w:r>
      <w:r w:rsidR="00831892">
        <w:t xml:space="preserve"> entered into by the FCC’s </w:t>
      </w:r>
      <w:r w:rsidR="003C7EEF">
        <w:t>E</w:t>
      </w:r>
      <w:r w:rsidR="00831892">
        <w:t xml:space="preserve">nforcement </w:t>
      </w:r>
      <w:r w:rsidR="003C7EEF">
        <w:t>B</w:t>
      </w:r>
      <w:r w:rsidR="00831892">
        <w:t>ureau and CenturyLink</w:t>
      </w:r>
      <w:r w:rsidR="0071630D">
        <w:t>. A copy of th</w:t>
      </w:r>
      <w:r w:rsidR="00831892">
        <w:t>e CenturyLink</w:t>
      </w:r>
      <w:r w:rsidR="0071630D">
        <w:t xml:space="preserve"> </w:t>
      </w:r>
      <w:r w:rsidR="003C7EEF">
        <w:t>C</w:t>
      </w:r>
      <w:r w:rsidR="0071630D">
        <w:t xml:space="preserve">onsent </w:t>
      </w:r>
      <w:r w:rsidR="003C7EEF">
        <w:t>D</w:t>
      </w:r>
      <w:r w:rsidR="0071630D">
        <w:t xml:space="preserve">ecree is attached </w:t>
      </w:r>
      <w:r w:rsidR="00831892">
        <w:t>a</w:t>
      </w:r>
      <w:r w:rsidR="0071630D">
        <w:t xml:space="preserve">s Exhibit </w:t>
      </w:r>
      <w:r w:rsidR="006A21C7" w:rsidRPr="000226B2">
        <w:t>SP-2</w:t>
      </w:r>
      <w:r w:rsidR="0071630D">
        <w:t>.</w:t>
      </w:r>
      <w:r w:rsidR="00831892">
        <w:t xml:space="preserve"> The FCC approved a separate </w:t>
      </w:r>
      <w:r w:rsidR="003C7EEF">
        <w:t>C</w:t>
      </w:r>
      <w:r w:rsidR="00831892">
        <w:t xml:space="preserve">onsent </w:t>
      </w:r>
      <w:r w:rsidR="003C7EEF">
        <w:t>D</w:t>
      </w:r>
      <w:r w:rsidR="00831892">
        <w:t xml:space="preserve">ecree between the </w:t>
      </w:r>
      <w:r w:rsidR="003C7EEF">
        <w:t>E</w:t>
      </w:r>
      <w:r w:rsidR="00831892">
        <w:t xml:space="preserve">nforcement </w:t>
      </w:r>
      <w:r w:rsidR="003C7EEF">
        <w:t>B</w:t>
      </w:r>
      <w:r w:rsidR="00831892">
        <w:t xml:space="preserve">ureau and Intrado. A copy of the Intrado </w:t>
      </w:r>
      <w:r w:rsidR="003C7EEF">
        <w:t>C</w:t>
      </w:r>
      <w:r w:rsidR="00831892">
        <w:t xml:space="preserve">onsent </w:t>
      </w:r>
      <w:r w:rsidR="003C7EEF">
        <w:t>D</w:t>
      </w:r>
      <w:r w:rsidR="00831892">
        <w:t xml:space="preserve">ecree is attached as Exhibit </w:t>
      </w:r>
      <w:r w:rsidR="006A21C7" w:rsidRPr="000226B2">
        <w:t>SP-3</w:t>
      </w:r>
      <w:r w:rsidR="00831892">
        <w:t xml:space="preserve">. </w:t>
      </w:r>
    </w:p>
    <w:p w14:paraId="6BB20C5F" w14:textId="77777777" w:rsidR="00DB665F" w:rsidRDefault="00DB665F" w:rsidP="00DB665F">
      <w:pPr>
        <w:pStyle w:val="BodyText"/>
        <w:spacing w:after="0" w:line="480" w:lineRule="auto"/>
        <w:ind w:left="720" w:hanging="720"/>
        <w:rPr>
          <w:b/>
          <w:szCs w:val="24"/>
        </w:rPr>
      </w:pPr>
    </w:p>
    <w:p w14:paraId="2891927F" w14:textId="7AB8BEBF" w:rsidR="00DB665F" w:rsidRDefault="00DB665F" w:rsidP="00DB665F">
      <w:pPr>
        <w:pStyle w:val="BodyText"/>
        <w:spacing w:after="0" w:line="480" w:lineRule="auto"/>
        <w:ind w:left="720" w:hanging="720"/>
        <w:rPr>
          <w:b/>
          <w:szCs w:val="24"/>
        </w:rPr>
      </w:pPr>
      <w:r>
        <w:rPr>
          <w:b/>
          <w:szCs w:val="24"/>
        </w:rPr>
        <w:t>Q.</w:t>
      </w:r>
      <w:r>
        <w:rPr>
          <w:b/>
          <w:szCs w:val="24"/>
        </w:rPr>
        <w:tab/>
        <w:t xml:space="preserve">Is the </w:t>
      </w:r>
      <w:r w:rsidR="003C7EEF">
        <w:rPr>
          <w:b/>
          <w:szCs w:val="24"/>
        </w:rPr>
        <w:t>S</w:t>
      </w:r>
      <w:r>
        <w:rPr>
          <w:b/>
          <w:szCs w:val="24"/>
        </w:rPr>
        <w:t xml:space="preserve">ettlement </w:t>
      </w:r>
      <w:r w:rsidR="003C7EEF">
        <w:rPr>
          <w:b/>
          <w:szCs w:val="24"/>
        </w:rPr>
        <w:t>Agreement a</w:t>
      </w:r>
      <w:r>
        <w:rPr>
          <w:b/>
          <w:szCs w:val="24"/>
        </w:rPr>
        <w:t xml:space="preserve"> </w:t>
      </w:r>
      <w:r w:rsidR="003C7EEF">
        <w:rPr>
          <w:b/>
          <w:szCs w:val="24"/>
        </w:rPr>
        <w:t>“</w:t>
      </w:r>
      <w:r w:rsidR="008E1735">
        <w:rPr>
          <w:b/>
          <w:szCs w:val="24"/>
        </w:rPr>
        <w:t>multiparty</w:t>
      </w:r>
      <w:r>
        <w:rPr>
          <w:b/>
          <w:szCs w:val="24"/>
        </w:rPr>
        <w:t xml:space="preserve"> settlement</w:t>
      </w:r>
      <w:r w:rsidR="003C7EEF">
        <w:rPr>
          <w:b/>
          <w:szCs w:val="24"/>
        </w:rPr>
        <w:t>”</w:t>
      </w:r>
      <w:r>
        <w:rPr>
          <w:b/>
          <w:szCs w:val="24"/>
        </w:rPr>
        <w:t xml:space="preserve"> </w:t>
      </w:r>
      <w:r w:rsidR="003C7EEF">
        <w:rPr>
          <w:b/>
          <w:szCs w:val="24"/>
        </w:rPr>
        <w:t>under</w:t>
      </w:r>
      <w:r>
        <w:rPr>
          <w:b/>
          <w:szCs w:val="24"/>
        </w:rPr>
        <w:t xml:space="preserve"> WAC</w:t>
      </w:r>
      <w:r w:rsidR="003C7EEF">
        <w:rPr>
          <w:b/>
          <w:szCs w:val="24"/>
        </w:rPr>
        <w:t> </w:t>
      </w:r>
      <w:r>
        <w:rPr>
          <w:b/>
          <w:szCs w:val="24"/>
        </w:rPr>
        <w:t>480-07-730(</w:t>
      </w:r>
      <w:r w:rsidR="00B3744D">
        <w:rPr>
          <w:b/>
          <w:szCs w:val="24"/>
        </w:rPr>
        <w:t>3</w:t>
      </w:r>
      <w:r>
        <w:rPr>
          <w:b/>
          <w:szCs w:val="24"/>
        </w:rPr>
        <w:t>)?</w:t>
      </w:r>
    </w:p>
    <w:p w14:paraId="70993AA1" w14:textId="39792684" w:rsidR="00DB665F" w:rsidRDefault="00DB665F" w:rsidP="00DB665F">
      <w:pPr>
        <w:spacing w:line="480" w:lineRule="auto"/>
        <w:ind w:left="720" w:hanging="720"/>
      </w:pPr>
      <w:r w:rsidRPr="00CE0789">
        <w:t>A.</w:t>
      </w:r>
      <w:r w:rsidR="002B283E">
        <w:tab/>
      </w:r>
      <w:r w:rsidR="008E1735">
        <w:t>Yes</w:t>
      </w:r>
      <w:r w:rsidR="00C93C3E">
        <w:t>. The Settlement Agreement</w:t>
      </w:r>
      <w:r w:rsidR="003C7EEF">
        <w:t xml:space="preserve"> filed on September 10, 2015,</w:t>
      </w:r>
      <w:r w:rsidR="00C93C3E">
        <w:t xml:space="preserve"> </w:t>
      </w:r>
      <w:r w:rsidR="002B283E">
        <w:t xml:space="preserve">is a </w:t>
      </w:r>
      <w:r w:rsidR="00B3744D">
        <w:t>multiparty settlement</w:t>
      </w:r>
      <w:r w:rsidR="0071630D">
        <w:t xml:space="preserve"> involving Staff and CenturyLink</w:t>
      </w:r>
      <w:r w:rsidR="00B06904">
        <w:t xml:space="preserve">. </w:t>
      </w:r>
      <w:r w:rsidR="008E1735">
        <w:t xml:space="preserve">Public Counsel is a </w:t>
      </w:r>
      <w:r w:rsidR="0071630D">
        <w:t>“</w:t>
      </w:r>
      <w:r w:rsidR="008E1735">
        <w:t>nonsettling part</w:t>
      </w:r>
      <w:r w:rsidR="00C93C3E">
        <w:t>y.</w:t>
      </w:r>
      <w:r w:rsidR="0071630D">
        <w:t>”</w:t>
      </w:r>
    </w:p>
    <w:p w14:paraId="416B2E7F" w14:textId="77777777" w:rsidR="00DB665F" w:rsidRDefault="00DB665F" w:rsidP="00DB665F">
      <w:pPr>
        <w:pStyle w:val="Default"/>
        <w:spacing w:line="480" w:lineRule="auto"/>
        <w:ind w:left="720" w:hanging="720"/>
      </w:pPr>
    </w:p>
    <w:p w14:paraId="26575F98" w14:textId="5864C137" w:rsidR="00DB665F" w:rsidRDefault="00DB665F" w:rsidP="00DB665F">
      <w:pPr>
        <w:pStyle w:val="BodyText"/>
        <w:spacing w:after="0" w:line="480" w:lineRule="auto"/>
        <w:ind w:left="720" w:hanging="720"/>
        <w:rPr>
          <w:b/>
          <w:szCs w:val="24"/>
        </w:rPr>
      </w:pPr>
      <w:r>
        <w:rPr>
          <w:b/>
          <w:szCs w:val="24"/>
        </w:rPr>
        <w:t>Q.</w:t>
      </w:r>
      <w:r>
        <w:rPr>
          <w:b/>
          <w:szCs w:val="24"/>
        </w:rPr>
        <w:tab/>
        <w:t>Please provide a</w:t>
      </w:r>
      <w:r w:rsidR="0071630D">
        <w:rPr>
          <w:b/>
          <w:szCs w:val="24"/>
        </w:rPr>
        <w:t xml:space="preserve"> brief</w:t>
      </w:r>
      <w:r>
        <w:rPr>
          <w:b/>
          <w:szCs w:val="24"/>
        </w:rPr>
        <w:t xml:space="preserve"> overview of the </w:t>
      </w:r>
      <w:r w:rsidR="003C7EEF">
        <w:rPr>
          <w:b/>
          <w:szCs w:val="24"/>
        </w:rPr>
        <w:t>Settlement Agreement</w:t>
      </w:r>
      <w:r>
        <w:rPr>
          <w:b/>
          <w:szCs w:val="24"/>
        </w:rPr>
        <w:t>.</w:t>
      </w:r>
    </w:p>
    <w:p w14:paraId="2095E016" w14:textId="2592ADD2" w:rsidR="008E5CDB" w:rsidRDefault="00DB665F" w:rsidP="000F6326">
      <w:pPr>
        <w:pStyle w:val="BodyText2"/>
        <w:spacing w:after="0"/>
        <w:ind w:left="720" w:hanging="720"/>
      </w:pPr>
      <w:r w:rsidRPr="00CE0789">
        <w:t>A.</w:t>
      </w:r>
      <w:r w:rsidR="00833E89">
        <w:tab/>
      </w:r>
      <w:r>
        <w:t>The Settlement Agreement</w:t>
      </w:r>
      <w:r w:rsidR="00833E89">
        <w:t xml:space="preserve"> has four primary </w:t>
      </w:r>
      <w:r w:rsidR="00831892">
        <w:t>elements</w:t>
      </w:r>
      <w:r w:rsidR="00833E89">
        <w:t>: (1) stipulated facts; (2)</w:t>
      </w:r>
      <w:r w:rsidR="00831892">
        <w:t> </w:t>
      </w:r>
      <w:r w:rsidR="00833E89">
        <w:t xml:space="preserve">admissions of liability; (3) </w:t>
      </w:r>
      <w:r w:rsidR="003C7EEF">
        <w:t xml:space="preserve">a </w:t>
      </w:r>
      <w:r w:rsidR="008E5CDB">
        <w:t>$2,854,750 penalty; and (4)</w:t>
      </w:r>
      <w:r w:rsidR="00831892">
        <w:t xml:space="preserve"> ongoing</w:t>
      </w:r>
      <w:r w:rsidR="008E5CDB">
        <w:t xml:space="preserve"> </w:t>
      </w:r>
      <w:r w:rsidR="00831892">
        <w:t>technical</w:t>
      </w:r>
      <w:r w:rsidR="003C7EEF">
        <w:t xml:space="preserve"> and </w:t>
      </w:r>
      <w:r w:rsidR="00831892">
        <w:t>r</w:t>
      </w:r>
      <w:r w:rsidR="008E5CDB">
        <w:t>eporting requirements</w:t>
      </w:r>
      <w:r w:rsidR="0071630D">
        <w:t>.</w:t>
      </w:r>
    </w:p>
    <w:p w14:paraId="455B019D" w14:textId="277B7D61" w:rsidR="00DB665F" w:rsidRDefault="00DB665F" w:rsidP="000F6326">
      <w:pPr>
        <w:pStyle w:val="BodyText2"/>
        <w:spacing w:after="0"/>
        <w:rPr>
          <w:b/>
          <w:caps/>
        </w:rPr>
      </w:pPr>
    </w:p>
    <w:p w14:paraId="4F59BC60" w14:textId="4785B141" w:rsidR="00DB665F" w:rsidRDefault="00DB665F" w:rsidP="00DB665F">
      <w:pPr>
        <w:pStyle w:val="BodyText"/>
        <w:spacing w:after="0" w:line="480" w:lineRule="auto"/>
        <w:ind w:left="720" w:hanging="720"/>
        <w:jc w:val="center"/>
        <w:rPr>
          <w:b/>
          <w:caps/>
        </w:rPr>
      </w:pPr>
      <w:r>
        <w:rPr>
          <w:b/>
          <w:caps/>
        </w:rPr>
        <w:t>I</w:t>
      </w:r>
      <w:r w:rsidR="00B13D4F">
        <w:rPr>
          <w:b/>
          <w:caps/>
        </w:rPr>
        <w:t>II</w:t>
      </w:r>
      <w:r>
        <w:rPr>
          <w:b/>
          <w:caps/>
        </w:rPr>
        <w:t>.</w:t>
      </w:r>
      <w:r w:rsidR="003C7EEF">
        <w:rPr>
          <w:b/>
          <w:caps/>
        </w:rPr>
        <w:tab/>
      </w:r>
      <w:r>
        <w:rPr>
          <w:b/>
          <w:caps/>
        </w:rPr>
        <w:t>staff testimony</w:t>
      </w:r>
    </w:p>
    <w:p w14:paraId="409C8EA2" w14:textId="77777777" w:rsidR="00DB665F" w:rsidRDefault="00DB665F" w:rsidP="00DB665F">
      <w:pPr>
        <w:pStyle w:val="BodyText"/>
        <w:spacing w:after="0" w:line="480" w:lineRule="auto"/>
        <w:ind w:left="720" w:hanging="720"/>
        <w:rPr>
          <w:b/>
          <w:caps/>
        </w:rPr>
      </w:pPr>
    </w:p>
    <w:p w14:paraId="5118BBEF" w14:textId="77777777" w:rsidR="00DB665F" w:rsidRPr="007870D7" w:rsidRDefault="00DB665F" w:rsidP="00DB665F">
      <w:pPr>
        <w:pStyle w:val="BodyText"/>
        <w:spacing w:after="0" w:line="480" w:lineRule="auto"/>
        <w:ind w:left="720" w:hanging="720"/>
        <w:rPr>
          <w:b/>
          <w:szCs w:val="24"/>
        </w:rPr>
      </w:pPr>
      <w:r w:rsidRPr="002502FE">
        <w:rPr>
          <w:b/>
          <w:szCs w:val="24"/>
        </w:rPr>
        <w:t>Q.</w:t>
      </w:r>
      <w:r w:rsidRPr="002502FE">
        <w:rPr>
          <w:b/>
          <w:szCs w:val="24"/>
        </w:rPr>
        <w:tab/>
        <w:t xml:space="preserve">Please state your name and business address.  </w:t>
      </w:r>
    </w:p>
    <w:p w14:paraId="3CEEACEC" w14:textId="792FA8CC" w:rsidR="00DB665F" w:rsidRDefault="00DB665F" w:rsidP="00DB665F">
      <w:pPr>
        <w:pStyle w:val="BodyText"/>
        <w:spacing w:after="0" w:line="480" w:lineRule="auto"/>
        <w:ind w:left="720" w:hanging="720"/>
        <w:rPr>
          <w:szCs w:val="24"/>
        </w:rPr>
      </w:pPr>
      <w:r w:rsidRPr="00CE0789">
        <w:rPr>
          <w:szCs w:val="24"/>
        </w:rPr>
        <w:t>A.</w:t>
      </w:r>
      <w:r w:rsidR="00136F65">
        <w:rPr>
          <w:szCs w:val="24"/>
        </w:rPr>
        <w:tab/>
      </w:r>
      <w:r w:rsidRPr="002502FE">
        <w:rPr>
          <w:szCs w:val="24"/>
        </w:rPr>
        <w:t xml:space="preserve">My name is </w:t>
      </w:r>
      <w:r w:rsidR="00485837">
        <w:rPr>
          <w:szCs w:val="24"/>
        </w:rPr>
        <w:t>Susie Paul</w:t>
      </w:r>
      <w:r w:rsidR="00C93C3E">
        <w:rPr>
          <w:szCs w:val="24"/>
        </w:rPr>
        <w:t xml:space="preserve">. </w:t>
      </w:r>
      <w:r w:rsidRPr="002502FE">
        <w:rPr>
          <w:szCs w:val="24"/>
        </w:rPr>
        <w:t xml:space="preserve">My business address is 1300 S. Evergreen Park Drive S.W., P.O. Box 47250, Olympia, WA  98504.  </w:t>
      </w:r>
    </w:p>
    <w:p w14:paraId="2B6C9F32" w14:textId="77777777" w:rsidR="00DB665F" w:rsidRDefault="00DB665F" w:rsidP="00DB665F">
      <w:pPr>
        <w:pStyle w:val="BodyText"/>
        <w:spacing w:after="0" w:line="480" w:lineRule="auto"/>
        <w:ind w:left="720" w:hanging="720"/>
        <w:rPr>
          <w:szCs w:val="24"/>
        </w:rPr>
      </w:pPr>
    </w:p>
    <w:p w14:paraId="01240341" w14:textId="77777777" w:rsidR="00DB665F" w:rsidRDefault="00DB665F" w:rsidP="00DB665F">
      <w:pPr>
        <w:pStyle w:val="BodyText"/>
        <w:spacing w:after="0" w:line="480" w:lineRule="auto"/>
        <w:ind w:left="720" w:hanging="720"/>
        <w:rPr>
          <w:b/>
          <w:szCs w:val="24"/>
        </w:rPr>
      </w:pPr>
      <w:r w:rsidRPr="002502FE">
        <w:rPr>
          <w:b/>
          <w:szCs w:val="24"/>
        </w:rPr>
        <w:t>Q.</w:t>
      </w:r>
      <w:r w:rsidRPr="002502FE">
        <w:rPr>
          <w:b/>
          <w:szCs w:val="24"/>
        </w:rPr>
        <w:tab/>
        <w:t xml:space="preserve">By whom are you </w:t>
      </w:r>
      <w:r>
        <w:rPr>
          <w:b/>
          <w:szCs w:val="24"/>
        </w:rPr>
        <w:t xml:space="preserve">employed and in what capacity? </w:t>
      </w:r>
    </w:p>
    <w:p w14:paraId="5D9D9008" w14:textId="507486A4" w:rsidR="00DB665F" w:rsidRDefault="00DB665F" w:rsidP="00DB665F">
      <w:pPr>
        <w:spacing w:line="480" w:lineRule="auto"/>
        <w:ind w:left="720" w:hanging="720"/>
      </w:pPr>
      <w:r w:rsidRPr="00CE0789">
        <w:t>A.</w:t>
      </w:r>
      <w:r w:rsidR="00136F65">
        <w:tab/>
      </w:r>
      <w:r w:rsidRPr="002502FE">
        <w:t>I am employed by the Washington Utilities</w:t>
      </w:r>
      <w:r>
        <w:t xml:space="preserve"> and Transportation Commission </w:t>
      </w:r>
      <w:r w:rsidRPr="002502FE">
        <w:t>as</w:t>
      </w:r>
      <w:r w:rsidR="00485837">
        <w:t xml:space="preserve"> a </w:t>
      </w:r>
      <w:r w:rsidR="003C7EEF">
        <w:t>C</w:t>
      </w:r>
      <w:r w:rsidR="00485837">
        <w:t xml:space="preserve">ompliance </w:t>
      </w:r>
      <w:r w:rsidR="003C7EEF">
        <w:t>I</w:t>
      </w:r>
      <w:r w:rsidR="00485837">
        <w:t>nvestigator</w:t>
      </w:r>
      <w:r w:rsidR="008D6E79">
        <w:t xml:space="preserve"> </w:t>
      </w:r>
      <w:r w:rsidR="00D82DDC">
        <w:t>in</w:t>
      </w:r>
      <w:r w:rsidR="00485837">
        <w:t xml:space="preserve"> t</w:t>
      </w:r>
      <w:r w:rsidRPr="00FB12BE">
        <w:t xml:space="preserve">he </w:t>
      </w:r>
      <w:r w:rsidR="00485837">
        <w:t>Consumer Protection and Communications Section.</w:t>
      </w:r>
    </w:p>
    <w:p w14:paraId="00AB5E53" w14:textId="77777777" w:rsidR="00DB665F" w:rsidRPr="002502FE" w:rsidRDefault="00DB665F" w:rsidP="00DB665F">
      <w:pPr>
        <w:spacing w:line="480" w:lineRule="auto"/>
        <w:ind w:left="720" w:hanging="720"/>
      </w:pPr>
      <w:r w:rsidRPr="002502FE">
        <w:t xml:space="preserve"> </w:t>
      </w:r>
    </w:p>
    <w:p w14:paraId="494E45CE" w14:textId="77777777" w:rsidR="00DB665F" w:rsidRDefault="00DB665F" w:rsidP="006071EF">
      <w:pPr>
        <w:pStyle w:val="BodyText"/>
        <w:keepNext/>
        <w:spacing w:after="0" w:line="480" w:lineRule="auto"/>
        <w:ind w:left="720" w:hanging="720"/>
        <w:rPr>
          <w:b/>
          <w:szCs w:val="24"/>
        </w:rPr>
      </w:pPr>
      <w:r w:rsidRPr="002502FE">
        <w:rPr>
          <w:b/>
          <w:szCs w:val="24"/>
        </w:rPr>
        <w:t>Q.</w:t>
      </w:r>
      <w:r w:rsidRPr="002502FE">
        <w:rPr>
          <w:b/>
          <w:szCs w:val="24"/>
        </w:rPr>
        <w:tab/>
        <w:t>How long have you been employed by the Commission?</w:t>
      </w:r>
    </w:p>
    <w:p w14:paraId="5AD8DDC1" w14:textId="2499A02E" w:rsidR="00DB665F" w:rsidRDefault="00DB665F" w:rsidP="006071EF">
      <w:pPr>
        <w:keepNext/>
        <w:spacing w:line="480" w:lineRule="auto"/>
        <w:ind w:left="720" w:hanging="720"/>
      </w:pPr>
      <w:r w:rsidRPr="00CE0789">
        <w:t>A.</w:t>
      </w:r>
      <w:r w:rsidR="00C93C3E">
        <w:tab/>
      </w:r>
      <w:r w:rsidRPr="002502FE">
        <w:t xml:space="preserve">I have been employed </w:t>
      </w:r>
      <w:r w:rsidR="003C7EEF">
        <w:t xml:space="preserve">by </w:t>
      </w:r>
      <w:r w:rsidR="00485837">
        <w:t>the</w:t>
      </w:r>
      <w:r w:rsidRPr="002502FE">
        <w:t xml:space="preserve"> </w:t>
      </w:r>
      <w:r>
        <w:t>Commission</w:t>
      </w:r>
      <w:r w:rsidRPr="002502FE">
        <w:t xml:space="preserve"> since </w:t>
      </w:r>
      <w:r w:rsidR="00485837">
        <w:t xml:space="preserve">April 16, </w:t>
      </w:r>
      <w:r>
        <w:t>201</w:t>
      </w:r>
      <w:r w:rsidR="00485837">
        <w:t>3</w:t>
      </w:r>
      <w:r>
        <w:t xml:space="preserve">.  </w:t>
      </w:r>
    </w:p>
    <w:p w14:paraId="4CC02C53" w14:textId="77777777" w:rsidR="00DB665F" w:rsidRDefault="00DB665F" w:rsidP="00DB665F">
      <w:pPr>
        <w:spacing w:line="480" w:lineRule="auto"/>
        <w:ind w:left="720" w:hanging="720"/>
      </w:pPr>
    </w:p>
    <w:p w14:paraId="0371459F" w14:textId="6A77DFBA" w:rsidR="00DB665F" w:rsidRDefault="00DB665F" w:rsidP="00DB665F">
      <w:pPr>
        <w:pStyle w:val="BodyText"/>
        <w:spacing w:after="0" w:line="480" w:lineRule="auto"/>
        <w:ind w:left="720" w:hanging="720"/>
        <w:rPr>
          <w:b/>
          <w:szCs w:val="24"/>
        </w:rPr>
      </w:pPr>
      <w:r w:rsidRPr="002502FE">
        <w:rPr>
          <w:b/>
          <w:szCs w:val="24"/>
        </w:rPr>
        <w:t xml:space="preserve">Q </w:t>
      </w:r>
      <w:r w:rsidRPr="002502FE">
        <w:rPr>
          <w:b/>
          <w:szCs w:val="24"/>
        </w:rPr>
        <w:tab/>
        <w:t xml:space="preserve">Would you please </w:t>
      </w:r>
      <w:r w:rsidR="00831892">
        <w:rPr>
          <w:b/>
          <w:szCs w:val="24"/>
        </w:rPr>
        <w:t>describe</w:t>
      </w:r>
      <w:r w:rsidRPr="002502FE">
        <w:rPr>
          <w:b/>
          <w:szCs w:val="24"/>
        </w:rPr>
        <w:t xml:space="preserve"> your educational and professional background?</w:t>
      </w:r>
    </w:p>
    <w:p w14:paraId="2B889398" w14:textId="004F2A59" w:rsidR="00DB665F" w:rsidRDefault="00DB665F" w:rsidP="00DB665F">
      <w:pPr>
        <w:spacing w:line="480" w:lineRule="auto"/>
        <w:ind w:left="720" w:hanging="720"/>
      </w:pPr>
      <w:r w:rsidRPr="00CE0789">
        <w:t>A.</w:t>
      </w:r>
      <w:r w:rsidR="00485837">
        <w:tab/>
      </w:r>
      <w:r w:rsidRPr="00490877">
        <w:t xml:space="preserve">I </w:t>
      </w:r>
      <w:r w:rsidR="00485837">
        <w:t xml:space="preserve">have a </w:t>
      </w:r>
      <w:r w:rsidR="002E0F9C">
        <w:t>Bachelor of Arts</w:t>
      </w:r>
      <w:r w:rsidR="00485837">
        <w:t xml:space="preserve"> degree in criminal justice from St. Martin’s Univers</w:t>
      </w:r>
      <w:r w:rsidR="002E0F9C">
        <w:t xml:space="preserve">ity. I have </w:t>
      </w:r>
      <w:r w:rsidR="00D82DDC">
        <w:t xml:space="preserve">more than </w:t>
      </w:r>
      <w:r w:rsidR="002E0F9C">
        <w:t xml:space="preserve">ten years </w:t>
      </w:r>
      <w:r w:rsidR="003C7EEF">
        <w:t xml:space="preserve">of </w:t>
      </w:r>
      <w:r w:rsidR="002E0F9C">
        <w:t xml:space="preserve">experience as an investigator with the </w:t>
      </w:r>
      <w:r w:rsidR="003C7EEF">
        <w:t>S</w:t>
      </w:r>
      <w:r w:rsidR="002E0F9C">
        <w:t xml:space="preserve">tate of Washington in a regulatory capacity. I </w:t>
      </w:r>
      <w:r w:rsidR="00F77E1B">
        <w:t xml:space="preserve">am a certified </w:t>
      </w:r>
      <w:r w:rsidR="002E0F9C">
        <w:t>Washington state investigator</w:t>
      </w:r>
      <w:r w:rsidR="00F77E1B">
        <w:t xml:space="preserve"> and have completed the</w:t>
      </w:r>
      <w:r w:rsidR="002E0F9C">
        <w:t xml:space="preserve"> </w:t>
      </w:r>
      <w:r w:rsidR="00F155A4">
        <w:t xml:space="preserve">core and advanced </w:t>
      </w:r>
      <w:r w:rsidR="002E0F9C">
        <w:t>training</w:t>
      </w:r>
      <w:r w:rsidR="00F155A4">
        <w:t>s</w:t>
      </w:r>
      <w:r w:rsidR="002E0F9C">
        <w:t xml:space="preserve"> required of state investigators</w:t>
      </w:r>
      <w:r w:rsidR="00F155A4">
        <w:t>. The</w:t>
      </w:r>
      <w:r w:rsidR="00F77E1B">
        <w:t>se</w:t>
      </w:r>
      <w:r w:rsidR="00F155A4">
        <w:t xml:space="preserve"> training </w:t>
      </w:r>
      <w:r w:rsidR="00F77E1B">
        <w:t>are</w:t>
      </w:r>
      <w:r w:rsidR="00F155A4">
        <w:t xml:space="preserve"> designed for investigators who regularly conduct civil administrative investigations dealing with regulations or misconduct. </w:t>
      </w:r>
      <w:r w:rsidR="002E0F9C">
        <w:t>I am</w:t>
      </w:r>
      <w:r w:rsidR="00614B76">
        <w:t xml:space="preserve"> also</w:t>
      </w:r>
      <w:r w:rsidR="002E0F9C">
        <w:t xml:space="preserve"> a member of the Pacific Northwest License and Tax Fraud Association that provides continuing education for Washington investigators.</w:t>
      </w:r>
    </w:p>
    <w:p w14:paraId="3192F5DA" w14:textId="77777777" w:rsidR="00DB665F" w:rsidRDefault="00DB665F" w:rsidP="00DB665F">
      <w:pPr>
        <w:spacing w:line="480" w:lineRule="auto"/>
        <w:ind w:left="720" w:hanging="720"/>
      </w:pPr>
    </w:p>
    <w:p w14:paraId="6DEE788B" w14:textId="77777777" w:rsidR="00DB665F" w:rsidRDefault="00DB665F" w:rsidP="00DB665F">
      <w:pPr>
        <w:pStyle w:val="BodyText"/>
        <w:spacing w:after="0" w:line="480" w:lineRule="auto"/>
        <w:ind w:left="720" w:hanging="720"/>
        <w:rPr>
          <w:szCs w:val="24"/>
        </w:rPr>
      </w:pPr>
      <w:r>
        <w:rPr>
          <w:b/>
          <w:szCs w:val="24"/>
        </w:rPr>
        <w:t>Q.</w:t>
      </w:r>
      <w:r>
        <w:rPr>
          <w:b/>
          <w:szCs w:val="24"/>
        </w:rPr>
        <w:tab/>
        <w:t>How did you become familiar with the matters in this proceeding?</w:t>
      </w:r>
    </w:p>
    <w:p w14:paraId="70937038" w14:textId="73CF88AA" w:rsidR="00DB665F" w:rsidRDefault="00DB665F" w:rsidP="00DB665F">
      <w:pPr>
        <w:spacing w:line="480" w:lineRule="auto"/>
        <w:ind w:left="720" w:hanging="720"/>
      </w:pPr>
      <w:r w:rsidRPr="00CE0789">
        <w:t>A.</w:t>
      </w:r>
      <w:r w:rsidR="002E0F9C">
        <w:tab/>
      </w:r>
      <w:r w:rsidRPr="006858A8">
        <w:t xml:space="preserve">I </w:t>
      </w:r>
      <w:r w:rsidR="002E0F9C">
        <w:t xml:space="preserve">was assigned to </w:t>
      </w:r>
      <w:r w:rsidRPr="006858A8">
        <w:t xml:space="preserve">work with </w:t>
      </w:r>
      <w:r w:rsidR="002E0F9C">
        <w:t xml:space="preserve">the </w:t>
      </w:r>
      <w:r w:rsidR="00D82DDC">
        <w:t xml:space="preserve">Commission’s </w:t>
      </w:r>
      <w:r w:rsidRPr="006858A8">
        <w:t xml:space="preserve">Telecommunications Staff to </w:t>
      </w:r>
      <w:r w:rsidR="00BE74B9">
        <w:t xml:space="preserve">investigate whether CenturyLink violated any state laws or regulations in connection with the April 2014 </w:t>
      </w:r>
      <w:r w:rsidR="003C7EEF">
        <w:t xml:space="preserve">911 </w:t>
      </w:r>
      <w:r w:rsidR="00BE74B9">
        <w:t>outage. I am one of the co-authors of the Staff Investigation Report that provided the evidentiary basis for the Commission’s complaint.</w:t>
      </w:r>
    </w:p>
    <w:p w14:paraId="6344FAC5" w14:textId="77777777" w:rsidR="00DB665F" w:rsidRDefault="00DB665F" w:rsidP="00DB665F">
      <w:pPr>
        <w:spacing w:line="480" w:lineRule="auto"/>
        <w:ind w:left="720" w:hanging="720"/>
      </w:pPr>
    </w:p>
    <w:p w14:paraId="68553D18" w14:textId="2CB72B41" w:rsidR="00DB665F" w:rsidRDefault="00DB665F" w:rsidP="00DB665F">
      <w:pPr>
        <w:pStyle w:val="BodyText"/>
        <w:spacing w:after="0" w:line="480" w:lineRule="auto"/>
        <w:ind w:left="720" w:hanging="720"/>
        <w:rPr>
          <w:b/>
          <w:szCs w:val="24"/>
        </w:rPr>
      </w:pPr>
      <w:r>
        <w:rPr>
          <w:b/>
          <w:szCs w:val="24"/>
        </w:rPr>
        <w:t>Q.</w:t>
      </w:r>
      <w:r>
        <w:rPr>
          <w:b/>
          <w:szCs w:val="24"/>
        </w:rPr>
        <w:tab/>
        <w:t>Does Staff support the Settlement Agreement?</w:t>
      </w:r>
    </w:p>
    <w:p w14:paraId="2915A048" w14:textId="2258C693" w:rsidR="00DB665F" w:rsidRPr="00D000E8" w:rsidRDefault="00DB665F" w:rsidP="00DB665F">
      <w:pPr>
        <w:pStyle w:val="BodyText"/>
        <w:spacing w:after="0" w:line="480" w:lineRule="auto"/>
        <w:ind w:left="720" w:hanging="720"/>
        <w:rPr>
          <w:szCs w:val="24"/>
        </w:rPr>
      </w:pPr>
      <w:r w:rsidRPr="00CE0789">
        <w:rPr>
          <w:szCs w:val="24"/>
        </w:rPr>
        <w:t>A.</w:t>
      </w:r>
      <w:r w:rsidRPr="00406FD9">
        <w:rPr>
          <w:szCs w:val="24"/>
        </w:rPr>
        <w:tab/>
      </w:r>
      <w:r w:rsidR="00C93C3E">
        <w:rPr>
          <w:rFonts w:eastAsia="Calibri"/>
          <w:szCs w:val="24"/>
        </w:rPr>
        <w:t>Yes.</w:t>
      </w:r>
      <w:r w:rsidR="00697101">
        <w:rPr>
          <w:rFonts w:eastAsia="Calibri"/>
          <w:szCs w:val="24"/>
        </w:rPr>
        <w:t xml:space="preserve"> Staff agrees that the S</w:t>
      </w:r>
      <w:r w:rsidRPr="00E00311">
        <w:rPr>
          <w:rFonts w:eastAsia="Calibri"/>
          <w:szCs w:val="24"/>
        </w:rPr>
        <w:t xml:space="preserve">ettlement </w:t>
      </w:r>
      <w:r w:rsidR="00697101">
        <w:rPr>
          <w:rFonts w:eastAsia="Calibri"/>
          <w:szCs w:val="24"/>
        </w:rPr>
        <w:t xml:space="preserve">Agreement </w:t>
      </w:r>
      <w:r w:rsidRPr="00E00311">
        <w:rPr>
          <w:rFonts w:eastAsia="Calibri"/>
          <w:szCs w:val="24"/>
        </w:rPr>
        <w:t>resolves the issues raised in the Commission’s complaint</w:t>
      </w:r>
      <w:r>
        <w:rPr>
          <w:rFonts w:eastAsia="Calibri"/>
          <w:szCs w:val="24"/>
        </w:rPr>
        <w:t>,</w:t>
      </w:r>
      <w:r w:rsidRPr="00E00311">
        <w:rPr>
          <w:rFonts w:eastAsia="Calibri"/>
          <w:szCs w:val="24"/>
        </w:rPr>
        <w:t xml:space="preserve"> and that the filing is in the public interest and should be approved by the Commission.</w:t>
      </w:r>
    </w:p>
    <w:p w14:paraId="0B129F4C" w14:textId="77777777" w:rsidR="00DB665F" w:rsidRPr="00025C73" w:rsidRDefault="00DB665F" w:rsidP="002A61C7">
      <w:pPr>
        <w:pStyle w:val="BodyText"/>
        <w:spacing w:after="0" w:line="480" w:lineRule="auto"/>
        <w:ind w:left="720" w:hanging="720"/>
        <w:rPr>
          <w:rFonts w:ascii="Times New Roman Bold" w:hAnsi="Times New Roman Bold"/>
          <w:b/>
          <w:caps/>
          <w:szCs w:val="24"/>
        </w:rPr>
      </w:pPr>
    </w:p>
    <w:p w14:paraId="5983D9C1" w14:textId="688A8A20" w:rsidR="00DB665F" w:rsidRDefault="00DB665F" w:rsidP="00DB665F">
      <w:pPr>
        <w:pStyle w:val="BodyText"/>
        <w:spacing w:after="0" w:line="480" w:lineRule="auto"/>
        <w:ind w:left="720" w:hanging="720"/>
        <w:rPr>
          <w:b/>
          <w:szCs w:val="24"/>
        </w:rPr>
      </w:pPr>
      <w:r>
        <w:rPr>
          <w:b/>
          <w:szCs w:val="24"/>
        </w:rPr>
        <w:t xml:space="preserve">Q. </w:t>
      </w:r>
      <w:r>
        <w:rPr>
          <w:b/>
          <w:szCs w:val="24"/>
        </w:rPr>
        <w:tab/>
        <w:t>Please</w:t>
      </w:r>
      <w:r w:rsidR="008F2DBB">
        <w:rPr>
          <w:b/>
          <w:szCs w:val="24"/>
        </w:rPr>
        <w:t xml:space="preserve"> explain why Staff believes</w:t>
      </w:r>
      <w:r w:rsidR="00831892">
        <w:rPr>
          <w:b/>
          <w:szCs w:val="24"/>
        </w:rPr>
        <w:t xml:space="preserve"> that</w:t>
      </w:r>
      <w:r w:rsidR="008F2DBB">
        <w:rPr>
          <w:b/>
          <w:szCs w:val="24"/>
        </w:rPr>
        <w:t xml:space="preserve"> the </w:t>
      </w:r>
      <w:r w:rsidR="00831892">
        <w:rPr>
          <w:b/>
          <w:szCs w:val="24"/>
        </w:rPr>
        <w:t xml:space="preserve">proposed </w:t>
      </w:r>
      <w:r w:rsidR="002E0C10">
        <w:rPr>
          <w:b/>
          <w:szCs w:val="24"/>
        </w:rPr>
        <w:t xml:space="preserve">$2,854,750 </w:t>
      </w:r>
      <w:r>
        <w:rPr>
          <w:b/>
          <w:szCs w:val="24"/>
        </w:rPr>
        <w:t>penalty is appropriate</w:t>
      </w:r>
      <w:r w:rsidR="00831892">
        <w:rPr>
          <w:b/>
          <w:szCs w:val="24"/>
        </w:rPr>
        <w:t xml:space="preserve"> for Commission approval.</w:t>
      </w:r>
    </w:p>
    <w:p w14:paraId="11410424" w14:textId="525B0A02" w:rsidR="00BE14DF" w:rsidRDefault="00DB665F">
      <w:pPr>
        <w:pStyle w:val="BodyText"/>
        <w:spacing w:after="0" w:line="480" w:lineRule="auto"/>
        <w:ind w:left="720" w:hanging="720"/>
        <w:rPr>
          <w:szCs w:val="24"/>
        </w:rPr>
      </w:pPr>
      <w:r w:rsidRPr="00406FD9">
        <w:rPr>
          <w:szCs w:val="24"/>
        </w:rPr>
        <w:t>A.</w:t>
      </w:r>
      <w:r w:rsidR="000258F3">
        <w:rPr>
          <w:b/>
          <w:szCs w:val="24"/>
        </w:rPr>
        <w:tab/>
      </w:r>
      <w:r w:rsidR="00831892">
        <w:rPr>
          <w:szCs w:val="24"/>
        </w:rPr>
        <w:t>Put simply, t</w:t>
      </w:r>
      <w:r w:rsidR="00AB1118">
        <w:rPr>
          <w:szCs w:val="24"/>
        </w:rPr>
        <w:t>he proposed penalty is a</w:t>
      </w:r>
      <w:r w:rsidR="00831892">
        <w:rPr>
          <w:szCs w:val="24"/>
        </w:rPr>
        <w:t xml:space="preserve">n exceptional </w:t>
      </w:r>
      <w:r w:rsidR="00AB1118">
        <w:rPr>
          <w:szCs w:val="24"/>
        </w:rPr>
        <w:t>penalty for a</w:t>
      </w:r>
      <w:r w:rsidR="00BE74B9">
        <w:rPr>
          <w:szCs w:val="24"/>
        </w:rPr>
        <w:t>n exceptional</w:t>
      </w:r>
      <w:r w:rsidR="00AB1118">
        <w:rPr>
          <w:szCs w:val="24"/>
        </w:rPr>
        <w:t xml:space="preserve"> case. </w:t>
      </w:r>
      <w:r w:rsidR="00831892">
        <w:rPr>
          <w:szCs w:val="24"/>
        </w:rPr>
        <w:t>As detailed in the Settlement Agreement, t</w:t>
      </w:r>
      <w:r w:rsidR="00BE74B9">
        <w:rPr>
          <w:szCs w:val="24"/>
        </w:rPr>
        <w:t>he outage</w:t>
      </w:r>
      <w:r w:rsidR="000258F3">
        <w:rPr>
          <w:szCs w:val="24"/>
        </w:rPr>
        <w:t xml:space="preserve"> </w:t>
      </w:r>
      <w:r w:rsidR="00411053">
        <w:rPr>
          <w:szCs w:val="24"/>
        </w:rPr>
        <w:t xml:space="preserve">severely </w:t>
      </w:r>
      <w:r w:rsidR="002E0C10">
        <w:rPr>
          <w:szCs w:val="24"/>
        </w:rPr>
        <w:t xml:space="preserve">constrained the public’s access to </w:t>
      </w:r>
      <w:r w:rsidR="00DA0BCA">
        <w:rPr>
          <w:szCs w:val="24"/>
        </w:rPr>
        <w:t>public safety resources</w:t>
      </w:r>
      <w:r w:rsidR="002E0C10">
        <w:rPr>
          <w:szCs w:val="24"/>
        </w:rPr>
        <w:t>.</w:t>
      </w:r>
      <w:r w:rsidR="0002602C">
        <w:rPr>
          <w:szCs w:val="24"/>
        </w:rPr>
        <w:t xml:space="preserve"> All Washington PSAPs were affected. Although fortunately no deaths were directly attributed to the outage, loss of life was certainly </w:t>
      </w:r>
      <w:r w:rsidR="00DA0BCA">
        <w:rPr>
          <w:szCs w:val="24"/>
        </w:rPr>
        <w:t>a possibility</w:t>
      </w:r>
      <w:r w:rsidR="0002602C">
        <w:rPr>
          <w:szCs w:val="24"/>
        </w:rPr>
        <w:t>.</w:t>
      </w:r>
      <w:r w:rsidR="00AB1118">
        <w:rPr>
          <w:szCs w:val="24"/>
        </w:rPr>
        <w:t xml:space="preserve"> To make matters worse, this was a “sunny day” outage—</w:t>
      </w:r>
      <w:r w:rsidR="0002602C">
        <w:rPr>
          <w:szCs w:val="24"/>
        </w:rPr>
        <w:t>call processing was disrupted not by a natural disaster but by a</w:t>
      </w:r>
      <w:r w:rsidR="00674712">
        <w:rPr>
          <w:szCs w:val="24"/>
        </w:rPr>
        <w:t xml:space="preserve"> preventable</w:t>
      </w:r>
      <w:r w:rsidR="0002602C">
        <w:rPr>
          <w:szCs w:val="24"/>
        </w:rPr>
        <w:t xml:space="preserve"> software glitch</w:t>
      </w:r>
      <w:r w:rsidR="00674712">
        <w:rPr>
          <w:szCs w:val="24"/>
        </w:rPr>
        <w:t>.</w:t>
      </w:r>
      <w:r w:rsidR="0002602C">
        <w:rPr>
          <w:szCs w:val="24"/>
        </w:rPr>
        <w:t xml:space="preserve"> Finally, </w:t>
      </w:r>
      <w:r w:rsidR="00CD18C0">
        <w:rPr>
          <w:szCs w:val="24"/>
        </w:rPr>
        <w:t xml:space="preserve">CenturyLink’s response was unacceptably slow. While the magnitude of the problem slowly dawned on the </w:t>
      </w:r>
      <w:r w:rsidR="00DA0BCA">
        <w:rPr>
          <w:szCs w:val="24"/>
        </w:rPr>
        <w:t>C</w:t>
      </w:r>
      <w:r w:rsidR="00CD18C0">
        <w:rPr>
          <w:szCs w:val="24"/>
        </w:rPr>
        <w:t xml:space="preserve">ompany, Washington’s public safety community was essentially left to </w:t>
      </w:r>
      <w:r w:rsidR="00DA0BCA">
        <w:rPr>
          <w:szCs w:val="24"/>
        </w:rPr>
        <w:t>its own devices.</w:t>
      </w:r>
    </w:p>
    <w:p w14:paraId="3DEA9A4F" w14:textId="670D4C11" w:rsidR="00CD18C0" w:rsidRDefault="00CD18C0" w:rsidP="00DB665F">
      <w:pPr>
        <w:pStyle w:val="BodyText"/>
        <w:spacing w:after="0" w:line="480" w:lineRule="auto"/>
        <w:ind w:left="720" w:hanging="720"/>
        <w:rPr>
          <w:szCs w:val="24"/>
        </w:rPr>
      </w:pPr>
      <w:r>
        <w:rPr>
          <w:szCs w:val="24"/>
        </w:rPr>
        <w:tab/>
      </w:r>
      <w:r>
        <w:rPr>
          <w:szCs w:val="24"/>
        </w:rPr>
        <w:tab/>
      </w:r>
      <w:r w:rsidR="008F2DBB">
        <w:rPr>
          <w:szCs w:val="24"/>
        </w:rPr>
        <w:t xml:space="preserve">Although the outage affected 911 callers in seven states, Washington </w:t>
      </w:r>
      <w:r w:rsidR="00DA0BCA">
        <w:rPr>
          <w:szCs w:val="24"/>
        </w:rPr>
        <w:t xml:space="preserve">residents </w:t>
      </w:r>
      <w:r w:rsidR="008F2DBB">
        <w:rPr>
          <w:szCs w:val="24"/>
        </w:rPr>
        <w:t>were by far the hardest hit.</w:t>
      </w:r>
      <w:r w:rsidR="00240EEC">
        <w:rPr>
          <w:szCs w:val="24"/>
        </w:rPr>
        <w:t xml:space="preserve"> </w:t>
      </w:r>
      <w:r w:rsidR="008F2DBB">
        <w:rPr>
          <w:szCs w:val="24"/>
        </w:rPr>
        <w:t>All 39 Washington counties were impacted</w:t>
      </w:r>
      <w:r w:rsidR="00DA0BCA">
        <w:rPr>
          <w:szCs w:val="24"/>
        </w:rPr>
        <w:t>, and a</w:t>
      </w:r>
      <w:r w:rsidR="008F2DBB">
        <w:rPr>
          <w:szCs w:val="24"/>
        </w:rPr>
        <w:t>ll Washington PSAPs experienced some loss of functionality.</w:t>
      </w:r>
      <w:r w:rsidR="00240EEC">
        <w:rPr>
          <w:szCs w:val="24"/>
        </w:rPr>
        <w:t xml:space="preserve"> </w:t>
      </w:r>
      <w:r w:rsidR="00DA0BCA">
        <w:rPr>
          <w:szCs w:val="24"/>
        </w:rPr>
        <w:t>Ultimately, a</w:t>
      </w:r>
      <w:r w:rsidR="00240EEC">
        <w:rPr>
          <w:szCs w:val="24"/>
        </w:rPr>
        <w:t xml:space="preserve">ll 6.9 million Washington residents were affected, since the ability to access public safety resources by dialing 911 was </w:t>
      </w:r>
      <w:r w:rsidR="00F155A4">
        <w:rPr>
          <w:szCs w:val="24"/>
        </w:rPr>
        <w:t xml:space="preserve">almost </w:t>
      </w:r>
      <w:r w:rsidR="00240EEC">
        <w:rPr>
          <w:szCs w:val="24"/>
        </w:rPr>
        <w:t>nonexistent.</w:t>
      </w:r>
    </w:p>
    <w:p w14:paraId="169AF62F" w14:textId="483F57FA" w:rsidR="008F2DBB" w:rsidRDefault="00240EEC" w:rsidP="00DB665F">
      <w:pPr>
        <w:pStyle w:val="BodyText"/>
        <w:spacing w:after="0" w:line="480" w:lineRule="auto"/>
        <w:ind w:left="720" w:hanging="720"/>
        <w:rPr>
          <w:szCs w:val="24"/>
        </w:rPr>
      </w:pPr>
      <w:r>
        <w:rPr>
          <w:szCs w:val="24"/>
        </w:rPr>
        <w:tab/>
      </w:r>
      <w:r>
        <w:rPr>
          <w:szCs w:val="24"/>
        </w:rPr>
        <w:tab/>
        <w:t xml:space="preserve">Facts like these warrant a severe penalty. </w:t>
      </w:r>
      <w:r w:rsidR="00794070">
        <w:rPr>
          <w:szCs w:val="24"/>
        </w:rPr>
        <w:t>From Staff’s perspective, t</w:t>
      </w:r>
      <w:r>
        <w:rPr>
          <w:szCs w:val="24"/>
        </w:rPr>
        <w:t xml:space="preserve">he proposed </w:t>
      </w:r>
      <w:r w:rsidRPr="00240EEC">
        <w:rPr>
          <w:szCs w:val="24"/>
        </w:rPr>
        <w:t>$2,854,750</w:t>
      </w:r>
      <w:r>
        <w:rPr>
          <w:szCs w:val="24"/>
        </w:rPr>
        <w:t xml:space="preserve"> penalty is sufficiently </w:t>
      </w:r>
      <w:r w:rsidR="00DA0BCA">
        <w:rPr>
          <w:szCs w:val="24"/>
        </w:rPr>
        <w:t>punitive</w:t>
      </w:r>
      <w:r>
        <w:rPr>
          <w:szCs w:val="24"/>
        </w:rPr>
        <w:t>. It is, in fact, the maximum penalty supported by Staff’s</w:t>
      </w:r>
      <w:r w:rsidR="003C7EEF">
        <w:rPr>
          <w:szCs w:val="24"/>
        </w:rPr>
        <w:t xml:space="preserve"> Investigation</w:t>
      </w:r>
      <w:r w:rsidR="005B24B7">
        <w:rPr>
          <w:szCs w:val="24"/>
        </w:rPr>
        <w:t xml:space="preserve"> Report.</w:t>
      </w:r>
      <w:r w:rsidR="005B24B7">
        <w:rPr>
          <w:rStyle w:val="FootnoteReference"/>
          <w:szCs w:val="24"/>
        </w:rPr>
        <w:footnoteReference w:id="2"/>
      </w:r>
      <w:r w:rsidR="005B24B7">
        <w:rPr>
          <w:szCs w:val="24"/>
        </w:rPr>
        <w:t xml:space="preserve"> Seldom in Commission proceedings does a settlement reflect the </w:t>
      </w:r>
      <w:r w:rsidR="0021784B">
        <w:rPr>
          <w:szCs w:val="24"/>
        </w:rPr>
        <w:t xml:space="preserve">maximum penalty sought by Staff at the outset of </w:t>
      </w:r>
      <w:r w:rsidR="008D7BBA">
        <w:rPr>
          <w:szCs w:val="24"/>
        </w:rPr>
        <w:t>the case.</w:t>
      </w:r>
    </w:p>
    <w:p w14:paraId="0DA32DDF" w14:textId="77777777" w:rsidR="00BE14DF" w:rsidRDefault="00BE14DF" w:rsidP="00DB665F">
      <w:pPr>
        <w:pStyle w:val="BodyText"/>
        <w:spacing w:after="0" w:line="480" w:lineRule="auto"/>
        <w:ind w:left="720" w:hanging="720"/>
        <w:rPr>
          <w:szCs w:val="24"/>
        </w:rPr>
      </w:pPr>
    </w:p>
    <w:p w14:paraId="61606872" w14:textId="31899DC1" w:rsidR="002E0C10" w:rsidRDefault="00BE14DF" w:rsidP="00DB665F">
      <w:pPr>
        <w:pStyle w:val="BodyText"/>
        <w:spacing w:after="0" w:line="480" w:lineRule="auto"/>
        <w:ind w:left="720" w:hanging="720"/>
        <w:rPr>
          <w:szCs w:val="24"/>
        </w:rPr>
      </w:pPr>
      <w:r>
        <w:rPr>
          <w:b/>
          <w:szCs w:val="24"/>
        </w:rPr>
        <w:t>Q.</w:t>
      </w:r>
      <w:r>
        <w:rPr>
          <w:b/>
          <w:szCs w:val="24"/>
        </w:rPr>
        <w:tab/>
        <w:t xml:space="preserve">Why is it in the public interest to </w:t>
      </w:r>
      <w:r w:rsidR="0002602C">
        <w:rPr>
          <w:b/>
          <w:szCs w:val="24"/>
        </w:rPr>
        <w:t>penalize</w:t>
      </w:r>
      <w:r>
        <w:rPr>
          <w:b/>
          <w:szCs w:val="24"/>
        </w:rPr>
        <w:t xml:space="preserve"> CenturyLink?</w:t>
      </w:r>
    </w:p>
    <w:p w14:paraId="260BC24C" w14:textId="43BBC4C0" w:rsidR="00444BCF" w:rsidRDefault="00444BCF" w:rsidP="00444BCF">
      <w:pPr>
        <w:pStyle w:val="BodyText"/>
        <w:spacing w:after="0" w:line="480" w:lineRule="auto"/>
        <w:ind w:left="720" w:hanging="720"/>
        <w:rPr>
          <w:szCs w:val="24"/>
        </w:rPr>
      </w:pPr>
      <w:r>
        <w:rPr>
          <w:szCs w:val="24"/>
        </w:rPr>
        <w:t>A.</w:t>
      </w:r>
      <w:r>
        <w:rPr>
          <w:szCs w:val="24"/>
        </w:rPr>
        <w:tab/>
      </w:r>
      <w:r w:rsidR="00BE14DF">
        <w:rPr>
          <w:szCs w:val="24"/>
        </w:rPr>
        <w:t>Staff believes that the April 2014 outage</w:t>
      </w:r>
      <w:r w:rsidR="00B921C9">
        <w:rPr>
          <w:szCs w:val="24"/>
        </w:rPr>
        <w:t xml:space="preserve"> </w:t>
      </w:r>
      <w:r w:rsidR="00BE14DF">
        <w:rPr>
          <w:szCs w:val="24"/>
        </w:rPr>
        <w:t xml:space="preserve">seriously damaged the public’s faith in CenturyLink’s ability to provide </w:t>
      </w:r>
      <w:r w:rsidR="005B24B7">
        <w:rPr>
          <w:szCs w:val="24"/>
        </w:rPr>
        <w:t xml:space="preserve">reliable </w:t>
      </w:r>
      <w:r w:rsidR="00BE14DF">
        <w:rPr>
          <w:szCs w:val="24"/>
        </w:rPr>
        <w:t xml:space="preserve">911 services. A </w:t>
      </w:r>
      <w:r w:rsidR="00B921C9">
        <w:rPr>
          <w:szCs w:val="24"/>
        </w:rPr>
        <w:t>severe</w:t>
      </w:r>
      <w:r w:rsidR="00BE14DF">
        <w:rPr>
          <w:szCs w:val="24"/>
        </w:rPr>
        <w:t xml:space="preserve"> penalty is needed to restore </w:t>
      </w:r>
      <w:r w:rsidR="005B24B7">
        <w:rPr>
          <w:szCs w:val="24"/>
        </w:rPr>
        <w:t>that</w:t>
      </w:r>
      <w:r w:rsidR="00BE14DF">
        <w:rPr>
          <w:szCs w:val="24"/>
        </w:rPr>
        <w:t xml:space="preserve"> trust. </w:t>
      </w:r>
      <w:r w:rsidR="00B921C9">
        <w:rPr>
          <w:szCs w:val="24"/>
        </w:rPr>
        <w:t xml:space="preserve">Staff believes that the </w:t>
      </w:r>
      <w:r w:rsidR="00B921C9" w:rsidRPr="00B921C9">
        <w:rPr>
          <w:szCs w:val="24"/>
        </w:rPr>
        <w:t>proposed $2,854,750 penalty is</w:t>
      </w:r>
      <w:r w:rsidR="00B921C9">
        <w:rPr>
          <w:szCs w:val="24"/>
        </w:rPr>
        <w:t xml:space="preserve"> appropriately punitive.</w:t>
      </w:r>
    </w:p>
    <w:p w14:paraId="632D4F63" w14:textId="77777777" w:rsidR="00444BCF" w:rsidRDefault="00444BCF" w:rsidP="00444BCF">
      <w:pPr>
        <w:pStyle w:val="BodyText"/>
        <w:spacing w:after="0" w:line="480" w:lineRule="auto"/>
        <w:rPr>
          <w:szCs w:val="24"/>
        </w:rPr>
      </w:pPr>
    </w:p>
    <w:p w14:paraId="3527AD87" w14:textId="0E2351C6" w:rsidR="00496C50" w:rsidRDefault="00496C50" w:rsidP="00496C50">
      <w:pPr>
        <w:pStyle w:val="BodyText"/>
        <w:spacing w:after="0" w:line="480" w:lineRule="auto"/>
        <w:ind w:left="720" w:hanging="720"/>
        <w:rPr>
          <w:b/>
          <w:szCs w:val="24"/>
        </w:rPr>
      </w:pPr>
      <w:r>
        <w:rPr>
          <w:b/>
          <w:szCs w:val="24"/>
        </w:rPr>
        <w:t>Q.</w:t>
      </w:r>
      <w:r>
        <w:rPr>
          <w:b/>
          <w:szCs w:val="24"/>
        </w:rPr>
        <w:tab/>
        <w:t>Does the proposed penalty accomplish any other objectives?</w:t>
      </w:r>
    </w:p>
    <w:p w14:paraId="4E38DCA6" w14:textId="29E3EEFB" w:rsidR="00496C50" w:rsidRDefault="00496C50" w:rsidP="00496C50">
      <w:pPr>
        <w:pStyle w:val="BodyText"/>
        <w:spacing w:after="0" w:line="480" w:lineRule="auto"/>
        <w:ind w:left="720" w:hanging="720"/>
        <w:rPr>
          <w:szCs w:val="24"/>
        </w:rPr>
      </w:pPr>
      <w:r>
        <w:rPr>
          <w:szCs w:val="24"/>
        </w:rPr>
        <w:t>A.</w:t>
      </w:r>
      <w:r>
        <w:rPr>
          <w:szCs w:val="24"/>
        </w:rPr>
        <w:tab/>
        <w:t>Yes. From Staff’s perspective, the penalty also promotes 911 reliability by encouraging CenturyLink to</w:t>
      </w:r>
      <w:r w:rsidR="00B921C9">
        <w:rPr>
          <w:szCs w:val="24"/>
        </w:rPr>
        <w:t xml:space="preserve"> maintain its </w:t>
      </w:r>
      <w:r>
        <w:rPr>
          <w:szCs w:val="24"/>
        </w:rPr>
        <w:t>network and to plan for</w:t>
      </w:r>
      <w:r w:rsidR="005B24B7">
        <w:rPr>
          <w:szCs w:val="24"/>
        </w:rPr>
        <w:t xml:space="preserve"> any</w:t>
      </w:r>
      <w:r>
        <w:rPr>
          <w:szCs w:val="24"/>
        </w:rPr>
        <w:t xml:space="preserve"> future outages. In this way, the penalty also acts a deterrent against future violations.</w:t>
      </w:r>
    </w:p>
    <w:p w14:paraId="5C9063A5" w14:textId="77777777" w:rsidR="00496C50" w:rsidRPr="00D07F81" w:rsidRDefault="00496C50" w:rsidP="00496C50">
      <w:pPr>
        <w:pStyle w:val="BodyText"/>
        <w:spacing w:after="0" w:line="480" w:lineRule="auto"/>
        <w:ind w:left="720" w:hanging="720"/>
        <w:rPr>
          <w:szCs w:val="24"/>
        </w:rPr>
      </w:pPr>
    </w:p>
    <w:p w14:paraId="2B9CA55B" w14:textId="77777777" w:rsidR="00444BCF" w:rsidRDefault="00444BCF" w:rsidP="00444BCF">
      <w:pPr>
        <w:pStyle w:val="BodyText"/>
        <w:spacing w:after="0" w:line="480" w:lineRule="auto"/>
        <w:ind w:left="720" w:hanging="720"/>
        <w:rPr>
          <w:b/>
          <w:szCs w:val="24"/>
        </w:rPr>
      </w:pPr>
      <w:r>
        <w:rPr>
          <w:b/>
          <w:szCs w:val="24"/>
        </w:rPr>
        <w:t>Q.</w:t>
      </w:r>
      <w:r>
        <w:rPr>
          <w:b/>
          <w:szCs w:val="24"/>
        </w:rPr>
        <w:tab/>
        <w:t>How does the proposed penalty compare with past enforcement penalties imposed by the Commission?</w:t>
      </w:r>
    </w:p>
    <w:p w14:paraId="4784E9CF" w14:textId="77F5C778" w:rsidR="00BE14DF" w:rsidRDefault="00444BCF" w:rsidP="00444BCF">
      <w:pPr>
        <w:pStyle w:val="BodyText"/>
        <w:spacing w:after="0" w:line="480" w:lineRule="auto"/>
        <w:ind w:left="720" w:hanging="720"/>
        <w:rPr>
          <w:szCs w:val="24"/>
        </w:rPr>
      </w:pPr>
      <w:r>
        <w:rPr>
          <w:szCs w:val="24"/>
        </w:rPr>
        <w:t>A.</w:t>
      </w:r>
      <w:r>
        <w:rPr>
          <w:szCs w:val="24"/>
        </w:rPr>
        <w:tab/>
      </w:r>
      <w:r w:rsidR="00B921C9">
        <w:rPr>
          <w:szCs w:val="24"/>
        </w:rPr>
        <w:t xml:space="preserve">To the best of </w:t>
      </w:r>
      <w:r>
        <w:rPr>
          <w:szCs w:val="24"/>
        </w:rPr>
        <w:t>Staff</w:t>
      </w:r>
      <w:r w:rsidR="00B921C9">
        <w:rPr>
          <w:szCs w:val="24"/>
        </w:rPr>
        <w:t>’s knowledge,</w:t>
      </w:r>
      <w:r>
        <w:rPr>
          <w:szCs w:val="24"/>
        </w:rPr>
        <w:t xml:space="preserve"> the proposed </w:t>
      </w:r>
      <w:r w:rsidRPr="00444BCF">
        <w:rPr>
          <w:szCs w:val="24"/>
        </w:rPr>
        <w:t>$2</w:t>
      </w:r>
      <w:r>
        <w:rPr>
          <w:szCs w:val="24"/>
        </w:rPr>
        <w:t>,854,750</w:t>
      </w:r>
      <w:r w:rsidR="00B921C9">
        <w:rPr>
          <w:szCs w:val="24"/>
        </w:rPr>
        <w:t xml:space="preserve"> penalty</w:t>
      </w:r>
      <w:r>
        <w:rPr>
          <w:szCs w:val="24"/>
        </w:rPr>
        <w:t>, if approved, would be the second largest enforcement penalty ever imposed by the Commission.</w:t>
      </w:r>
      <w:r w:rsidR="00B921C9">
        <w:rPr>
          <w:rStyle w:val="FootnoteReference"/>
          <w:szCs w:val="24"/>
        </w:rPr>
        <w:footnoteReference w:id="3"/>
      </w:r>
    </w:p>
    <w:p w14:paraId="32BB1B4C" w14:textId="510A73DA" w:rsidR="00DB665F" w:rsidRDefault="00BE14DF" w:rsidP="00D07F81">
      <w:pPr>
        <w:pStyle w:val="BodyText"/>
        <w:spacing w:after="0" w:line="480" w:lineRule="auto"/>
        <w:rPr>
          <w:szCs w:val="24"/>
        </w:rPr>
      </w:pPr>
      <w:r>
        <w:rPr>
          <w:szCs w:val="24"/>
        </w:rPr>
        <w:t xml:space="preserve"> </w:t>
      </w:r>
    </w:p>
    <w:p w14:paraId="4F13045B" w14:textId="728B4E97" w:rsidR="00DB665F" w:rsidRDefault="006C3365" w:rsidP="00614B76">
      <w:pPr>
        <w:pStyle w:val="BodyText"/>
        <w:tabs>
          <w:tab w:val="left" w:pos="4410"/>
        </w:tabs>
        <w:spacing w:after="0" w:line="480" w:lineRule="auto"/>
        <w:ind w:left="720" w:hanging="720"/>
        <w:rPr>
          <w:b/>
          <w:szCs w:val="24"/>
        </w:rPr>
      </w:pPr>
      <w:r>
        <w:rPr>
          <w:b/>
          <w:szCs w:val="24"/>
        </w:rPr>
        <w:t xml:space="preserve">Q. </w:t>
      </w:r>
      <w:r>
        <w:rPr>
          <w:b/>
          <w:szCs w:val="24"/>
        </w:rPr>
        <w:tab/>
      </w:r>
      <w:r w:rsidR="005059FF">
        <w:rPr>
          <w:b/>
          <w:szCs w:val="24"/>
        </w:rPr>
        <w:t xml:space="preserve">Staff’s </w:t>
      </w:r>
      <w:r w:rsidR="00B921C9">
        <w:rPr>
          <w:b/>
          <w:szCs w:val="24"/>
        </w:rPr>
        <w:t>I</w:t>
      </w:r>
      <w:r w:rsidR="005059FF">
        <w:rPr>
          <w:b/>
          <w:szCs w:val="24"/>
        </w:rPr>
        <w:t xml:space="preserve">nvestigation </w:t>
      </w:r>
      <w:r w:rsidR="00B921C9">
        <w:rPr>
          <w:b/>
          <w:szCs w:val="24"/>
        </w:rPr>
        <w:t>R</w:t>
      </w:r>
      <w:r w:rsidR="005059FF">
        <w:rPr>
          <w:b/>
          <w:szCs w:val="24"/>
        </w:rPr>
        <w:t xml:space="preserve">eport asserts that CenturyLink failed to complete 5,840 calls during the </w:t>
      </w:r>
      <w:r w:rsidR="00B921C9">
        <w:rPr>
          <w:b/>
          <w:szCs w:val="24"/>
        </w:rPr>
        <w:t xml:space="preserve">April 2014 </w:t>
      </w:r>
      <w:r w:rsidR="005059FF">
        <w:rPr>
          <w:b/>
          <w:szCs w:val="24"/>
        </w:rPr>
        <w:t xml:space="preserve">outage. In the Settlement Agreement, however, the </w:t>
      </w:r>
      <w:r w:rsidR="00641EED">
        <w:rPr>
          <w:b/>
          <w:szCs w:val="24"/>
        </w:rPr>
        <w:t>Settling Parties</w:t>
      </w:r>
      <w:r w:rsidR="005059FF">
        <w:rPr>
          <w:b/>
          <w:szCs w:val="24"/>
        </w:rPr>
        <w:t xml:space="preserve"> stipulate</w:t>
      </w:r>
      <w:r w:rsidR="00B921C9">
        <w:rPr>
          <w:b/>
          <w:szCs w:val="24"/>
        </w:rPr>
        <w:t>d</w:t>
      </w:r>
      <w:r w:rsidR="005059FF">
        <w:rPr>
          <w:b/>
          <w:szCs w:val="24"/>
        </w:rPr>
        <w:t xml:space="preserve"> that CenturyLink failed to complete 5,684 calls. Why did the number drop?</w:t>
      </w:r>
    </w:p>
    <w:p w14:paraId="382A1E42" w14:textId="0A31E06E" w:rsidR="002F6B6F" w:rsidRDefault="00DB665F" w:rsidP="00DB665F">
      <w:pPr>
        <w:pStyle w:val="BodyText"/>
        <w:spacing w:after="0" w:line="480" w:lineRule="auto"/>
        <w:ind w:left="720" w:hanging="720"/>
        <w:rPr>
          <w:szCs w:val="24"/>
        </w:rPr>
      </w:pPr>
      <w:r>
        <w:rPr>
          <w:szCs w:val="24"/>
        </w:rPr>
        <w:t>A.</w:t>
      </w:r>
      <w:r>
        <w:rPr>
          <w:szCs w:val="24"/>
        </w:rPr>
        <w:tab/>
      </w:r>
      <w:r w:rsidR="005059FF">
        <w:rPr>
          <w:szCs w:val="24"/>
        </w:rPr>
        <w:t xml:space="preserve">The number dropped because </w:t>
      </w:r>
      <w:r w:rsidR="00755C59">
        <w:rPr>
          <w:szCs w:val="24"/>
        </w:rPr>
        <w:t xml:space="preserve">Staff discovered during the settlement process that it misinterpreted a chart provided by CenturyLink in </w:t>
      </w:r>
      <w:r w:rsidR="005B24B7">
        <w:rPr>
          <w:szCs w:val="24"/>
        </w:rPr>
        <w:t xml:space="preserve">a </w:t>
      </w:r>
      <w:r w:rsidR="00755C59">
        <w:rPr>
          <w:szCs w:val="24"/>
        </w:rPr>
        <w:t>data request</w:t>
      </w:r>
      <w:r w:rsidR="00B921C9">
        <w:rPr>
          <w:szCs w:val="24"/>
        </w:rPr>
        <w:t xml:space="preserve"> response</w:t>
      </w:r>
      <w:r w:rsidR="00755C59">
        <w:rPr>
          <w:szCs w:val="24"/>
        </w:rPr>
        <w:t xml:space="preserve">. </w:t>
      </w:r>
      <w:r w:rsidR="006E73F4">
        <w:rPr>
          <w:szCs w:val="24"/>
        </w:rPr>
        <w:t>Staff initially believed that the chart, which listed 5,840 failed calls, referred exclusively to calls originating in Washington</w:t>
      </w:r>
      <w:r w:rsidR="00B921C9">
        <w:rPr>
          <w:szCs w:val="24"/>
        </w:rPr>
        <w:t xml:space="preserve"> state</w:t>
      </w:r>
      <w:r w:rsidR="006E73F4">
        <w:rPr>
          <w:szCs w:val="24"/>
        </w:rPr>
        <w:t>. Staff later discovered that the chart included 156 out-of-state calls. Based on this discovery, Staff revised the number of failed calls downward</w:t>
      </w:r>
      <w:r w:rsidR="00B921C9">
        <w:rPr>
          <w:szCs w:val="24"/>
        </w:rPr>
        <w:t xml:space="preserve"> to 5,684</w:t>
      </w:r>
      <w:r w:rsidR="006E73F4">
        <w:rPr>
          <w:szCs w:val="24"/>
        </w:rPr>
        <w:t xml:space="preserve">. Staff and CenturyLink </w:t>
      </w:r>
      <w:r w:rsidR="00B921C9">
        <w:rPr>
          <w:szCs w:val="24"/>
        </w:rPr>
        <w:t>have</w:t>
      </w:r>
      <w:r w:rsidR="006E73F4">
        <w:rPr>
          <w:szCs w:val="24"/>
        </w:rPr>
        <w:t xml:space="preserve"> stipulated t</w:t>
      </w:r>
      <w:r w:rsidR="00B921C9">
        <w:rPr>
          <w:szCs w:val="24"/>
        </w:rPr>
        <w:t xml:space="preserve">o the revised number </w:t>
      </w:r>
      <w:r w:rsidR="006E73F4">
        <w:rPr>
          <w:szCs w:val="24"/>
        </w:rPr>
        <w:t>(Settlement Agreement ¶ 7).</w:t>
      </w:r>
    </w:p>
    <w:p w14:paraId="65513DA0" w14:textId="77777777" w:rsidR="002E0C10" w:rsidRDefault="002E0C10" w:rsidP="00DB665F">
      <w:pPr>
        <w:pStyle w:val="BodyText"/>
        <w:spacing w:after="0" w:line="480" w:lineRule="auto"/>
        <w:ind w:left="720" w:hanging="720"/>
        <w:rPr>
          <w:szCs w:val="24"/>
        </w:rPr>
      </w:pPr>
    </w:p>
    <w:p w14:paraId="1097D998" w14:textId="01E91E8C" w:rsidR="002F6B6F" w:rsidRDefault="002F6B6F" w:rsidP="00DB665F">
      <w:pPr>
        <w:pStyle w:val="BodyText"/>
        <w:spacing w:after="0" w:line="480" w:lineRule="auto"/>
        <w:ind w:left="720" w:hanging="720"/>
        <w:rPr>
          <w:b/>
          <w:szCs w:val="24"/>
        </w:rPr>
      </w:pPr>
      <w:r>
        <w:rPr>
          <w:b/>
          <w:szCs w:val="24"/>
        </w:rPr>
        <w:t>Q.</w:t>
      </w:r>
      <w:r>
        <w:rPr>
          <w:b/>
          <w:szCs w:val="24"/>
        </w:rPr>
        <w:tab/>
      </w:r>
      <w:r w:rsidR="005059FF">
        <w:rPr>
          <w:b/>
          <w:szCs w:val="24"/>
        </w:rPr>
        <w:t xml:space="preserve">Staff’s </w:t>
      </w:r>
      <w:r w:rsidR="00B921C9">
        <w:rPr>
          <w:b/>
          <w:szCs w:val="24"/>
        </w:rPr>
        <w:t>Investigation Report</w:t>
      </w:r>
      <w:r w:rsidR="005059FF">
        <w:rPr>
          <w:b/>
          <w:szCs w:val="24"/>
        </w:rPr>
        <w:t xml:space="preserve"> recommends a penalty of </w:t>
      </w:r>
      <w:r>
        <w:rPr>
          <w:b/>
          <w:szCs w:val="24"/>
        </w:rPr>
        <w:t>$2,932,750</w:t>
      </w:r>
      <w:r w:rsidR="005059FF">
        <w:rPr>
          <w:b/>
          <w:szCs w:val="24"/>
        </w:rPr>
        <w:t>. The Settlement Agreement</w:t>
      </w:r>
      <w:r w:rsidR="00B921C9">
        <w:rPr>
          <w:b/>
          <w:szCs w:val="24"/>
        </w:rPr>
        <w:t>, however,</w:t>
      </w:r>
      <w:r w:rsidR="005059FF">
        <w:rPr>
          <w:b/>
          <w:szCs w:val="24"/>
        </w:rPr>
        <w:t xml:space="preserve"> proposes</w:t>
      </w:r>
      <w:r>
        <w:rPr>
          <w:b/>
          <w:szCs w:val="24"/>
        </w:rPr>
        <w:t xml:space="preserve"> </w:t>
      </w:r>
      <w:r w:rsidR="005059FF">
        <w:rPr>
          <w:b/>
          <w:szCs w:val="24"/>
        </w:rPr>
        <w:t xml:space="preserve">a </w:t>
      </w:r>
      <w:r>
        <w:rPr>
          <w:b/>
          <w:szCs w:val="24"/>
        </w:rPr>
        <w:t>$2,854,750</w:t>
      </w:r>
      <w:r w:rsidR="005059FF">
        <w:rPr>
          <w:b/>
          <w:szCs w:val="24"/>
        </w:rPr>
        <w:t xml:space="preserve"> penalty. Why the reduction?</w:t>
      </w:r>
    </w:p>
    <w:p w14:paraId="139FADAD" w14:textId="3D602B64" w:rsidR="00595026" w:rsidRDefault="002F6B6F" w:rsidP="00DB665F">
      <w:pPr>
        <w:pStyle w:val="BodyText"/>
        <w:spacing w:after="0" w:line="480" w:lineRule="auto"/>
        <w:ind w:left="720" w:hanging="720"/>
        <w:rPr>
          <w:szCs w:val="24"/>
        </w:rPr>
      </w:pPr>
      <w:r>
        <w:rPr>
          <w:szCs w:val="24"/>
        </w:rPr>
        <w:t>A.</w:t>
      </w:r>
      <w:r>
        <w:rPr>
          <w:szCs w:val="24"/>
        </w:rPr>
        <w:tab/>
      </w:r>
      <w:r w:rsidR="006E73F4">
        <w:rPr>
          <w:szCs w:val="24"/>
        </w:rPr>
        <w:t xml:space="preserve">The </w:t>
      </w:r>
      <w:r w:rsidR="009D64CF">
        <w:rPr>
          <w:szCs w:val="24"/>
        </w:rPr>
        <w:t xml:space="preserve">penalty reduction is tied to the reduction in failed calls </w:t>
      </w:r>
      <w:r w:rsidR="00B921C9">
        <w:rPr>
          <w:szCs w:val="24"/>
        </w:rPr>
        <w:t>discussed</w:t>
      </w:r>
      <w:r w:rsidR="009D64CF">
        <w:rPr>
          <w:szCs w:val="24"/>
        </w:rPr>
        <w:t xml:space="preserve"> in my previous answer. Staff </w:t>
      </w:r>
      <w:r w:rsidR="00B921C9">
        <w:rPr>
          <w:szCs w:val="24"/>
        </w:rPr>
        <w:t xml:space="preserve">initially </w:t>
      </w:r>
      <w:r w:rsidR="009D64CF">
        <w:rPr>
          <w:szCs w:val="24"/>
        </w:rPr>
        <w:t xml:space="preserve">calculated its penalty recommendation for the first and second causes of action, respectively, by multiplying the number of failed calls (believed at the time to be 5,840) by $250 per call. Using updated information, </w:t>
      </w:r>
      <w:r w:rsidR="00B32ACB">
        <w:rPr>
          <w:szCs w:val="24"/>
        </w:rPr>
        <w:t>Staff recalculated the</w:t>
      </w:r>
      <w:r w:rsidR="00833E89">
        <w:rPr>
          <w:szCs w:val="24"/>
        </w:rPr>
        <w:t xml:space="preserve"> proposed</w:t>
      </w:r>
      <w:r w:rsidR="00B32ACB">
        <w:rPr>
          <w:szCs w:val="24"/>
        </w:rPr>
        <w:t xml:space="preserve"> penalty for these causes of action by multiplying 5,684 failed calls</w:t>
      </w:r>
      <w:r w:rsidR="00833E89">
        <w:rPr>
          <w:szCs w:val="24"/>
        </w:rPr>
        <w:t xml:space="preserve"> (</w:t>
      </w:r>
      <w:r w:rsidR="00B921C9">
        <w:rPr>
          <w:szCs w:val="24"/>
        </w:rPr>
        <w:t xml:space="preserve">the </w:t>
      </w:r>
      <w:r w:rsidR="00833E89">
        <w:rPr>
          <w:szCs w:val="24"/>
        </w:rPr>
        <w:t>revised number)</w:t>
      </w:r>
      <w:r w:rsidR="00B32ACB">
        <w:rPr>
          <w:szCs w:val="24"/>
        </w:rPr>
        <w:t xml:space="preserve"> by $250 per call. This recalculation reduced the total </w:t>
      </w:r>
      <w:r w:rsidR="00833E89">
        <w:rPr>
          <w:szCs w:val="24"/>
        </w:rPr>
        <w:t xml:space="preserve">proposed </w:t>
      </w:r>
      <w:r w:rsidR="00B32ACB">
        <w:rPr>
          <w:szCs w:val="24"/>
        </w:rPr>
        <w:t>penalty from $2,932,750 to $2,854,750.</w:t>
      </w:r>
      <w:r w:rsidR="00B32ACB">
        <w:rPr>
          <w:rStyle w:val="FootnoteReference"/>
          <w:szCs w:val="24"/>
        </w:rPr>
        <w:footnoteReference w:id="4"/>
      </w:r>
    </w:p>
    <w:p w14:paraId="7AC8B3BF" w14:textId="77777777" w:rsidR="00595026" w:rsidRDefault="00595026" w:rsidP="00DB665F">
      <w:pPr>
        <w:pStyle w:val="BodyText"/>
        <w:spacing w:after="0" w:line="480" w:lineRule="auto"/>
        <w:ind w:left="720" w:hanging="720"/>
        <w:rPr>
          <w:szCs w:val="24"/>
        </w:rPr>
      </w:pPr>
    </w:p>
    <w:p w14:paraId="40B677E9" w14:textId="264E99C6" w:rsidR="00595026" w:rsidRDefault="00595026" w:rsidP="00DB665F">
      <w:pPr>
        <w:pStyle w:val="BodyText"/>
        <w:spacing w:after="0" w:line="480" w:lineRule="auto"/>
        <w:ind w:left="720" w:hanging="720"/>
        <w:rPr>
          <w:b/>
          <w:szCs w:val="24"/>
        </w:rPr>
      </w:pPr>
      <w:r>
        <w:rPr>
          <w:b/>
          <w:szCs w:val="24"/>
        </w:rPr>
        <w:t>Q.</w:t>
      </w:r>
      <w:r>
        <w:rPr>
          <w:b/>
          <w:szCs w:val="24"/>
        </w:rPr>
        <w:tab/>
      </w:r>
      <w:r w:rsidR="00E37064">
        <w:rPr>
          <w:b/>
          <w:szCs w:val="24"/>
        </w:rPr>
        <w:t xml:space="preserve">Does the </w:t>
      </w:r>
      <w:r w:rsidR="0021784B">
        <w:rPr>
          <w:b/>
          <w:szCs w:val="24"/>
        </w:rPr>
        <w:t xml:space="preserve">fact that the </w:t>
      </w:r>
      <w:r w:rsidR="00E37064">
        <w:rPr>
          <w:b/>
          <w:szCs w:val="24"/>
        </w:rPr>
        <w:t>FCC</w:t>
      </w:r>
      <w:r w:rsidR="0021784B">
        <w:rPr>
          <w:b/>
          <w:szCs w:val="24"/>
        </w:rPr>
        <w:t xml:space="preserve"> imposed a</w:t>
      </w:r>
      <w:r w:rsidR="00E37064">
        <w:rPr>
          <w:b/>
          <w:szCs w:val="24"/>
        </w:rPr>
        <w:t xml:space="preserve"> $16 million fine on CenturyLink </w:t>
      </w:r>
      <w:r>
        <w:rPr>
          <w:b/>
          <w:szCs w:val="24"/>
        </w:rPr>
        <w:t>impact Staff’s view of the Settlement Agreement</w:t>
      </w:r>
      <w:r w:rsidR="00E37064">
        <w:rPr>
          <w:b/>
          <w:szCs w:val="24"/>
        </w:rPr>
        <w:t xml:space="preserve"> in the present docket</w:t>
      </w:r>
      <w:r>
        <w:rPr>
          <w:b/>
          <w:szCs w:val="24"/>
        </w:rPr>
        <w:t>?</w:t>
      </w:r>
    </w:p>
    <w:p w14:paraId="7EC22997" w14:textId="4D0513A1" w:rsidR="00351B27" w:rsidRDefault="00595026">
      <w:pPr>
        <w:pStyle w:val="BodyText"/>
        <w:spacing w:after="0" w:line="480" w:lineRule="auto"/>
        <w:ind w:left="720" w:hanging="720"/>
        <w:rPr>
          <w:szCs w:val="24"/>
        </w:rPr>
      </w:pPr>
      <w:r>
        <w:rPr>
          <w:szCs w:val="24"/>
        </w:rPr>
        <w:t>A.</w:t>
      </w:r>
      <w:r>
        <w:rPr>
          <w:szCs w:val="24"/>
        </w:rPr>
        <w:tab/>
        <w:t xml:space="preserve">Yes and no. The magnitude of the FCC’s penalty reinforces Staff’s view that the April 2014 outage was an exceptional event that warrants a strong response from government regulators. However, </w:t>
      </w:r>
      <w:r w:rsidR="00835FC8">
        <w:rPr>
          <w:szCs w:val="24"/>
        </w:rPr>
        <w:t>it is important to note that Staff published its $2.9 million penalty recommendation long before the FCC approved CenturyLink’s $16 million fine (Staff published its Investigation Report in December 2014</w:t>
      </w:r>
      <w:r w:rsidR="0021784B">
        <w:rPr>
          <w:szCs w:val="24"/>
        </w:rPr>
        <w:t xml:space="preserve">, whereas </w:t>
      </w:r>
      <w:r w:rsidR="00835FC8">
        <w:rPr>
          <w:szCs w:val="24"/>
        </w:rPr>
        <w:t>the FCC approved CenturyLink’s $16 million fine in April 2015). In addition, the FCC</w:t>
      </w:r>
      <w:r w:rsidR="00351B27">
        <w:rPr>
          <w:szCs w:val="24"/>
        </w:rPr>
        <w:t>’s investigation</w:t>
      </w:r>
      <w:r w:rsidR="00835FC8">
        <w:rPr>
          <w:szCs w:val="24"/>
        </w:rPr>
        <w:t xml:space="preserve"> considered the outage’s seven-state impact</w:t>
      </w:r>
      <w:r w:rsidR="00351B27">
        <w:rPr>
          <w:szCs w:val="24"/>
        </w:rPr>
        <w:t>. Staff, on the other hand, focused on impacts to Washington residents. Finally, the FCC evaluated CenturyLink’s liability under federal law. Staff considered Washington law only.</w:t>
      </w:r>
    </w:p>
    <w:p w14:paraId="5E89A945" w14:textId="77777777" w:rsidR="00351B27" w:rsidRDefault="00351B27">
      <w:pPr>
        <w:pStyle w:val="BodyText"/>
        <w:spacing w:after="0" w:line="480" w:lineRule="auto"/>
        <w:ind w:left="720" w:hanging="720"/>
        <w:rPr>
          <w:szCs w:val="24"/>
        </w:rPr>
      </w:pPr>
    </w:p>
    <w:p w14:paraId="02368E08" w14:textId="42F84DDD" w:rsidR="008174B5" w:rsidRDefault="008174B5">
      <w:pPr>
        <w:pStyle w:val="BodyText"/>
        <w:spacing w:after="0" w:line="480" w:lineRule="auto"/>
        <w:ind w:left="720" w:hanging="720"/>
        <w:rPr>
          <w:b/>
          <w:szCs w:val="24"/>
        </w:rPr>
      </w:pPr>
      <w:r>
        <w:rPr>
          <w:b/>
          <w:szCs w:val="24"/>
        </w:rPr>
        <w:t>Q.</w:t>
      </w:r>
      <w:r>
        <w:rPr>
          <w:b/>
          <w:szCs w:val="24"/>
        </w:rPr>
        <w:tab/>
        <w:t>A</w:t>
      </w:r>
      <w:r w:rsidR="00D22098">
        <w:rPr>
          <w:b/>
          <w:szCs w:val="24"/>
        </w:rPr>
        <w:t>part from the</w:t>
      </w:r>
      <w:r>
        <w:rPr>
          <w:b/>
          <w:szCs w:val="24"/>
        </w:rPr>
        <w:t xml:space="preserve"> monetary penalty, what compliance obligations does the Settlement Agreement impose on CenturyLink?</w:t>
      </w:r>
    </w:p>
    <w:p w14:paraId="484F8DDA" w14:textId="5B79B8FA" w:rsidR="008174B5" w:rsidRDefault="008174B5">
      <w:pPr>
        <w:pStyle w:val="BodyText"/>
        <w:spacing w:after="0" w:line="480" w:lineRule="auto"/>
        <w:ind w:left="720" w:hanging="720"/>
        <w:rPr>
          <w:szCs w:val="24"/>
        </w:rPr>
      </w:pPr>
      <w:r>
        <w:rPr>
          <w:szCs w:val="24"/>
        </w:rPr>
        <w:t>A.</w:t>
      </w:r>
      <w:r>
        <w:rPr>
          <w:szCs w:val="24"/>
        </w:rPr>
        <w:tab/>
        <w:t>The Settlement Agreement requires CenturyLink to assume several ongoing reporting obligations. It also requires the Company to desig</w:t>
      </w:r>
      <w:r w:rsidR="00E53D16">
        <w:rPr>
          <w:szCs w:val="24"/>
        </w:rPr>
        <w:t>n</w:t>
      </w:r>
      <w:r>
        <w:rPr>
          <w:szCs w:val="24"/>
        </w:rPr>
        <w:t xml:space="preserve">ate a compliance officer responsible </w:t>
      </w:r>
      <w:r w:rsidR="00E53D16">
        <w:rPr>
          <w:szCs w:val="24"/>
        </w:rPr>
        <w:t>for monitoring the Company’s compliance with these obligations (along with the Company’s obligation to pay the agreed monetary penalty). Details concerning the Company’s reporting obligations can be found in the Company’s settlement testimony.</w:t>
      </w:r>
    </w:p>
    <w:p w14:paraId="12B5A669" w14:textId="77777777" w:rsidR="00E53D16" w:rsidRDefault="00E53D16">
      <w:pPr>
        <w:pStyle w:val="BodyText"/>
        <w:spacing w:after="0" w:line="480" w:lineRule="auto"/>
        <w:ind w:left="720" w:hanging="720"/>
        <w:rPr>
          <w:szCs w:val="24"/>
        </w:rPr>
      </w:pPr>
    </w:p>
    <w:p w14:paraId="3EBBFE5C" w14:textId="493F20F8" w:rsidR="00E53D16" w:rsidRDefault="00E53D16">
      <w:pPr>
        <w:pStyle w:val="BodyText"/>
        <w:spacing w:after="0" w:line="480" w:lineRule="auto"/>
        <w:ind w:left="720" w:hanging="720"/>
        <w:rPr>
          <w:b/>
          <w:szCs w:val="24"/>
        </w:rPr>
      </w:pPr>
      <w:r>
        <w:rPr>
          <w:b/>
          <w:szCs w:val="24"/>
        </w:rPr>
        <w:t>Q.</w:t>
      </w:r>
      <w:r>
        <w:rPr>
          <w:b/>
          <w:szCs w:val="24"/>
        </w:rPr>
        <w:tab/>
      </w:r>
      <w:r w:rsidR="009879D1">
        <w:rPr>
          <w:b/>
          <w:szCs w:val="24"/>
        </w:rPr>
        <w:t>Why did Staff require</w:t>
      </w:r>
      <w:r>
        <w:rPr>
          <w:b/>
          <w:szCs w:val="24"/>
        </w:rPr>
        <w:t xml:space="preserve"> CenturyLink</w:t>
      </w:r>
      <w:r w:rsidR="009879D1">
        <w:rPr>
          <w:b/>
          <w:szCs w:val="24"/>
        </w:rPr>
        <w:t xml:space="preserve"> to assume ongoing reporting obligations?</w:t>
      </w:r>
    </w:p>
    <w:p w14:paraId="40A3068D" w14:textId="5B8AF9F2" w:rsidR="009879D1" w:rsidRDefault="004D73DF">
      <w:pPr>
        <w:pStyle w:val="BodyText"/>
        <w:spacing w:after="0" w:line="480" w:lineRule="auto"/>
        <w:ind w:left="720" w:hanging="720"/>
        <w:rPr>
          <w:b/>
          <w:szCs w:val="24"/>
        </w:rPr>
      </w:pPr>
      <w:r>
        <w:rPr>
          <w:szCs w:val="24"/>
        </w:rPr>
        <w:t>A.</w:t>
      </w:r>
      <w:r>
        <w:rPr>
          <w:szCs w:val="24"/>
        </w:rPr>
        <w:tab/>
      </w:r>
      <w:r w:rsidR="00456025">
        <w:rPr>
          <w:szCs w:val="24"/>
        </w:rPr>
        <w:t>From a regulatory perspective, it is essential that</w:t>
      </w:r>
      <w:r w:rsidR="00722FBB">
        <w:rPr>
          <w:szCs w:val="24"/>
        </w:rPr>
        <w:t xml:space="preserve"> Staff </w:t>
      </w:r>
      <w:r w:rsidR="00456025">
        <w:rPr>
          <w:szCs w:val="24"/>
        </w:rPr>
        <w:t xml:space="preserve">stays informed regarding </w:t>
      </w:r>
      <w:r w:rsidR="00722FBB">
        <w:rPr>
          <w:szCs w:val="24"/>
        </w:rPr>
        <w:t xml:space="preserve">CenturyLink’s </w:t>
      </w:r>
      <w:r w:rsidR="00456025">
        <w:rPr>
          <w:szCs w:val="24"/>
        </w:rPr>
        <w:t>ongoing efforts to ensure 911 reliability</w:t>
      </w:r>
      <w:r w:rsidR="00DA386D">
        <w:rPr>
          <w:szCs w:val="24"/>
        </w:rPr>
        <w:t xml:space="preserve"> and to enhance outage-response capabilities</w:t>
      </w:r>
      <w:r w:rsidR="00456025">
        <w:rPr>
          <w:szCs w:val="24"/>
        </w:rPr>
        <w:t xml:space="preserve">. As detailed in the Company’s settlement testimony, the Company is in the process of upgrading its network and is also implementing </w:t>
      </w:r>
      <w:r w:rsidR="00DA386D">
        <w:rPr>
          <w:szCs w:val="24"/>
        </w:rPr>
        <w:t xml:space="preserve">new </w:t>
      </w:r>
      <w:r w:rsidR="00456025">
        <w:rPr>
          <w:szCs w:val="24"/>
        </w:rPr>
        <w:t xml:space="preserve">policies to ensure </w:t>
      </w:r>
      <w:r w:rsidR="00DA386D">
        <w:rPr>
          <w:szCs w:val="24"/>
        </w:rPr>
        <w:t xml:space="preserve">better </w:t>
      </w:r>
      <w:r w:rsidR="00D22098">
        <w:rPr>
          <w:szCs w:val="24"/>
        </w:rPr>
        <w:t xml:space="preserve">coordination with the public safety community </w:t>
      </w:r>
      <w:r w:rsidR="00DA386D">
        <w:rPr>
          <w:szCs w:val="24"/>
        </w:rPr>
        <w:t xml:space="preserve">during </w:t>
      </w:r>
      <w:r w:rsidR="00CE5C12">
        <w:rPr>
          <w:szCs w:val="24"/>
        </w:rPr>
        <w:t xml:space="preserve">any </w:t>
      </w:r>
      <w:r w:rsidR="00DA386D">
        <w:rPr>
          <w:szCs w:val="24"/>
        </w:rPr>
        <w:t>future outages.</w:t>
      </w:r>
      <w:r w:rsidR="00456025">
        <w:rPr>
          <w:szCs w:val="24"/>
        </w:rPr>
        <w:t xml:space="preserve"> Staff needs </w:t>
      </w:r>
      <w:r w:rsidR="00DA386D">
        <w:rPr>
          <w:szCs w:val="24"/>
        </w:rPr>
        <w:t>written documentation of these efforts to ensure their sufficiency</w:t>
      </w:r>
      <w:r w:rsidR="00D22098">
        <w:rPr>
          <w:szCs w:val="24"/>
        </w:rPr>
        <w:t>, both from a technical standpoint and from a consumer protection perspective.</w:t>
      </w:r>
    </w:p>
    <w:p w14:paraId="229F3A6C" w14:textId="77777777" w:rsidR="008174B5" w:rsidRDefault="008174B5">
      <w:pPr>
        <w:pStyle w:val="BodyText"/>
        <w:spacing w:after="0" w:line="480" w:lineRule="auto"/>
        <w:ind w:left="720" w:hanging="720"/>
        <w:rPr>
          <w:b/>
          <w:szCs w:val="24"/>
        </w:rPr>
      </w:pPr>
    </w:p>
    <w:p w14:paraId="3D6457B6" w14:textId="11B58DA4" w:rsidR="00351B27" w:rsidRDefault="00351B27">
      <w:pPr>
        <w:pStyle w:val="BodyText"/>
        <w:spacing w:after="0" w:line="480" w:lineRule="auto"/>
        <w:ind w:left="720" w:hanging="720"/>
        <w:rPr>
          <w:b/>
          <w:szCs w:val="24"/>
        </w:rPr>
      </w:pPr>
      <w:r>
        <w:rPr>
          <w:b/>
          <w:szCs w:val="24"/>
        </w:rPr>
        <w:t>Q.</w:t>
      </w:r>
      <w:r>
        <w:rPr>
          <w:b/>
          <w:szCs w:val="24"/>
        </w:rPr>
        <w:tab/>
        <w:t xml:space="preserve">Is </w:t>
      </w:r>
      <w:r w:rsidR="00B4712E">
        <w:rPr>
          <w:b/>
          <w:szCs w:val="24"/>
        </w:rPr>
        <w:t xml:space="preserve">the </w:t>
      </w:r>
      <w:r>
        <w:rPr>
          <w:b/>
          <w:szCs w:val="24"/>
        </w:rPr>
        <w:t>Commission</w:t>
      </w:r>
      <w:r w:rsidR="00B4712E">
        <w:rPr>
          <w:b/>
          <w:szCs w:val="24"/>
        </w:rPr>
        <w:t>’s</w:t>
      </w:r>
      <w:r>
        <w:rPr>
          <w:b/>
          <w:szCs w:val="24"/>
        </w:rPr>
        <w:t xml:space="preserve"> approval of the Settlement Agreement consistent with the public interest?</w:t>
      </w:r>
    </w:p>
    <w:p w14:paraId="3188C607" w14:textId="6DFD1EF9" w:rsidR="0021784B" w:rsidRDefault="00351B27" w:rsidP="00286B4A">
      <w:pPr>
        <w:pStyle w:val="BodyText"/>
        <w:spacing w:after="0" w:line="480" w:lineRule="auto"/>
        <w:ind w:left="720" w:hanging="720"/>
        <w:rPr>
          <w:szCs w:val="24"/>
        </w:rPr>
      </w:pPr>
      <w:r>
        <w:rPr>
          <w:szCs w:val="24"/>
        </w:rPr>
        <w:t>A.</w:t>
      </w:r>
      <w:r>
        <w:rPr>
          <w:szCs w:val="24"/>
        </w:rPr>
        <w:tab/>
        <w:t xml:space="preserve">Yes. </w:t>
      </w:r>
      <w:r w:rsidR="00B4712E">
        <w:rPr>
          <w:szCs w:val="24"/>
        </w:rPr>
        <w:t>The Settlement Agreement is appropriately punitive, and the reporting requirements imposed on the Company will help prevent future outages.</w:t>
      </w:r>
      <w:r w:rsidR="00E37064">
        <w:rPr>
          <w:szCs w:val="24"/>
        </w:rPr>
        <w:t xml:space="preserve"> Overall, approval of the Settlement Agreement </w:t>
      </w:r>
      <w:r w:rsidR="00B4712E">
        <w:rPr>
          <w:szCs w:val="24"/>
        </w:rPr>
        <w:t>will help restore the public’s trust in the state’s 911 system.</w:t>
      </w:r>
      <w:bookmarkStart w:id="1" w:name="_Toc364844793"/>
    </w:p>
    <w:p w14:paraId="6D506295" w14:textId="30CFC1E5" w:rsidR="00D93A0C" w:rsidRPr="00E92637" w:rsidRDefault="006071EF" w:rsidP="00DB3641">
      <w:pPr>
        <w:pStyle w:val="Heading1"/>
        <w:keepLines w:val="0"/>
        <w:spacing w:before="0" w:after="0" w:line="480" w:lineRule="auto"/>
        <w:rPr>
          <w:szCs w:val="24"/>
        </w:rPr>
      </w:pPr>
      <w:r>
        <w:rPr>
          <w:szCs w:val="24"/>
        </w:rPr>
        <w:t xml:space="preserve">V.  </w:t>
      </w:r>
      <w:r w:rsidR="00D93A0C" w:rsidRPr="00E92637">
        <w:rPr>
          <w:szCs w:val="24"/>
        </w:rPr>
        <w:t>CONCLUSION</w:t>
      </w:r>
      <w:bookmarkEnd w:id="1"/>
    </w:p>
    <w:p w14:paraId="3FE2D1B5" w14:textId="77777777" w:rsidR="00D93A0C" w:rsidRPr="00D4443C" w:rsidRDefault="00D93A0C" w:rsidP="00DB3641">
      <w:pPr>
        <w:pStyle w:val="answer0"/>
        <w:keepNext/>
        <w:spacing w:before="0" w:after="0"/>
        <w:jc w:val="center"/>
        <w:rPr>
          <w:b/>
        </w:rPr>
      </w:pPr>
    </w:p>
    <w:p w14:paraId="7B93F606" w14:textId="0BB46572" w:rsidR="00D93A0C" w:rsidRPr="00D4443C" w:rsidRDefault="00D93A0C" w:rsidP="00DB3641">
      <w:pPr>
        <w:pStyle w:val="question"/>
        <w:keepNext/>
        <w:spacing w:before="0" w:after="0"/>
      </w:pPr>
      <w:bookmarkStart w:id="2" w:name="OLE_LINK1"/>
      <w:r w:rsidRPr="00D4443C">
        <w:t>Q.</w:t>
      </w:r>
      <w:r w:rsidRPr="00D4443C">
        <w:tab/>
      </w:r>
      <w:r w:rsidR="0021784B">
        <w:t>Ms. Paul, d</w:t>
      </w:r>
      <w:r w:rsidRPr="00D4443C">
        <w:t xml:space="preserve">oes this conclude </w:t>
      </w:r>
      <w:r>
        <w:t xml:space="preserve">your </w:t>
      </w:r>
      <w:r w:rsidR="0021784B">
        <w:t>t</w:t>
      </w:r>
      <w:r w:rsidRPr="00D4443C">
        <w:t>estimony?</w:t>
      </w:r>
    </w:p>
    <w:p w14:paraId="76524C3F" w14:textId="1382E0AB" w:rsidR="00D93A0C" w:rsidRPr="00D4443C" w:rsidRDefault="00D93A0C" w:rsidP="00D93A0C">
      <w:pPr>
        <w:pStyle w:val="answer0"/>
        <w:widowControl w:val="0"/>
        <w:spacing w:before="0" w:after="0"/>
      </w:pPr>
      <w:r w:rsidRPr="00D4443C">
        <w:t>A.</w:t>
      </w:r>
      <w:r w:rsidRPr="00D4443C">
        <w:tab/>
        <w:t>Yes.</w:t>
      </w:r>
      <w:bookmarkEnd w:id="2"/>
    </w:p>
    <w:p w14:paraId="4E4407B2" w14:textId="77777777" w:rsidR="00D93A0C" w:rsidRPr="00EF1D9A" w:rsidRDefault="00D93A0C" w:rsidP="00D93A0C">
      <w:pPr>
        <w:spacing w:line="480" w:lineRule="auto"/>
        <w:ind w:left="720" w:hanging="720"/>
      </w:pPr>
    </w:p>
    <w:p w14:paraId="22E8066A" w14:textId="77777777" w:rsidR="00B814E2" w:rsidRPr="00B814E2" w:rsidRDefault="00B814E2" w:rsidP="00DB665F">
      <w:pPr>
        <w:spacing w:line="480" w:lineRule="auto"/>
      </w:pPr>
    </w:p>
    <w:sectPr w:rsidR="00B814E2" w:rsidRPr="00B814E2" w:rsidSect="0015026F">
      <w:footerReference w:type="default" r:id="rId11"/>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6FFE7" w14:textId="77777777" w:rsidR="00D84A1C" w:rsidRDefault="00D84A1C" w:rsidP="0015026F">
      <w:r>
        <w:separator/>
      </w:r>
    </w:p>
  </w:endnote>
  <w:endnote w:type="continuationSeparator" w:id="0">
    <w:p w14:paraId="7A5D1A06" w14:textId="77777777" w:rsidR="00D84A1C" w:rsidRDefault="00D84A1C" w:rsidP="0015026F">
      <w:r>
        <w:continuationSeparator/>
      </w:r>
    </w:p>
  </w:endnote>
  <w:endnote w:type="continuationNotice" w:id="1">
    <w:p w14:paraId="3FAD0DD4" w14:textId="77777777" w:rsidR="00DC3ACB" w:rsidRDefault="00DC3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8EFD7" w14:textId="77777777" w:rsidR="00D84A1C" w:rsidRPr="0015026F" w:rsidRDefault="00D84A1C" w:rsidP="0015026F">
    <w:pPr>
      <w:pStyle w:val="Footer"/>
      <w:tabs>
        <w:tab w:val="clear" w:pos="9360"/>
        <w:tab w:val="right" w:pos="8910"/>
      </w:tabs>
      <w:rPr>
        <w:sz w:val="20"/>
        <w:szCs w:val="20"/>
      </w:rPr>
    </w:pPr>
  </w:p>
  <w:p w14:paraId="0895D583" w14:textId="0177F77D" w:rsidR="00D84A1C" w:rsidRPr="003B43DC" w:rsidRDefault="00D84A1C" w:rsidP="003B43DC">
    <w:pPr>
      <w:pStyle w:val="Footer"/>
      <w:tabs>
        <w:tab w:val="right" w:pos="8910"/>
      </w:tabs>
      <w:rPr>
        <w:sz w:val="20"/>
        <w:szCs w:val="20"/>
      </w:rPr>
    </w:pPr>
    <w:r w:rsidRPr="00C061F7">
      <w:rPr>
        <w:sz w:val="20"/>
        <w:szCs w:val="20"/>
      </w:rPr>
      <w:t xml:space="preserve">TESTIMONY </w:t>
    </w:r>
    <w:r>
      <w:rPr>
        <w:sz w:val="20"/>
        <w:szCs w:val="20"/>
      </w:rPr>
      <w:t>OF SUSIE PAUL</w:t>
    </w:r>
    <w:r w:rsidRPr="003B43DC">
      <w:rPr>
        <w:sz w:val="20"/>
        <w:szCs w:val="20"/>
      </w:rPr>
      <w:tab/>
    </w:r>
    <w:r w:rsidRPr="003B43DC">
      <w:rPr>
        <w:sz w:val="20"/>
        <w:szCs w:val="20"/>
      </w:rPr>
      <w:tab/>
      <w:t xml:space="preserve">Exhibit No. </w:t>
    </w:r>
    <w:r w:rsidR="00286B4A">
      <w:rPr>
        <w:sz w:val="20"/>
        <w:szCs w:val="20"/>
      </w:rPr>
      <w:t>___ (SP-1T)</w:t>
    </w:r>
  </w:p>
  <w:p w14:paraId="772CC439" w14:textId="7616BA13" w:rsidR="00D84A1C" w:rsidRPr="0015026F" w:rsidRDefault="00D84A1C" w:rsidP="0015026F">
    <w:pPr>
      <w:pStyle w:val="Footer"/>
      <w:tabs>
        <w:tab w:val="clear" w:pos="9360"/>
        <w:tab w:val="right" w:pos="8910"/>
      </w:tabs>
      <w:rPr>
        <w:sz w:val="20"/>
        <w:szCs w:val="20"/>
      </w:rPr>
    </w:pPr>
    <w:r w:rsidRPr="003B43DC">
      <w:rPr>
        <w:sz w:val="20"/>
        <w:szCs w:val="20"/>
      </w:rPr>
      <w:t>Docket UT-1</w:t>
    </w:r>
    <w:r>
      <w:rPr>
        <w:sz w:val="20"/>
        <w:szCs w:val="20"/>
      </w:rPr>
      <w:t>40597</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286B4A">
      <w:rPr>
        <w:noProof/>
        <w:sz w:val="20"/>
        <w:szCs w:val="20"/>
      </w:rPr>
      <w:t>10</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FE008" w14:textId="77777777" w:rsidR="00D84A1C" w:rsidRDefault="00D84A1C" w:rsidP="0015026F">
      <w:r>
        <w:separator/>
      </w:r>
    </w:p>
  </w:footnote>
  <w:footnote w:type="continuationSeparator" w:id="0">
    <w:p w14:paraId="6914E50A" w14:textId="77777777" w:rsidR="00D84A1C" w:rsidRDefault="00D84A1C" w:rsidP="0015026F">
      <w:r>
        <w:continuationSeparator/>
      </w:r>
    </w:p>
  </w:footnote>
  <w:footnote w:type="continuationNotice" w:id="1">
    <w:p w14:paraId="077DEA2D" w14:textId="77777777" w:rsidR="00DC3ACB" w:rsidRDefault="00DC3ACB"/>
  </w:footnote>
  <w:footnote w:id="2">
    <w:p w14:paraId="6D4700D7" w14:textId="77777777" w:rsidR="00D84A1C" w:rsidRDefault="00D84A1C" w:rsidP="005B24B7">
      <w:pPr>
        <w:pStyle w:val="FootnoteText"/>
      </w:pPr>
      <w:r>
        <w:rPr>
          <w:rStyle w:val="FootnoteReference"/>
        </w:rPr>
        <w:footnoteRef/>
      </w:r>
      <w:r>
        <w:t xml:space="preserve"> As explained below, the penalty proposed in the Settlement Agreement is slightly lower than the penalty proposed in Staff’s Investigation Report. This reduction arose from a recalculation of the number of 911 calls that failed during the April 2014 outage.</w:t>
      </w:r>
    </w:p>
  </w:footnote>
  <w:footnote w:id="3">
    <w:p w14:paraId="600D7211" w14:textId="6AE587AB" w:rsidR="00D84A1C" w:rsidRDefault="00D84A1C">
      <w:pPr>
        <w:pStyle w:val="FootnoteText"/>
      </w:pPr>
      <w:r>
        <w:rPr>
          <w:rStyle w:val="FootnoteReference"/>
        </w:rPr>
        <w:footnoteRef/>
      </w:r>
      <w:r>
        <w:t xml:space="preserve"> </w:t>
      </w:r>
      <w:r>
        <w:rPr>
          <w:szCs w:val="24"/>
        </w:rPr>
        <w:t>In Docket UT</w:t>
      </w:r>
      <w:r>
        <w:rPr>
          <w:szCs w:val="24"/>
        </w:rPr>
        <w:noBreakHyphen/>
        <w:t>033011, the Commission approved a $7,824,000 penalty against Qwest Corporation. That docket, unlike the present docket, involved allegations of fraud and intentional illegal activity.</w:t>
      </w:r>
    </w:p>
  </w:footnote>
  <w:footnote w:id="4">
    <w:p w14:paraId="5E157B0F" w14:textId="14A9F93A" w:rsidR="00D84A1C" w:rsidRDefault="00D84A1C">
      <w:pPr>
        <w:pStyle w:val="FootnoteText"/>
      </w:pPr>
      <w:r>
        <w:rPr>
          <w:rStyle w:val="FootnoteReference"/>
        </w:rPr>
        <w:footnoteRef/>
      </w:r>
      <w:r>
        <w:t xml:space="preserve"> The full equation is as follows: [first cause of action] 5,684 failed calls x $250 per call + [second cause of action] 5,840 x $250 per call + [third cause of action] 51 PSAPs notified untimely x $250 per untimely notification = [total penalty] $2,854,750.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C6990"/>
    <w:multiLevelType w:val="hybridMultilevel"/>
    <w:tmpl w:val="2DFA2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700526"/>
    <w:multiLevelType w:val="hybridMultilevel"/>
    <w:tmpl w:val="AA065B06"/>
    <w:lvl w:ilvl="0" w:tplc="E542D03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9EA24D6"/>
    <w:multiLevelType w:val="hybridMultilevel"/>
    <w:tmpl w:val="9E42C9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7E45896"/>
    <w:multiLevelType w:val="hybridMultilevel"/>
    <w:tmpl w:val="5442D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F633D02"/>
    <w:multiLevelType w:val="hybridMultilevel"/>
    <w:tmpl w:val="641AB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226B2"/>
    <w:rsid w:val="000258F3"/>
    <w:rsid w:val="0002602C"/>
    <w:rsid w:val="00042EDB"/>
    <w:rsid w:val="0004720F"/>
    <w:rsid w:val="00062E8F"/>
    <w:rsid w:val="00062ED3"/>
    <w:rsid w:val="000D4D52"/>
    <w:rsid w:val="000F6326"/>
    <w:rsid w:val="00105B13"/>
    <w:rsid w:val="0011071F"/>
    <w:rsid w:val="00117758"/>
    <w:rsid w:val="00136F65"/>
    <w:rsid w:val="001416DE"/>
    <w:rsid w:val="0015026F"/>
    <w:rsid w:val="001565E9"/>
    <w:rsid w:val="00174CCE"/>
    <w:rsid w:val="001E0A92"/>
    <w:rsid w:val="001E6369"/>
    <w:rsid w:val="00203A29"/>
    <w:rsid w:val="0021784B"/>
    <w:rsid w:val="0024038F"/>
    <w:rsid w:val="00240EEC"/>
    <w:rsid w:val="00257DDF"/>
    <w:rsid w:val="002718BE"/>
    <w:rsid w:val="002839C5"/>
    <w:rsid w:val="00286B4A"/>
    <w:rsid w:val="002A61C7"/>
    <w:rsid w:val="002B283E"/>
    <w:rsid w:val="002C0172"/>
    <w:rsid w:val="002C01A8"/>
    <w:rsid w:val="002D307B"/>
    <w:rsid w:val="002E0C10"/>
    <w:rsid w:val="002E0F9C"/>
    <w:rsid w:val="002F4E8A"/>
    <w:rsid w:val="002F6B6F"/>
    <w:rsid w:val="0030431F"/>
    <w:rsid w:val="00313105"/>
    <w:rsid w:val="0032079B"/>
    <w:rsid w:val="00351B27"/>
    <w:rsid w:val="00366392"/>
    <w:rsid w:val="003819F2"/>
    <w:rsid w:val="003A618D"/>
    <w:rsid w:val="003B43DC"/>
    <w:rsid w:val="003C7EEF"/>
    <w:rsid w:val="003E383A"/>
    <w:rsid w:val="003E6499"/>
    <w:rsid w:val="00411053"/>
    <w:rsid w:val="004369C2"/>
    <w:rsid w:val="004429EA"/>
    <w:rsid w:val="00444BCF"/>
    <w:rsid w:val="00456025"/>
    <w:rsid w:val="0046251D"/>
    <w:rsid w:val="00485837"/>
    <w:rsid w:val="00496C50"/>
    <w:rsid w:val="004A36E6"/>
    <w:rsid w:val="004D5937"/>
    <w:rsid w:val="004D73DF"/>
    <w:rsid w:val="005059FF"/>
    <w:rsid w:val="005064C2"/>
    <w:rsid w:val="00512FF3"/>
    <w:rsid w:val="00522A2F"/>
    <w:rsid w:val="0053516B"/>
    <w:rsid w:val="00541670"/>
    <w:rsid w:val="0054508F"/>
    <w:rsid w:val="005626AF"/>
    <w:rsid w:val="00577A7F"/>
    <w:rsid w:val="00581580"/>
    <w:rsid w:val="00586395"/>
    <w:rsid w:val="00587458"/>
    <w:rsid w:val="005878F3"/>
    <w:rsid w:val="00595026"/>
    <w:rsid w:val="005B24B7"/>
    <w:rsid w:val="005B3FB4"/>
    <w:rsid w:val="005C02AB"/>
    <w:rsid w:val="005C7B1C"/>
    <w:rsid w:val="005F264D"/>
    <w:rsid w:val="006071EF"/>
    <w:rsid w:val="006122DE"/>
    <w:rsid w:val="00614B76"/>
    <w:rsid w:val="00632EC9"/>
    <w:rsid w:val="00641EED"/>
    <w:rsid w:val="00665C42"/>
    <w:rsid w:val="006734AB"/>
    <w:rsid w:val="00674712"/>
    <w:rsid w:val="0068097C"/>
    <w:rsid w:val="00683E0C"/>
    <w:rsid w:val="00695570"/>
    <w:rsid w:val="00697101"/>
    <w:rsid w:val="006A21C7"/>
    <w:rsid w:val="006A732F"/>
    <w:rsid w:val="006C1FF9"/>
    <w:rsid w:val="006C3365"/>
    <w:rsid w:val="006E4094"/>
    <w:rsid w:val="006E73F4"/>
    <w:rsid w:val="00703602"/>
    <w:rsid w:val="0071630D"/>
    <w:rsid w:val="00722FBB"/>
    <w:rsid w:val="00745D85"/>
    <w:rsid w:val="00754505"/>
    <w:rsid w:val="00755C59"/>
    <w:rsid w:val="00781BA8"/>
    <w:rsid w:val="00794070"/>
    <w:rsid w:val="00795C16"/>
    <w:rsid w:val="007A5113"/>
    <w:rsid w:val="007B19C1"/>
    <w:rsid w:val="007F7F5F"/>
    <w:rsid w:val="008174B5"/>
    <w:rsid w:val="00831892"/>
    <w:rsid w:val="00833E89"/>
    <w:rsid w:val="00835FC8"/>
    <w:rsid w:val="008666D3"/>
    <w:rsid w:val="00874663"/>
    <w:rsid w:val="008773B2"/>
    <w:rsid w:val="008A14EC"/>
    <w:rsid w:val="008B464D"/>
    <w:rsid w:val="008B70CE"/>
    <w:rsid w:val="008B7670"/>
    <w:rsid w:val="008D6E79"/>
    <w:rsid w:val="008D7BBA"/>
    <w:rsid w:val="008E113D"/>
    <w:rsid w:val="008E1735"/>
    <w:rsid w:val="008E5CDB"/>
    <w:rsid w:val="008F074E"/>
    <w:rsid w:val="008F2DBB"/>
    <w:rsid w:val="00914CE9"/>
    <w:rsid w:val="00917AF6"/>
    <w:rsid w:val="00956BAC"/>
    <w:rsid w:val="009576EC"/>
    <w:rsid w:val="009879D1"/>
    <w:rsid w:val="009B3A2F"/>
    <w:rsid w:val="009C307B"/>
    <w:rsid w:val="009C7DE3"/>
    <w:rsid w:val="009D64CF"/>
    <w:rsid w:val="00A16E89"/>
    <w:rsid w:val="00A249CC"/>
    <w:rsid w:val="00A24BAC"/>
    <w:rsid w:val="00A27EAE"/>
    <w:rsid w:val="00A516D8"/>
    <w:rsid w:val="00A565D1"/>
    <w:rsid w:val="00A633F2"/>
    <w:rsid w:val="00A830C1"/>
    <w:rsid w:val="00AA174F"/>
    <w:rsid w:val="00AB106C"/>
    <w:rsid w:val="00AB1118"/>
    <w:rsid w:val="00AC1694"/>
    <w:rsid w:val="00AC2A61"/>
    <w:rsid w:val="00AD3277"/>
    <w:rsid w:val="00B06904"/>
    <w:rsid w:val="00B13D4F"/>
    <w:rsid w:val="00B32ACB"/>
    <w:rsid w:val="00B3744D"/>
    <w:rsid w:val="00B4712E"/>
    <w:rsid w:val="00B814E2"/>
    <w:rsid w:val="00B921C9"/>
    <w:rsid w:val="00BA5548"/>
    <w:rsid w:val="00BA7847"/>
    <w:rsid w:val="00BD71BB"/>
    <w:rsid w:val="00BE1343"/>
    <w:rsid w:val="00BE14DF"/>
    <w:rsid w:val="00BE537C"/>
    <w:rsid w:val="00BE74B9"/>
    <w:rsid w:val="00C008B3"/>
    <w:rsid w:val="00C061F7"/>
    <w:rsid w:val="00C0665B"/>
    <w:rsid w:val="00C12400"/>
    <w:rsid w:val="00C32EDE"/>
    <w:rsid w:val="00C43E6E"/>
    <w:rsid w:val="00C466BC"/>
    <w:rsid w:val="00C466D1"/>
    <w:rsid w:val="00C5378F"/>
    <w:rsid w:val="00C755E3"/>
    <w:rsid w:val="00C8562F"/>
    <w:rsid w:val="00C93C3E"/>
    <w:rsid w:val="00CD18C0"/>
    <w:rsid w:val="00CE5C12"/>
    <w:rsid w:val="00CF34A3"/>
    <w:rsid w:val="00D07F81"/>
    <w:rsid w:val="00D132BA"/>
    <w:rsid w:val="00D22098"/>
    <w:rsid w:val="00D33A51"/>
    <w:rsid w:val="00D6735C"/>
    <w:rsid w:val="00D82DDC"/>
    <w:rsid w:val="00D84A1C"/>
    <w:rsid w:val="00D93A0C"/>
    <w:rsid w:val="00DA0BCA"/>
    <w:rsid w:val="00DA386D"/>
    <w:rsid w:val="00DB0189"/>
    <w:rsid w:val="00DB3641"/>
    <w:rsid w:val="00DB665F"/>
    <w:rsid w:val="00DC3ACB"/>
    <w:rsid w:val="00DD2B92"/>
    <w:rsid w:val="00E16A3A"/>
    <w:rsid w:val="00E16FF7"/>
    <w:rsid w:val="00E17B74"/>
    <w:rsid w:val="00E37064"/>
    <w:rsid w:val="00E45076"/>
    <w:rsid w:val="00E50BE2"/>
    <w:rsid w:val="00E53D16"/>
    <w:rsid w:val="00E714D3"/>
    <w:rsid w:val="00E74C30"/>
    <w:rsid w:val="00E87321"/>
    <w:rsid w:val="00ED4D36"/>
    <w:rsid w:val="00EE7999"/>
    <w:rsid w:val="00F02452"/>
    <w:rsid w:val="00F11EB8"/>
    <w:rsid w:val="00F155A4"/>
    <w:rsid w:val="00F77E1B"/>
    <w:rsid w:val="00F8230C"/>
    <w:rsid w:val="00FB5629"/>
    <w:rsid w:val="00FF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219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6C"/>
    <w:pPr>
      <w:spacing w:after="0" w:line="240" w:lineRule="auto"/>
    </w:pPr>
  </w:style>
  <w:style w:type="paragraph" w:styleId="Heading1">
    <w:name w:val="heading 1"/>
    <w:aliases w:val="h1"/>
    <w:basedOn w:val="Normal"/>
    <w:next w:val="Normal"/>
    <w:link w:val="Heading1Char"/>
    <w:qFormat/>
    <w:rsid w:val="00D93A0C"/>
    <w:pPr>
      <w:keepNext/>
      <w:keepLines/>
      <w:spacing w:before="240" w:after="320" w:line="240" w:lineRule="atLeast"/>
      <w:ind w:left="720" w:right="720"/>
      <w:jc w:val="center"/>
      <w:outlineLvl w:val="0"/>
    </w:pPr>
    <w:rPr>
      <w:rFonts w:ascii="CG Times (WN)" w:eastAsia="Times New Roman" w:hAnsi="CG Times (WN)"/>
      <w:b/>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customStyle="1" w:styleId="Default">
    <w:name w:val="Default"/>
    <w:rsid w:val="00DB665F"/>
    <w:pPr>
      <w:autoSpaceDE w:val="0"/>
      <w:autoSpaceDN w:val="0"/>
      <w:adjustRightInd w:val="0"/>
      <w:spacing w:after="0" w:line="240" w:lineRule="auto"/>
    </w:pPr>
    <w:rPr>
      <w:rFonts w:eastAsia="Calibri"/>
      <w:color w:val="000000"/>
    </w:rPr>
  </w:style>
  <w:style w:type="paragraph" w:styleId="BodyText2">
    <w:name w:val="Body Text 2"/>
    <w:basedOn w:val="Normal"/>
    <w:link w:val="BodyText2Char"/>
    <w:rsid w:val="00DB665F"/>
    <w:pPr>
      <w:spacing w:after="120" w:line="480" w:lineRule="auto"/>
    </w:pPr>
    <w:rPr>
      <w:rFonts w:eastAsia="Times New Roman"/>
    </w:rPr>
  </w:style>
  <w:style w:type="character" w:customStyle="1" w:styleId="BodyText2Char">
    <w:name w:val="Body Text 2 Char"/>
    <w:basedOn w:val="DefaultParagraphFont"/>
    <w:link w:val="BodyText2"/>
    <w:rsid w:val="00DB665F"/>
    <w:rPr>
      <w:rFonts w:eastAsia="Times New Roman"/>
    </w:rPr>
  </w:style>
  <w:style w:type="paragraph" w:styleId="BodyText">
    <w:name w:val="Body Text"/>
    <w:basedOn w:val="Normal"/>
    <w:link w:val="BodyTextChar"/>
    <w:uiPriority w:val="99"/>
    <w:unhideWhenUsed/>
    <w:rsid w:val="00DB665F"/>
    <w:pPr>
      <w:spacing w:after="120"/>
    </w:pPr>
    <w:rPr>
      <w:rFonts w:eastAsia="Times New Roman"/>
      <w:szCs w:val="20"/>
    </w:rPr>
  </w:style>
  <w:style w:type="character" w:customStyle="1" w:styleId="BodyTextChar">
    <w:name w:val="Body Text Char"/>
    <w:basedOn w:val="DefaultParagraphFont"/>
    <w:link w:val="BodyText"/>
    <w:uiPriority w:val="99"/>
    <w:rsid w:val="00DB665F"/>
    <w:rPr>
      <w:rFonts w:eastAsia="Times New Roman"/>
      <w:szCs w:val="20"/>
    </w:rPr>
  </w:style>
  <w:style w:type="paragraph" w:styleId="FootnoteText">
    <w:name w:val="footnote text"/>
    <w:aliases w:val="Footnote Text Char1,Footnote Text Char Char,Footnote Text Char2 Char Char1,Footnote Text Char1 Char Char Char1,Footnote Text Char Char Char Char Char,Footnote Text Char2 Char Char Char Char Char,Footnote Text Char2 Char,ALTS FOOTNOTE,fn,1"/>
    <w:basedOn w:val="Normal"/>
    <w:link w:val="FootnoteTextChar"/>
    <w:rsid w:val="00DB665F"/>
    <w:rPr>
      <w:rFonts w:eastAsia="Times New Roman"/>
      <w:sz w:val="20"/>
      <w:szCs w:val="20"/>
    </w:rPr>
  </w:style>
  <w:style w:type="character" w:customStyle="1" w:styleId="FootnoteTextChar">
    <w:name w:val="Footnote Text Char"/>
    <w:aliases w:val="Footnote Text Char1 Char,Footnote Text Char Char Char,Footnote Text Char2 Char Char1 Char,Footnote Text Char1 Char Char Char1 Char,Footnote Text Char Char Char Char Char Char,Footnote Text Char2 Char Char Char Char Char Char,fn Char"/>
    <w:basedOn w:val="DefaultParagraphFont"/>
    <w:link w:val="FootnoteText"/>
    <w:rsid w:val="00DB665F"/>
    <w:rPr>
      <w:rFonts w:eastAsia="Times New Roman"/>
      <w:sz w:val="20"/>
      <w:szCs w:val="20"/>
    </w:rPr>
  </w:style>
  <w:style w:type="character" w:styleId="FootnoteReference">
    <w:name w:val="footnote reference"/>
    <w:aliases w:val="Style 3,fr,o,FR,(NECG) Footnote Reference,Appel note de bas de p,Style 17,Style 12,Style 124,Style 13,callout,Style 9,Style 6,Style 20,Footnote 1r"/>
    <w:rsid w:val="00DB665F"/>
    <w:rPr>
      <w:vertAlign w:val="superscript"/>
    </w:rPr>
  </w:style>
  <w:style w:type="paragraph" w:customStyle="1" w:styleId="Answer">
    <w:name w:val="Answer"/>
    <w:basedOn w:val="Normal"/>
    <w:next w:val="Normal"/>
    <w:rsid w:val="00DB665F"/>
    <w:pPr>
      <w:spacing w:line="480" w:lineRule="auto"/>
      <w:ind w:left="576" w:hanging="432"/>
    </w:pPr>
    <w:rPr>
      <w:rFonts w:ascii="Arial" w:eastAsia="Times New Roman" w:hAnsi="Arial"/>
    </w:rPr>
  </w:style>
  <w:style w:type="character" w:styleId="CommentReference">
    <w:name w:val="annotation reference"/>
    <w:uiPriority w:val="99"/>
    <w:semiHidden/>
    <w:unhideWhenUsed/>
    <w:rsid w:val="00DB665F"/>
    <w:rPr>
      <w:sz w:val="16"/>
      <w:szCs w:val="16"/>
    </w:rPr>
  </w:style>
  <w:style w:type="paragraph" w:styleId="CommentText">
    <w:name w:val="annotation text"/>
    <w:basedOn w:val="Normal"/>
    <w:link w:val="CommentTextChar"/>
    <w:uiPriority w:val="99"/>
    <w:unhideWhenUsed/>
    <w:rsid w:val="00DB665F"/>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DB665F"/>
    <w:rPr>
      <w:rFonts w:ascii="Calibri" w:eastAsia="Calibri" w:hAnsi="Calibri"/>
      <w:sz w:val="20"/>
      <w:szCs w:val="20"/>
    </w:rPr>
  </w:style>
  <w:style w:type="paragraph" w:styleId="BalloonText">
    <w:name w:val="Balloon Text"/>
    <w:basedOn w:val="Normal"/>
    <w:link w:val="BalloonTextChar"/>
    <w:uiPriority w:val="99"/>
    <w:semiHidden/>
    <w:unhideWhenUsed/>
    <w:rsid w:val="00DB66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5F"/>
    <w:rPr>
      <w:rFonts w:ascii="Segoe UI" w:hAnsi="Segoe UI" w:cs="Segoe UI"/>
      <w:sz w:val="18"/>
      <w:szCs w:val="18"/>
    </w:rPr>
  </w:style>
  <w:style w:type="character" w:customStyle="1" w:styleId="Heading1Char">
    <w:name w:val="Heading 1 Char"/>
    <w:aliases w:val="h1 Char"/>
    <w:basedOn w:val="DefaultParagraphFont"/>
    <w:link w:val="Heading1"/>
    <w:rsid w:val="00D93A0C"/>
    <w:rPr>
      <w:rFonts w:ascii="CG Times (WN)" w:eastAsia="Times New Roman" w:hAnsi="CG Times (WN)"/>
      <w:b/>
      <w:szCs w:val="20"/>
      <w:lang w:eastAsia="zh-CN"/>
    </w:rPr>
  </w:style>
  <w:style w:type="paragraph" w:customStyle="1" w:styleId="question">
    <w:name w:val="question"/>
    <w:basedOn w:val="Normal"/>
    <w:next w:val="answer0"/>
    <w:link w:val="questionChar"/>
    <w:rsid w:val="00D93A0C"/>
    <w:pPr>
      <w:spacing w:before="240" w:after="120" w:line="480" w:lineRule="auto"/>
      <w:ind w:left="720" w:hanging="720"/>
    </w:pPr>
    <w:rPr>
      <w:rFonts w:eastAsia="SimSun"/>
      <w:b/>
      <w:bCs/>
      <w:lang w:eastAsia="zh-CN"/>
    </w:rPr>
  </w:style>
  <w:style w:type="paragraph" w:customStyle="1" w:styleId="answer0">
    <w:name w:val="answer"/>
    <w:basedOn w:val="Normal"/>
    <w:link w:val="answerChar"/>
    <w:rsid w:val="00D93A0C"/>
    <w:pPr>
      <w:spacing w:before="120" w:after="120" w:line="480" w:lineRule="auto"/>
      <w:ind w:left="720" w:hanging="720"/>
    </w:pPr>
    <w:rPr>
      <w:rFonts w:ascii="CG Times (WN)" w:eastAsia="SimSun" w:hAnsi="CG Times (WN)"/>
      <w:lang w:eastAsia="zh-CN"/>
    </w:rPr>
  </w:style>
  <w:style w:type="character" w:customStyle="1" w:styleId="answerChar">
    <w:name w:val="answer Char"/>
    <w:link w:val="answer0"/>
    <w:rsid w:val="00D93A0C"/>
    <w:rPr>
      <w:rFonts w:ascii="CG Times (WN)" w:eastAsia="SimSun" w:hAnsi="CG Times (WN)"/>
      <w:lang w:eastAsia="zh-CN"/>
    </w:rPr>
  </w:style>
  <w:style w:type="character" w:customStyle="1" w:styleId="questionChar">
    <w:name w:val="question Char"/>
    <w:link w:val="question"/>
    <w:rsid w:val="00D93A0C"/>
    <w:rPr>
      <w:rFonts w:eastAsia="SimSun"/>
      <w:b/>
      <w:bCs/>
      <w:lang w:eastAsia="zh-CN"/>
    </w:rPr>
  </w:style>
  <w:style w:type="paragraph" w:styleId="CommentSubject">
    <w:name w:val="annotation subject"/>
    <w:basedOn w:val="CommentText"/>
    <w:next w:val="CommentText"/>
    <w:link w:val="CommentSubjectChar"/>
    <w:uiPriority w:val="99"/>
    <w:semiHidden/>
    <w:unhideWhenUsed/>
    <w:rsid w:val="008B70CE"/>
    <w:pPr>
      <w:spacing w:after="0" w:line="240" w:lineRule="auto"/>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8B70CE"/>
    <w:rPr>
      <w:rFonts w:ascii="Calibri" w:eastAsia="Calibri" w:hAnsi="Calibri"/>
      <w:b/>
      <w:bCs/>
      <w:sz w:val="20"/>
      <w:szCs w:val="20"/>
    </w:rPr>
  </w:style>
  <w:style w:type="paragraph" w:styleId="Revision">
    <w:name w:val="Revision"/>
    <w:hidden/>
    <w:uiPriority w:val="99"/>
    <w:semiHidden/>
    <w:rsid w:val="003E64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2014-04-10T07:00:00+00:00</OpenedDate>
    <Date1 xmlns="dc463f71-b30c-4ab2-9473-d307f9d35888">2015-10-13T19:00:53+00:00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140597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378ADD96EA9140A82745F4920FE324" ma:contentTypeVersion="175" ma:contentTypeDescription="" ma:contentTypeScope="" ma:versionID="1148f42267c2749df87c48b95c9ec1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10EFE19-8047-434D-BC79-AE8490BBA4F6}"/>
</file>

<file path=customXml/itemProps2.xml><?xml version="1.0" encoding="utf-8"?>
<ds:datastoreItem xmlns:ds="http://schemas.openxmlformats.org/officeDocument/2006/customXml" ds:itemID="{2950B7D1-7393-4B77-84B1-B41127AAD5CA}"/>
</file>

<file path=customXml/itemProps3.xml><?xml version="1.0" encoding="utf-8"?>
<ds:datastoreItem xmlns:ds="http://schemas.openxmlformats.org/officeDocument/2006/customXml" ds:itemID="{B05BE26A-17AF-499C-8C01-74F91C995D28}"/>
</file>

<file path=customXml/itemProps4.xml><?xml version="1.0" encoding="utf-8"?>
<ds:datastoreItem xmlns:ds="http://schemas.openxmlformats.org/officeDocument/2006/customXml" ds:itemID="{67093FE0-03AD-47FB-BEE6-79234EA853A6}"/>
</file>

<file path=customXml/itemProps5.xml><?xml version="1.0" encoding="utf-8"?>
<ds:datastoreItem xmlns:ds="http://schemas.openxmlformats.org/officeDocument/2006/customXml" ds:itemID="{691276F4-6C88-4F35-81B8-D1BC5C213FA7}"/>
</file>

<file path=docProps/app.xml><?xml version="1.0" encoding="utf-8"?>
<Properties xmlns="http://schemas.openxmlformats.org/officeDocument/2006/extended-properties" xmlns:vt="http://schemas.openxmlformats.org/officeDocument/2006/docPropsVTypes">
  <Template>Normal.dotm</Template>
  <TotalTime>0</TotalTime>
  <Pages>11</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2015-10-09T23:20:00Z</dcterms:created>
  <dcterms:modified xsi:type="dcterms:W3CDTF">2015-10-13T17:21:00Z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0x0101006E56B4D1795A2E4DB2F0B01679ED314A00DD378ADD96EA9140A82745F4920FE324</vt:lpwstr>
  </property>
  <property fmtid="{D5CDD505-2E9C-101B-9397-08002B2CF9AE}" pid="3" name="_NewReviewCycle">
    <vt:lpwstr/>
  </property>
  <property fmtid="{D5CDD505-2E9C-101B-9397-08002B2CF9AE}" pid="4" name="_docset_NoMedatataSyncRequired">
    <vt:lpwstr>False</vt:lpwstr>
  </property>
</Properties>
</file>