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20D3" w:rsidRPr="007A4801" w:rsidRDefault="00F420D3" w:rsidP="00AC2311">
      <w:pPr>
        <w:suppressAutoHyphens/>
        <w:rPr>
          <w:sz w:val="18"/>
          <w:szCs w:val="18"/>
        </w:rPr>
      </w:pPr>
    </w:p>
    <w:p w:rsidR="00AC2311" w:rsidRDefault="00AD5770" w:rsidP="00AC2311">
      <w:pPr>
        <w:suppressAutoHyphens/>
        <w:spacing w:line="240" w:lineRule="atLeast"/>
        <w:rPr>
          <w:smallCaps/>
          <w:sz w:val="18"/>
        </w:rPr>
      </w:pPr>
      <w:r>
        <w:rPr>
          <w:smallCaps/>
          <w:sz w:val="18"/>
        </w:rPr>
        <w:t>Polly L. McNeill</w:t>
      </w:r>
    </w:p>
    <w:p w:rsidR="00AC2311" w:rsidRDefault="00AC2311" w:rsidP="00AC2311">
      <w:pPr>
        <w:suppressAutoHyphens/>
        <w:spacing w:line="240" w:lineRule="atLeast"/>
        <w:rPr>
          <w:sz w:val="18"/>
        </w:rPr>
      </w:pPr>
      <w:r>
        <w:rPr>
          <w:sz w:val="18"/>
        </w:rPr>
        <w:t>DID:  (206) 676-</w:t>
      </w:r>
      <w:r w:rsidR="00AD5770">
        <w:rPr>
          <w:sz w:val="18"/>
        </w:rPr>
        <w:t>7040</w:t>
      </w:r>
    </w:p>
    <w:p w:rsidR="00AC2311" w:rsidRDefault="00AC2311" w:rsidP="00AC2311">
      <w:pPr>
        <w:suppressAutoHyphens/>
        <w:spacing w:line="240" w:lineRule="atLeast"/>
        <w:rPr>
          <w:sz w:val="18"/>
        </w:rPr>
      </w:pPr>
      <w:r>
        <w:rPr>
          <w:smallCaps/>
          <w:sz w:val="18"/>
        </w:rPr>
        <w:t xml:space="preserve">Email: </w:t>
      </w:r>
      <w:r>
        <w:rPr>
          <w:sz w:val="18"/>
        </w:rPr>
        <w:t xml:space="preserve">  </w:t>
      </w:r>
      <w:r w:rsidR="00AD5770">
        <w:rPr>
          <w:i/>
          <w:sz w:val="18"/>
        </w:rPr>
        <w:t>pollym</w:t>
      </w:r>
      <w:r>
        <w:rPr>
          <w:i/>
          <w:sz w:val="18"/>
        </w:rPr>
        <w:t>@summitlaw.com</w:t>
      </w:r>
    </w:p>
    <w:p w:rsidR="00AC2311" w:rsidRDefault="00AC2311" w:rsidP="00AC2311">
      <w:pPr>
        <w:suppressAutoHyphens/>
        <w:spacing w:line="240" w:lineRule="atLeast"/>
      </w:pPr>
    </w:p>
    <w:p w:rsidR="00AC2311" w:rsidRDefault="00AC2311" w:rsidP="00AC2311">
      <w:pPr>
        <w:suppressAutoHyphens/>
        <w:spacing w:line="240" w:lineRule="atLeast"/>
      </w:pPr>
    </w:p>
    <w:p w:rsidR="00AC2311" w:rsidRDefault="00AC2311" w:rsidP="00AC2311">
      <w:pPr>
        <w:suppressAutoHyphens/>
        <w:spacing w:line="240" w:lineRule="atLeast"/>
      </w:pPr>
    </w:p>
    <w:p w:rsidR="00AC2311" w:rsidRDefault="00AC2311" w:rsidP="00AC2311">
      <w:pPr>
        <w:pStyle w:val="Date"/>
      </w:pPr>
    </w:p>
    <w:p w:rsidR="00AC2311" w:rsidRDefault="00357CF5" w:rsidP="00AC2311">
      <w:pPr>
        <w:pStyle w:val="Date"/>
      </w:pPr>
      <w:r>
        <w:fldChar w:fldCharType="begin"/>
      </w:r>
      <w:r w:rsidR="00BE1AF7">
        <w:instrText xml:space="preserve"> TIME \@ "MMMM d, yyyy" \* MERGEFORMAT </w:instrText>
      </w:r>
      <w:r>
        <w:fldChar w:fldCharType="separate"/>
      </w:r>
      <w:r w:rsidR="000F057E">
        <w:rPr>
          <w:noProof/>
        </w:rPr>
        <w:t>October 23, 2014</w:t>
      </w:r>
      <w:r>
        <w:rPr>
          <w:noProof/>
        </w:rPr>
        <w:fldChar w:fldCharType="end"/>
      </w:r>
    </w:p>
    <w:p w:rsidR="00AC2311" w:rsidRDefault="00AC2311" w:rsidP="00AC2311">
      <w:pPr>
        <w:suppressAutoHyphens/>
        <w:spacing w:line="240" w:lineRule="atLeast"/>
      </w:pPr>
    </w:p>
    <w:p w:rsidR="00AC2311" w:rsidRDefault="00AC2311" w:rsidP="00AC2311">
      <w:pPr>
        <w:suppressAutoHyphens/>
        <w:spacing w:line="240" w:lineRule="atLeast"/>
      </w:pPr>
    </w:p>
    <w:p w:rsidR="00AC2311" w:rsidRDefault="00864185" w:rsidP="00AC2311">
      <w:r>
        <w:t>SENT VIA EMAIL</w:t>
      </w:r>
    </w:p>
    <w:p w:rsidR="00864185" w:rsidRDefault="00864185" w:rsidP="00AC2311"/>
    <w:p w:rsidR="00AC2311" w:rsidRDefault="00B53A4F" w:rsidP="00AC2311">
      <w:pPr>
        <w:pStyle w:val="Recipient"/>
      </w:pPr>
      <w:r w:rsidRPr="00711FD1">
        <w:t>Steven V. King</w:t>
      </w:r>
    </w:p>
    <w:p w:rsidR="00B53A4F" w:rsidRPr="00B53A4F" w:rsidRDefault="00B53A4F" w:rsidP="00B53A4F">
      <w:pPr>
        <w:pStyle w:val="InsideAddress"/>
      </w:pPr>
      <w:r w:rsidRPr="00711FD1">
        <w:t>Executive Director and Secretar</w:t>
      </w:r>
      <w:r>
        <w:t>y</w:t>
      </w:r>
    </w:p>
    <w:p w:rsidR="00AC2311" w:rsidRDefault="00B53A4F" w:rsidP="00AC2311">
      <w:pPr>
        <w:pStyle w:val="InsideAddress"/>
      </w:pPr>
      <w:r w:rsidRPr="00711FD1">
        <w:rPr>
          <w:bCs/>
        </w:rPr>
        <w:t>P.O. Box 47250</w:t>
      </w:r>
    </w:p>
    <w:p w:rsidR="00B53A4F" w:rsidRPr="00711FD1" w:rsidRDefault="00B53A4F" w:rsidP="00B53A4F">
      <w:pPr>
        <w:pStyle w:val="InsideAddress"/>
        <w:rPr>
          <w:bCs/>
        </w:rPr>
      </w:pPr>
      <w:r w:rsidRPr="00711FD1">
        <w:rPr>
          <w:bCs/>
        </w:rPr>
        <w:t>1300 S. Evergreen Park Dr. SW</w:t>
      </w:r>
    </w:p>
    <w:p w:rsidR="00B53A4F" w:rsidRDefault="00B53A4F" w:rsidP="00B53A4F">
      <w:pPr>
        <w:rPr>
          <w:bCs/>
          <w:szCs w:val="24"/>
        </w:rPr>
      </w:pPr>
      <w:r w:rsidRPr="00711FD1">
        <w:rPr>
          <w:bCs/>
          <w:szCs w:val="24"/>
        </w:rPr>
        <w:t>Olympia, WA 98504-7250</w:t>
      </w:r>
    </w:p>
    <w:p w:rsidR="00AC2311" w:rsidRDefault="00AC2311" w:rsidP="00AC2311"/>
    <w:p w:rsidR="00AC2311" w:rsidRPr="0018396F" w:rsidRDefault="00AC2311" w:rsidP="00AC2311">
      <w:pPr>
        <w:spacing w:after="240"/>
        <w:rPr>
          <w:b/>
        </w:rPr>
      </w:pPr>
      <w:r w:rsidRPr="0018396F">
        <w:rPr>
          <w:b/>
        </w:rPr>
        <w:t>Re:</w:t>
      </w:r>
      <w:r w:rsidRPr="0018396F">
        <w:rPr>
          <w:b/>
        </w:rPr>
        <w:tab/>
      </w:r>
      <w:r w:rsidR="00B53A4F" w:rsidRPr="00711FD1">
        <w:t>Procedural Rulemaking (Docket TG-130355)</w:t>
      </w:r>
    </w:p>
    <w:p w:rsidR="00AC2311" w:rsidRDefault="00B53A4F" w:rsidP="00AC2311">
      <w:pPr>
        <w:pStyle w:val="Salutation"/>
      </w:pPr>
      <w:r>
        <w:t>Secretary King</w:t>
      </w:r>
      <w:r w:rsidR="00AC2311">
        <w:t>:</w:t>
      </w:r>
    </w:p>
    <w:p w:rsidR="00AC2311" w:rsidRDefault="00B53A4F" w:rsidP="00CC1AC9">
      <w:pPr>
        <w:pStyle w:val="BodyText"/>
      </w:pPr>
      <w:r w:rsidRPr="00B53A4F">
        <w:t>On behalf of our solid was</w:t>
      </w:r>
      <w:r w:rsidR="00AC67C4">
        <w:t>te collection clients regulated by the Washington Utilities and Transportation Commission (“t</w:t>
      </w:r>
      <w:r w:rsidRPr="00B53A4F">
        <w:t>he Commission</w:t>
      </w:r>
      <w:r w:rsidR="00AC67C4">
        <w:t>”)</w:t>
      </w:r>
      <w:r w:rsidRPr="00B53A4F">
        <w:t>, Summit Law Group</w:t>
      </w:r>
      <w:r>
        <w:t xml:space="preserve"> submits the following comments on the revised draft of the Commission’s procedural rules </w:t>
      </w:r>
      <w:r w:rsidR="00AC67C4">
        <w:t xml:space="preserve">governing communications and establishing general transmittal standards </w:t>
      </w:r>
      <w:r>
        <w:t xml:space="preserve">(“the </w:t>
      </w:r>
      <w:r w:rsidR="00AC67C4">
        <w:t xml:space="preserve">Revised </w:t>
      </w:r>
      <w:r>
        <w:t xml:space="preserve">Rules”).  </w:t>
      </w:r>
    </w:p>
    <w:p w:rsidR="00CB02FE" w:rsidRDefault="00AC67C4" w:rsidP="00CC1AC9">
      <w:pPr>
        <w:pStyle w:val="BodyText"/>
      </w:pPr>
      <w:r>
        <w:t xml:space="preserve">The most significant </w:t>
      </w:r>
      <w:r w:rsidR="00C7200E">
        <w:t xml:space="preserve">difference </w:t>
      </w:r>
      <w:r w:rsidR="001736BD">
        <w:t xml:space="preserve">presented in the Revised Rules </w:t>
      </w:r>
      <w:r w:rsidR="00371DD4">
        <w:t xml:space="preserve">is with regard to electronic submittal of documents, a </w:t>
      </w:r>
      <w:r w:rsidR="00F96931">
        <w:t>change in practice</w:t>
      </w:r>
      <w:r w:rsidR="00371DD4">
        <w:t xml:space="preserve"> that we commend and support.  </w:t>
      </w:r>
      <w:r w:rsidR="00CB02FE">
        <w:t xml:space="preserve">With regard to specific sections, the following are more detailed comments in the order that they appear in the </w:t>
      </w:r>
      <w:r w:rsidR="00F96931">
        <w:t>Revised Rules</w:t>
      </w:r>
      <w:r w:rsidR="00CB02FE">
        <w:t>:</w:t>
      </w:r>
    </w:p>
    <w:p w:rsidR="00CB02FE" w:rsidRDefault="00CB02FE" w:rsidP="00CC1AC9">
      <w:pPr>
        <w:pStyle w:val="BodyText"/>
      </w:pPr>
      <w:r w:rsidRPr="00132E5A">
        <w:rPr>
          <w:b/>
          <w:u w:val="single"/>
        </w:rPr>
        <w:t>WAC 480-07-125:</w:t>
      </w:r>
      <w:r>
        <w:t xml:space="preserve"> The contact information does not include the bridge line phone number.  It’s not easy to find on the website, either.  </w:t>
      </w:r>
      <w:r w:rsidR="00CC27FC">
        <w:t xml:space="preserve">Unless there is a reason for </w:t>
      </w:r>
      <w:r w:rsidR="00F96931">
        <w:t>its omission</w:t>
      </w:r>
      <w:r w:rsidR="00CC27FC">
        <w:t>, w</w:t>
      </w:r>
      <w:r>
        <w:t>e recommend it be added to both locations.</w:t>
      </w:r>
    </w:p>
    <w:p w:rsidR="00D91510" w:rsidRDefault="00CB02FE" w:rsidP="00CC1AC9">
      <w:pPr>
        <w:pStyle w:val="BodyText"/>
      </w:pPr>
      <w:r w:rsidRPr="00132E5A">
        <w:rPr>
          <w:b/>
          <w:u w:val="single"/>
        </w:rPr>
        <w:t>WAC 480-07-140:</w:t>
      </w:r>
      <w:r>
        <w:t xml:space="preserve"> </w:t>
      </w:r>
      <w:r w:rsidR="00D91510">
        <w:t>Converting</w:t>
      </w:r>
      <w:r>
        <w:t xml:space="preserve"> to submittal </w:t>
      </w:r>
      <w:r w:rsidR="00D91510">
        <w:t xml:space="preserve">of documents by electronic means </w:t>
      </w:r>
      <w:r>
        <w:t>implicates a number of revisions to this rule</w:t>
      </w:r>
      <w:r w:rsidR="001736BD">
        <w:t>.  W</w:t>
      </w:r>
      <w:r>
        <w:t xml:space="preserve">hile we support the change, </w:t>
      </w:r>
      <w:r w:rsidR="00CC27FC">
        <w:t>overlaying new provisions onto the</w:t>
      </w:r>
      <w:r w:rsidR="003C188C">
        <w:t xml:space="preserve"> organizational structure </w:t>
      </w:r>
      <w:r w:rsidR="00CC27FC">
        <w:t>of the original rule</w:t>
      </w:r>
      <w:r w:rsidR="003C188C">
        <w:t xml:space="preserve"> </w:t>
      </w:r>
      <w:r w:rsidR="00F96931">
        <w:t xml:space="preserve">is </w:t>
      </w:r>
      <w:r w:rsidR="003C188C">
        <w:t xml:space="preserve">a bit awkward, and </w:t>
      </w:r>
      <w:r>
        <w:t>there are a couple of points that could be clarified, perhaps in further revisions or perhaps simply in</w:t>
      </w:r>
      <w:r w:rsidR="00D91510">
        <w:t xml:space="preserve"> </w:t>
      </w:r>
      <w:r>
        <w:t xml:space="preserve">answer to our comments.  </w:t>
      </w:r>
    </w:p>
    <w:p w:rsidR="00D91510" w:rsidRDefault="00C7200E" w:rsidP="00CC1AC9">
      <w:pPr>
        <w:pStyle w:val="BodyText"/>
      </w:pPr>
      <w:r>
        <w:t>As a general matter</w:t>
      </w:r>
      <w:r w:rsidR="00CB02FE">
        <w:t xml:space="preserve">, </w:t>
      </w:r>
      <w:r w:rsidR="00D91510">
        <w:t xml:space="preserve">the second sentence in </w:t>
      </w:r>
      <w:r w:rsidR="00CB02FE">
        <w:t xml:space="preserve">Subsection (1) </w:t>
      </w:r>
      <w:r w:rsidR="00D91510">
        <w:t xml:space="preserve">mandates that all documents submitted for formal filing </w:t>
      </w:r>
      <w:proofErr w:type="gramStart"/>
      <w:r w:rsidR="00D91510">
        <w:t>be</w:t>
      </w:r>
      <w:proofErr w:type="gramEnd"/>
      <w:r w:rsidR="00D91510">
        <w:t xml:space="preserve"> submitted electronically. </w:t>
      </w:r>
      <w:r w:rsidR="00720C57">
        <w:t xml:space="preserve"> Does this mean that delivery of hard copies is </w:t>
      </w:r>
      <w:r w:rsidR="00720C57" w:rsidRPr="00720C57">
        <w:rPr>
          <w:u w:val="single"/>
        </w:rPr>
        <w:t>not</w:t>
      </w:r>
      <w:r w:rsidR="00720C57">
        <w:t xml:space="preserve"> an acceptable means of </w:t>
      </w:r>
      <w:r w:rsidR="00D91510">
        <w:t xml:space="preserve">formally </w:t>
      </w:r>
      <w:r w:rsidR="00720C57">
        <w:t>filing</w:t>
      </w:r>
      <w:r w:rsidR="00D91510">
        <w:t xml:space="preserve"> documents</w:t>
      </w:r>
      <w:r w:rsidR="00720C57">
        <w:t xml:space="preserve">?  </w:t>
      </w:r>
      <w:r w:rsidR="00D91510">
        <w:t xml:space="preserve">Would the </w:t>
      </w:r>
      <w:r>
        <w:lastRenderedPageBreak/>
        <w:t>Commission</w:t>
      </w:r>
      <w:r w:rsidR="00D91510">
        <w:t xml:space="preserve"> reject documents </w:t>
      </w:r>
      <w:r w:rsidR="000627AF">
        <w:t>delivered</w:t>
      </w:r>
      <w:r w:rsidR="00D91510">
        <w:t xml:space="preserve"> by messenger, postal express, or U.S. mail</w:t>
      </w:r>
      <w:r w:rsidR="000627AF">
        <w:t xml:space="preserve"> as being improperly filed</w:t>
      </w:r>
      <w:r w:rsidR="00D91510">
        <w:t>?</w:t>
      </w:r>
    </w:p>
    <w:p w:rsidR="009E7FBA" w:rsidRPr="00864185" w:rsidRDefault="00720C57" w:rsidP="00CC1AC9">
      <w:pPr>
        <w:pStyle w:val="BodyText"/>
      </w:pPr>
      <w:r>
        <w:t>Subsection (2)</w:t>
      </w:r>
      <w:r w:rsidR="00D91510">
        <w:t xml:space="preserve"> is the only provision in this rule that addresses </w:t>
      </w:r>
      <w:r w:rsidR="000627AF">
        <w:t xml:space="preserve">hard copy </w:t>
      </w:r>
      <w:r w:rsidR="00D91510">
        <w:t>communications</w:t>
      </w:r>
      <w:r w:rsidR="000627AF">
        <w:t xml:space="preserve"> in writing</w:t>
      </w:r>
      <w:r w:rsidR="00D91510">
        <w:t xml:space="preserve">, apparently.  It </w:t>
      </w:r>
      <w:r w:rsidR="003C188C">
        <w:t xml:space="preserve">seems </w:t>
      </w:r>
      <w:r w:rsidR="00C7200E">
        <w:t>awkward</w:t>
      </w:r>
      <w:r w:rsidR="003C188C">
        <w:t xml:space="preserve"> here</w:t>
      </w:r>
      <w:r w:rsidR="00CC27FC">
        <w:t>, maybe because it immediately follows the mandate for electronically submitting formal filings</w:t>
      </w:r>
      <w:r w:rsidR="00F96931">
        <w:t xml:space="preserve"> presented in the last sentence of the previous subsection</w:t>
      </w:r>
      <w:r w:rsidR="003C188C">
        <w:t xml:space="preserve">.  Perhaps it would help </w:t>
      </w:r>
      <w:r w:rsidR="00CC27FC">
        <w:t xml:space="preserve">transition more clearly if it </w:t>
      </w:r>
      <w:r w:rsidR="00D91510">
        <w:t xml:space="preserve">directed persons to “send written </w:t>
      </w:r>
      <w:r w:rsidR="00E03499" w:rsidRPr="00864185">
        <w:rPr>
          <w:u w:val="single"/>
        </w:rPr>
        <w:t>hard copy</w:t>
      </w:r>
      <w:r w:rsidR="00E03499" w:rsidRPr="00864185">
        <w:t xml:space="preserve"> </w:t>
      </w:r>
      <w:r w:rsidR="00D91510" w:rsidRPr="00864185">
        <w:t xml:space="preserve">communications </w:t>
      </w:r>
      <w:r w:rsidR="00D91510" w:rsidRPr="00864185">
        <w:rPr>
          <w:u w:val="single"/>
        </w:rPr>
        <w:t>other than formal filings</w:t>
      </w:r>
      <w:r w:rsidR="003C188C" w:rsidRPr="00864185">
        <w:rPr>
          <w:u w:val="single"/>
        </w:rPr>
        <w:t xml:space="preserve"> and other electronic submittals</w:t>
      </w:r>
      <w:r w:rsidR="00D91510" w:rsidRPr="00864185">
        <w:t xml:space="preserve"> to the </w:t>
      </w:r>
      <w:r w:rsidR="00C7200E" w:rsidRPr="00864185">
        <w:t>commission</w:t>
      </w:r>
      <w:r w:rsidR="00D91510" w:rsidRPr="00864185">
        <w:t xml:space="preserve">…”  </w:t>
      </w:r>
      <w:r w:rsidR="00C62C53" w:rsidRPr="00864185">
        <w:t xml:space="preserve">(The Subsection 2 heading may read more clearly if titled “Where to send </w:t>
      </w:r>
      <w:r w:rsidR="00B670C0" w:rsidRPr="00864185">
        <w:t xml:space="preserve">written </w:t>
      </w:r>
      <w:r w:rsidR="00C62C53" w:rsidRPr="00864185">
        <w:rPr>
          <w:u w:val="single"/>
        </w:rPr>
        <w:t>hard copy</w:t>
      </w:r>
      <w:r w:rsidR="00C62C53" w:rsidRPr="00864185">
        <w:t xml:space="preserve"> communications.”)  </w:t>
      </w:r>
      <w:r w:rsidR="000627AF" w:rsidRPr="00864185">
        <w:t xml:space="preserve">Alternatively, consider </w:t>
      </w:r>
      <w:r w:rsidR="003C188C" w:rsidRPr="00864185">
        <w:t xml:space="preserve">moving this information to </w:t>
      </w:r>
      <w:r w:rsidR="000627AF" w:rsidRPr="00864185">
        <w:t>-125</w:t>
      </w:r>
      <w:r w:rsidR="00F96931" w:rsidRPr="00864185">
        <w:t xml:space="preserve"> </w:t>
      </w:r>
      <w:r w:rsidR="003C188C" w:rsidRPr="00864185">
        <w:t xml:space="preserve">by adding a new section to the chart identifying the proper “addressee” as “the </w:t>
      </w:r>
      <w:r w:rsidR="00C7200E" w:rsidRPr="00864185">
        <w:t>commission</w:t>
      </w:r>
      <w:r w:rsidR="003C188C" w:rsidRPr="00864185">
        <w:t xml:space="preserve"> secretary</w:t>
      </w:r>
      <w:r w:rsidR="00CC27FC" w:rsidRPr="00864185">
        <w:t>”</w:t>
      </w:r>
      <w:r w:rsidR="003C188C" w:rsidRPr="00864185">
        <w:t xml:space="preserve">. </w:t>
      </w:r>
      <w:r w:rsidR="00CC27FC" w:rsidRPr="00864185">
        <w:t xml:space="preserve"> </w:t>
      </w:r>
      <w:r w:rsidR="00C7200E" w:rsidRPr="00864185">
        <w:t>This provision is from the original rule, but now t</w:t>
      </w:r>
      <w:r w:rsidR="009E7FBA" w:rsidRPr="00864185">
        <w:t>hat seems to be its only salient point.</w:t>
      </w:r>
    </w:p>
    <w:p w:rsidR="00CB02FE" w:rsidRDefault="009E7FBA" w:rsidP="00CC1AC9">
      <w:pPr>
        <w:pStyle w:val="BodyText"/>
      </w:pPr>
      <w:r w:rsidRPr="00864185">
        <w:t xml:space="preserve">Indeed, if WAC 480-07-140(2) is the provision </w:t>
      </w:r>
      <w:r w:rsidR="00C7200E" w:rsidRPr="00864185">
        <w:t>intended to address</w:t>
      </w:r>
      <w:r w:rsidRPr="00864185">
        <w:t xml:space="preserve"> hard copy communications, it lacks details that are specifically stated for electronic filings, such as when the written </w:t>
      </w:r>
      <w:r w:rsidR="00E03499" w:rsidRPr="00864185">
        <w:t xml:space="preserve">hard copy </w:t>
      </w:r>
      <w:r w:rsidRPr="00864185">
        <w:t>communication</w:t>
      </w:r>
      <w:r>
        <w:t xml:space="preserve"> </w:t>
      </w:r>
      <w:r w:rsidR="00F96931">
        <w:t>would be</w:t>
      </w:r>
      <w:r>
        <w:t xml:space="preserve"> deemed officially received.  For parties who affirmatively cho</w:t>
      </w:r>
      <w:r w:rsidR="00F96931">
        <w:t>o</w:t>
      </w:r>
      <w:r>
        <w:t xml:space="preserve">se to file the old-fashioned way, the </w:t>
      </w:r>
      <w:r w:rsidR="00F96931">
        <w:t>R</w:t>
      </w:r>
      <w:r>
        <w:t xml:space="preserve">evised </w:t>
      </w:r>
      <w:r w:rsidR="00F96931">
        <w:t>R</w:t>
      </w:r>
      <w:r>
        <w:t xml:space="preserve">ules do not provide the same level of specificity.  </w:t>
      </w:r>
      <w:r w:rsidR="00E07B50">
        <w:t>This Subsection (2) could be either embellished or eliminated</w:t>
      </w:r>
      <w:r w:rsidR="00F96931">
        <w:t xml:space="preserve">; and possibly </w:t>
      </w:r>
      <w:r>
        <w:t xml:space="preserve">Subsection 5(c) </w:t>
      </w:r>
      <w:r w:rsidR="00F96931">
        <w:t xml:space="preserve">could then be </w:t>
      </w:r>
      <w:r>
        <w:t xml:space="preserve">expanded to cover submission by mail or hand delivery, </w:t>
      </w:r>
      <w:r w:rsidR="00F96931">
        <w:t xml:space="preserve">and not be limited to a hard copy </w:t>
      </w:r>
      <w:r w:rsidR="00E07B50">
        <w:t xml:space="preserve">filing that </w:t>
      </w:r>
      <w:r>
        <w:t>includes</w:t>
      </w:r>
      <w:r w:rsidR="00E07B50">
        <w:t xml:space="preserve"> electronic </w:t>
      </w:r>
      <w:r w:rsidR="00F96931">
        <w:t>disks</w:t>
      </w:r>
      <w:r>
        <w:t>.</w:t>
      </w:r>
      <w:r w:rsidR="00E07B50">
        <w:t xml:space="preserve"> </w:t>
      </w:r>
      <w:r w:rsidR="00132E5A">
        <w:t xml:space="preserve"> See also Revised Rule WAC 480-07-145(2</w:t>
      </w:r>
      <w:proofErr w:type="gramStart"/>
      <w:r w:rsidR="00132E5A">
        <w:t>)(</w:t>
      </w:r>
      <w:proofErr w:type="gramEnd"/>
      <w:r w:rsidR="00132E5A">
        <w:t xml:space="preserve">d) (discussing </w:t>
      </w:r>
      <w:r w:rsidR="00BF1157">
        <w:t>receipt</w:t>
      </w:r>
      <w:r w:rsidR="00132E5A">
        <w:t xml:space="preserve"> of paper documents in adjudicative proceedings).</w:t>
      </w:r>
    </w:p>
    <w:p w:rsidR="00C118D2" w:rsidRDefault="00C118D2" w:rsidP="00CC1AC9">
      <w:pPr>
        <w:pStyle w:val="BodyText"/>
      </w:pPr>
      <w:r>
        <w:t xml:space="preserve">With regard to cover letters, the information required by Subsection (4) is commonly included in the message transmitting electronic documents.  The Commission </w:t>
      </w:r>
      <w:r w:rsidR="00C7200E">
        <w:t>might</w:t>
      </w:r>
      <w:r>
        <w:t xml:space="preserve"> consider allowing in Subsection (3) for an email message to function as the cover letter that is required</w:t>
      </w:r>
      <w:r w:rsidR="00BF1157">
        <w:t xml:space="preserve"> when the documents are submitted through the records center.  Communicating through the </w:t>
      </w:r>
      <w:r>
        <w:t xml:space="preserve">web portal </w:t>
      </w:r>
      <w:r w:rsidR="00BF1157">
        <w:t>would still require a cover letter, though.</w:t>
      </w:r>
    </w:p>
    <w:p w:rsidR="003C188C" w:rsidRDefault="003C188C" w:rsidP="00CC1AC9">
      <w:pPr>
        <w:pStyle w:val="BodyText"/>
      </w:pPr>
      <w:r>
        <w:t xml:space="preserve">Consider rephrasing Subsection </w:t>
      </w:r>
      <w:r w:rsidR="00BC1628">
        <w:t>(</w:t>
      </w:r>
      <w:r>
        <w:t>5</w:t>
      </w:r>
      <w:r w:rsidR="00BC1628">
        <w:t>)</w:t>
      </w:r>
      <w:r w:rsidR="00F96931">
        <w:t xml:space="preserve"> because</w:t>
      </w:r>
      <w:r>
        <w:t xml:space="preserve"> </w:t>
      </w:r>
      <w:r w:rsidR="00F96931">
        <w:t xml:space="preserve">the syntax of stating that “electronic submission” means “the </w:t>
      </w:r>
      <w:r w:rsidR="00C7200E">
        <w:t>commission</w:t>
      </w:r>
      <w:r w:rsidR="00F96931">
        <w:t xml:space="preserve"> accepts” oddly equates a noun with a verb.  One suggestion: </w:t>
      </w:r>
      <w:r>
        <w:t xml:space="preserve">“The </w:t>
      </w:r>
      <w:r w:rsidR="00C7200E">
        <w:t>commission</w:t>
      </w:r>
      <w:r>
        <w:t xml:space="preserve"> accepts electronic submission of documents for formal filing if properly transmitted in the manner identified in this Subsection (5), and does not require a paper copy of the document</w:t>
      </w:r>
      <w:r w:rsidR="00AA2C9A">
        <w:t>s</w:t>
      </w:r>
      <w:r>
        <w:t xml:space="preserve"> except as provided in WAC 480-07-145</w:t>
      </w:r>
      <w:r w:rsidR="0085575C">
        <w:t xml:space="preserve"> for confirmatory filing of documents in adjudicative proceedings</w:t>
      </w:r>
      <w:r w:rsidR="00BC1628">
        <w:t xml:space="preserve">, and except as </w:t>
      </w:r>
      <w:r w:rsidR="00F96931">
        <w:t xml:space="preserve">provided in WAC 480-07-520 for </w:t>
      </w:r>
      <w:r w:rsidR="00BC1628">
        <w:t>requests for general rate increases</w:t>
      </w:r>
      <w:r w:rsidR="0085575C">
        <w:t>.”</w:t>
      </w:r>
      <w:r w:rsidR="00F96931">
        <w:t xml:space="preserve"> </w:t>
      </w:r>
    </w:p>
    <w:p w:rsidR="00DE7082" w:rsidRDefault="00DE7082" w:rsidP="00CC1AC9">
      <w:pPr>
        <w:pStyle w:val="BodyText"/>
      </w:pPr>
      <w:r>
        <w:t xml:space="preserve">For electronic submission of documents, we </w:t>
      </w:r>
      <w:r w:rsidR="00B34D94">
        <w:t>urge</w:t>
      </w:r>
      <w:r>
        <w:t xml:space="preserve"> the </w:t>
      </w:r>
      <w:r w:rsidR="00C7200E">
        <w:t>Commission</w:t>
      </w:r>
      <w:r>
        <w:t xml:space="preserve"> </w:t>
      </w:r>
      <w:r w:rsidR="00B34D94">
        <w:t xml:space="preserve">to </w:t>
      </w:r>
      <w:r>
        <w:t>adopt the midnight deadline commonly used by federal and state courts.  There is no longer the functional need for requiring submittals prior to 5:00 p.m.</w:t>
      </w:r>
      <w:r w:rsidR="00C7200E">
        <w:t xml:space="preserve"> if they are sent electronically.</w:t>
      </w:r>
      <w:r>
        <w:t xml:space="preserve">  </w:t>
      </w:r>
      <w:r w:rsidR="00A32FD4">
        <w:t>Both Subsection (5</w:t>
      </w:r>
      <w:proofErr w:type="gramStart"/>
      <w:r w:rsidR="00A32FD4">
        <w:t>)(</w:t>
      </w:r>
      <w:proofErr w:type="gramEnd"/>
      <w:r w:rsidR="00A32FD4">
        <w:t xml:space="preserve">a)(ii) and (b)(ii) </w:t>
      </w:r>
      <w:r w:rsidR="00C7200E">
        <w:t>should</w:t>
      </w:r>
      <w:r w:rsidR="00A32FD4">
        <w:t xml:space="preserve"> be revised to allow for midnight deadlines.</w:t>
      </w:r>
    </w:p>
    <w:p w:rsidR="00375F4E" w:rsidRDefault="00375F4E" w:rsidP="00CC1AC9">
      <w:pPr>
        <w:pStyle w:val="BodyText"/>
      </w:pPr>
      <w:r>
        <w:lastRenderedPageBreak/>
        <w:t xml:space="preserve">Our clients have experienced capacity limitations with filing general rate requests, particularly when redacted </w:t>
      </w:r>
      <w:r w:rsidR="00F747DD">
        <w:t>.</w:t>
      </w:r>
      <w:r>
        <w:t>pdf version</w:t>
      </w:r>
      <w:r w:rsidR="00F96931">
        <w:t>s</w:t>
      </w:r>
      <w:r>
        <w:t xml:space="preserve"> of confidential documents are included.  In that case, filings have been submitted electronically in part, followed by a disk being sent to the records center with the redacted materials.  </w:t>
      </w:r>
      <w:r w:rsidR="00637F30">
        <w:t>When</w:t>
      </w:r>
      <w:r>
        <w:t xml:space="preserve"> that happens, what is the date the filing has been officially received?  If tariff filings are </w:t>
      </w:r>
      <w:r w:rsidR="00637F30">
        <w:t xml:space="preserve">considered adjudications </w:t>
      </w:r>
      <w:r>
        <w:t xml:space="preserve">governed by WAC 480-07-145, then this practice is similar to the confirmatory filing </w:t>
      </w:r>
      <w:r w:rsidR="00F624C1">
        <w:t xml:space="preserve">provided the following day </w:t>
      </w:r>
      <w:r>
        <w:t xml:space="preserve">that essentially ratifies that the deadline was met when the electronic filing was submitted.  This is especially true if the electronic filing included the confidential materials, because the </w:t>
      </w:r>
      <w:r w:rsidR="00C7200E">
        <w:t>Commission</w:t>
      </w:r>
      <w:r>
        <w:t xml:space="preserve"> then has all the information needed to commence the rate review – the redacted version is for posting and responses to third-party requests.  </w:t>
      </w:r>
      <w:r w:rsidR="00E07B50">
        <w:t>Deeming the electronic submittal as the date of the filing when it is followed by mailing a disk is consistent with this approach.</w:t>
      </w:r>
      <w:r w:rsidR="00F624C1">
        <w:t xml:space="preserve">  Indeed, where an electronic filing is properly submitted but </w:t>
      </w:r>
      <w:r w:rsidR="00A95B87">
        <w:t xml:space="preserve">the rules demand </w:t>
      </w:r>
      <w:r w:rsidR="00F624C1">
        <w:t>follow-up of either disks or thumb-drives or even the required number of copies under WAC 480-07-160(c</w:t>
      </w:r>
      <w:proofErr w:type="gramStart"/>
      <w:r w:rsidR="00F624C1">
        <w:t>)(</w:t>
      </w:r>
      <w:proofErr w:type="gramEnd"/>
      <w:r w:rsidR="00F624C1">
        <w:t xml:space="preserve">ii), the electronic submission should be the date </w:t>
      </w:r>
      <w:r w:rsidR="00A95B87">
        <w:t>for determining whether a deadline has been met.</w:t>
      </w:r>
    </w:p>
    <w:p w:rsidR="00B34D94" w:rsidRDefault="00B34D94" w:rsidP="00CC1AC9">
      <w:pPr>
        <w:pStyle w:val="BodyText"/>
      </w:pPr>
      <w:r>
        <w:t xml:space="preserve">In Subsection (5)(d), the additional requirements </w:t>
      </w:r>
      <w:r w:rsidR="00F96931">
        <w:t xml:space="preserve">stated in the table </w:t>
      </w:r>
      <w:r>
        <w:t xml:space="preserve">for filing solid waste tariffs </w:t>
      </w:r>
      <w:r w:rsidR="00A95B87">
        <w:t>refer to</w:t>
      </w:r>
      <w:r>
        <w:t xml:space="preserve"> Chapter 480-70 WAC</w:t>
      </w:r>
      <w:r w:rsidR="00A95B87">
        <w:t xml:space="preserve">, but those rules </w:t>
      </w:r>
      <w:r>
        <w:t xml:space="preserve">are in some cases inconsistent with the requirements of Chapter 480-07 WAC.  We have </w:t>
      </w:r>
      <w:r w:rsidR="00F96931">
        <w:t xml:space="preserve">operated under the assumptions </w:t>
      </w:r>
      <w:r>
        <w:t>that the most recent rule would govern</w:t>
      </w:r>
      <w:r w:rsidR="00A95B87">
        <w:t>, without knowing if that is right or not.  I</w:t>
      </w:r>
      <w:r>
        <w:t xml:space="preserve">t would be helpful to have an agency statement </w:t>
      </w:r>
      <w:r w:rsidR="00A95B87">
        <w:t>clarifying how to reconcile inconsistencies with older rules</w:t>
      </w:r>
      <w:r>
        <w:t xml:space="preserve">, at least until the solid waste rules are themselves revised.  Note also that Chapter 480-04 WAC does not refer to </w:t>
      </w:r>
      <w:r w:rsidR="00A61F7F">
        <w:t>RCW 81.77.210</w:t>
      </w:r>
      <w:r w:rsidR="00B30A02">
        <w:t xml:space="preserve">, </w:t>
      </w:r>
      <w:r>
        <w:t>the newly adopted Public Records Act amendment rel</w:t>
      </w:r>
      <w:r w:rsidR="00B30A02">
        <w:t xml:space="preserve">ated to solid waste companies.  It does, however, apply to any “other provision of the law” that might allow for protection of documents, so that omission is not </w:t>
      </w:r>
      <w:r w:rsidR="00A95B87">
        <w:t>necessarily problematic</w:t>
      </w:r>
      <w:r w:rsidR="00B30A02">
        <w:t>.</w:t>
      </w:r>
    </w:p>
    <w:p w:rsidR="00B34D94" w:rsidRDefault="00B34D94" w:rsidP="00CC1AC9">
      <w:pPr>
        <w:pStyle w:val="BodyText"/>
      </w:pPr>
      <w:r>
        <w:t>Subsection (6</w:t>
      </w:r>
      <w:proofErr w:type="gramStart"/>
      <w:r>
        <w:t>)(</w:t>
      </w:r>
      <w:proofErr w:type="gramEnd"/>
      <w:r>
        <w:t xml:space="preserve">a)(i) prohibits spreadsheets that include “locked, password protected, or hidden cells” without prior </w:t>
      </w:r>
      <w:r w:rsidR="00C7200E">
        <w:t>Commission</w:t>
      </w:r>
      <w:r>
        <w:t xml:space="preserve"> approval.  The phrasing has been controversial recently.  Presumably where the cell is merely stating data that has been derived from another entity’s general ledger</w:t>
      </w:r>
      <w:r w:rsidR="00B30A02">
        <w:t xml:space="preserve"> or some other source document, and that data is used in the formulas contained in excel work papers</w:t>
      </w:r>
      <w:r>
        <w:t xml:space="preserve">, </w:t>
      </w:r>
      <w:r w:rsidR="0049127F">
        <w:t xml:space="preserve">the filing would not run afoul of this rule.  </w:t>
      </w:r>
      <w:r w:rsidR="00B30A02">
        <w:t xml:space="preserve">That cell would not contain </w:t>
      </w:r>
      <w:r w:rsidR="0049127F">
        <w:t>a “loc</w:t>
      </w:r>
      <w:r w:rsidR="00B30A02">
        <w:t>k</w:t>
      </w:r>
      <w:r w:rsidR="0049127F">
        <w:t xml:space="preserve">ed, password protected, or hidden cell.”  We understand this prohibition is intended to restrict hidden </w:t>
      </w:r>
      <w:r w:rsidR="0049127F" w:rsidRPr="0049127F">
        <w:rPr>
          <w:u w:val="single"/>
        </w:rPr>
        <w:t>formulas</w:t>
      </w:r>
      <w:r w:rsidR="0049127F">
        <w:t xml:space="preserve"> only, not data downloaded from another source that is subsequently used in the rate analysis.  Please clarify this issue, either in rule text or responsiveness summaries.</w:t>
      </w:r>
      <w:r w:rsidR="00B30A02">
        <w:t xml:space="preserve">  A shared understanding of what the terms actually </w:t>
      </w:r>
      <w:r w:rsidR="00BF1157">
        <w:t xml:space="preserve">mean and how they are interpreted by staff </w:t>
      </w:r>
      <w:r w:rsidR="00B30A02">
        <w:t>seems to be necessary, at least for the solid waste industry.</w:t>
      </w:r>
    </w:p>
    <w:p w:rsidR="0049127F" w:rsidRDefault="0049127F" w:rsidP="00CC1AC9">
      <w:pPr>
        <w:pStyle w:val="BodyText"/>
      </w:pPr>
      <w:r>
        <w:t xml:space="preserve">In discussing acceptable organization, </w:t>
      </w:r>
      <w:r w:rsidR="00B30A02">
        <w:t>Subsection (6</w:t>
      </w:r>
      <w:proofErr w:type="gramStart"/>
      <w:r w:rsidR="00B30A02">
        <w:t>)(</w:t>
      </w:r>
      <w:proofErr w:type="gramEnd"/>
      <w:r w:rsidR="00B30A02">
        <w:t>c) of the Revised Rules</w:t>
      </w:r>
      <w:r>
        <w:t xml:space="preserve"> directs “all files required to meet a single deadline to be submitted at the same time and in the same message.”  As previously mentioned, the entirety of the redacted work papers may or may not be capable of electronic submittal, requiring a disk to supplement the filing.  That practice </w:t>
      </w:r>
      <w:r w:rsidR="00B30A02">
        <w:lastRenderedPageBreak/>
        <w:t>seems to be inconsistent with the letter of this Revised Rule provision</w:t>
      </w:r>
      <w:r>
        <w:t>.  If the cover letter explains that, and if the disk with redacted materials is submitted in accordance with WAC 480-07-145, companies should be permitted to file in that manner</w:t>
      </w:r>
      <w:r w:rsidR="00B30A02">
        <w:t>, even though the two submittals are not presented in the same message or at the same time.  Please clarify</w:t>
      </w:r>
      <w:r w:rsidR="00A95B87">
        <w:t xml:space="preserve"> that point, and also the effect of the requirement to submit six hard copies has on deadlines.</w:t>
      </w:r>
    </w:p>
    <w:p w:rsidR="00EC1EE1" w:rsidRDefault="005F2E45" w:rsidP="00CC1AC9">
      <w:pPr>
        <w:pStyle w:val="BodyText"/>
      </w:pPr>
      <w:r w:rsidRPr="00132E5A">
        <w:rPr>
          <w:b/>
          <w:u w:val="single"/>
        </w:rPr>
        <w:t>WAC 480-07-141:</w:t>
      </w:r>
      <w:r>
        <w:t xml:space="preserve">  The </w:t>
      </w:r>
      <w:r w:rsidR="00C7200E">
        <w:t>Commission</w:t>
      </w:r>
      <w:r w:rsidR="00B554DF">
        <w:t xml:space="preserve"> is to be commended for recognizing the need for a threshold determination of compliance for filings.  The Revised Rule presents a </w:t>
      </w:r>
      <w:r w:rsidR="0046006E">
        <w:t xml:space="preserve">workable </w:t>
      </w:r>
      <w:r w:rsidR="00B554DF">
        <w:t xml:space="preserve">framework, and we just have a </w:t>
      </w:r>
      <w:r w:rsidR="0046006E">
        <w:t xml:space="preserve">few suggestions for </w:t>
      </w:r>
      <w:r w:rsidR="00B30A02">
        <w:t xml:space="preserve">improvement.  For one, Subsection (2) states that the </w:t>
      </w:r>
      <w:r w:rsidR="00C7200E">
        <w:t>Commission</w:t>
      </w:r>
      <w:r w:rsidR="00B30A02">
        <w:t xml:space="preserve"> will notify the person about “material areas of compliance” but we suggest that requiring “substantial compliance” might be a standard that is more commonly understood.  Either way, we appreciate having some flexibility.  </w:t>
      </w:r>
    </w:p>
    <w:p w:rsidR="005F2E45" w:rsidRDefault="00EC1EE1" w:rsidP="00CC1AC9">
      <w:pPr>
        <w:pStyle w:val="BodyText"/>
      </w:pPr>
      <w:r>
        <w:t>It</w:t>
      </w:r>
      <w:r w:rsidR="00B30A02">
        <w:t xml:space="preserve"> is not clear, however, what effect </w:t>
      </w:r>
      <w:r>
        <w:t>receiving a</w:t>
      </w:r>
      <w:r w:rsidR="00B30A02">
        <w:t xml:space="preserve"> notice of opportunity to correct noncompliance </w:t>
      </w:r>
      <w:r>
        <w:t>would</w:t>
      </w:r>
      <w:r w:rsidR="00B30A02">
        <w:t xml:space="preserve"> have on </w:t>
      </w:r>
      <w:r>
        <w:t xml:space="preserve">deadlines.  The filing party should have a chance to fix deficiencies that will preserve the originally filed deadline.  The Revised Rule is silent on this point.  </w:t>
      </w:r>
      <w:r w:rsidR="00A95B87">
        <w:t>By stating that the filing will not be rejected for immaterial deficiencies, the rule infers that the original filing date will be maintained.  Consider allowing flexibility on this even if the deficiency is more significant – reasonable minds may differ on what is “material” and both companies and staff may in some cases agree that the deficiency can be corrected without losing the deadline if it’s not a fatal omission.</w:t>
      </w:r>
    </w:p>
    <w:p w:rsidR="00EC1EE1" w:rsidRDefault="00EC1EE1" w:rsidP="00CC1AC9">
      <w:pPr>
        <w:pStyle w:val="BodyText"/>
      </w:pPr>
      <w:r w:rsidRPr="00132E5A">
        <w:rPr>
          <w:b/>
          <w:u w:val="single"/>
        </w:rPr>
        <w:t>WAC 480-07-145:</w:t>
      </w:r>
      <w:r>
        <w:t xml:space="preserve">  We commen</w:t>
      </w:r>
      <w:r w:rsidR="00132E5A">
        <w:t>d</w:t>
      </w:r>
      <w:r>
        <w:t xml:space="preserve"> the </w:t>
      </w:r>
      <w:r w:rsidR="00C7200E">
        <w:t>Commission</w:t>
      </w:r>
      <w:r>
        <w:t xml:space="preserve"> for suggesting the compromise of permitting electronic filings </w:t>
      </w:r>
      <w:r w:rsidR="00A570F7">
        <w:t xml:space="preserve">in adjudications </w:t>
      </w:r>
      <w:r>
        <w:t>to satisfy deadlines so long as a “confirmation” hard copy is received</w:t>
      </w:r>
      <w:r w:rsidR="00A570F7">
        <w:t xml:space="preserve"> by close of business the next business day.  Having taken that step, we recommend considering that confirmation be </w:t>
      </w:r>
      <w:r w:rsidR="00132E5A">
        <w:t>satisfied</w:t>
      </w:r>
      <w:r w:rsidR="00A570F7">
        <w:t xml:space="preserve"> by properly placing the hard copy in the mail.  In other words, if the party serves the confirmatory filing properly on the day the electronic filing is submitted, then it matters </w:t>
      </w:r>
      <w:r w:rsidR="00132E5A">
        <w:t>less</w:t>
      </w:r>
      <w:r w:rsidR="00A570F7">
        <w:t xml:space="preserve"> when the hard copy is received at the </w:t>
      </w:r>
      <w:r w:rsidR="00C7200E">
        <w:t>Commission</w:t>
      </w:r>
      <w:r w:rsidR="00A570F7">
        <w:t>’s offices.  Even if that is not what the Revised Rules demand in general adjudicative filings, certainly parties in litigation should still be allowed to agree to that method.</w:t>
      </w:r>
    </w:p>
    <w:p w:rsidR="00AA2C9A" w:rsidRDefault="00A570F7" w:rsidP="00CC1AC9">
      <w:pPr>
        <w:pStyle w:val="BodyText"/>
      </w:pPr>
      <w:r>
        <w:t>This rule presumably applies to tariff filings</w:t>
      </w:r>
      <w:r w:rsidR="00132E5A">
        <w:t xml:space="preserve"> as acknowledged in Subsection (7),</w:t>
      </w:r>
      <w:r>
        <w:t xml:space="preserve"> but </w:t>
      </w:r>
      <w:r w:rsidR="00BC1628">
        <w:t>w</w:t>
      </w:r>
      <w:r w:rsidR="0085575C">
        <w:t xml:space="preserve">e suggest </w:t>
      </w:r>
      <w:r w:rsidR="00BC1628">
        <w:t xml:space="preserve">the </w:t>
      </w:r>
      <w:r w:rsidR="007953AF">
        <w:t xml:space="preserve">submittal procedures </w:t>
      </w:r>
      <w:r w:rsidR="00B66A7A">
        <w:t xml:space="preserve">addressed in these Revised Rules </w:t>
      </w:r>
      <w:r w:rsidR="007953AF">
        <w:t>could be further enhanced</w:t>
      </w:r>
      <w:r w:rsidR="0085575C">
        <w:t xml:space="preserve"> by d</w:t>
      </w:r>
      <w:r w:rsidR="007953AF">
        <w:t xml:space="preserve">evoting </w:t>
      </w:r>
      <w:r w:rsidR="00B66A7A">
        <w:t xml:space="preserve">a </w:t>
      </w:r>
      <w:r w:rsidR="007953AF">
        <w:t>specific provision</w:t>
      </w:r>
      <w:r w:rsidR="0085575C">
        <w:t xml:space="preserve"> to initial filings for general rate requests.  </w:t>
      </w:r>
      <w:r w:rsidR="00BC1628">
        <w:t xml:space="preserve">They are formal filings, and they are </w:t>
      </w:r>
      <w:r w:rsidR="0085575C">
        <w:t>technically considered “adjudicative” under the Administrative Procedures Act</w:t>
      </w:r>
      <w:r w:rsidR="00BC1628">
        <w:t xml:space="preserve">.  Yet documents submitted in the </w:t>
      </w:r>
      <w:r w:rsidR="007953AF">
        <w:t>filing</w:t>
      </w:r>
      <w:r w:rsidR="0085575C">
        <w:t xml:space="preserve"> of </w:t>
      </w:r>
      <w:r w:rsidR="007953AF">
        <w:t>rate requests</w:t>
      </w:r>
      <w:r w:rsidR="0085575C">
        <w:t xml:space="preserve"> </w:t>
      </w:r>
      <w:r w:rsidR="009247EC">
        <w:t>are</w:t>
      </w:r>
      <w:r w:rsidR="007953AF">
        <w:t xml:space="preserve"> treated differently from </w:t>
      </w:r>
      <w:r w:rsidR="009247EC">
        <w:t xml:space="preserve">those in </w:t>
      </w:r>
      <w:r w:rsidR="007953AF">
        <w:t xml:space="preserve">other quasi-judicial matters, </w:t>
      </w:r>
      <w:r w:rsidR="0085575C">
        <w:t xml:space="preserve">until the tariff docket is suspended and the hearing procedures commence.  </w:t>
      </w:r>
      <w:r w:rsidR="007953AF">
        <w:t>Tariff filings are not like the other documents identified as application</w:t>
      </w:r>
      <w:r w:rsidR="009247EC">
        <w:t>s</w:t>
      </w:r>
      <w:r w:rsidR="007953AF">
        <w:t xml:space="preserve"> for adjudication under WAC 480-07-305.  </w:t>
      </w:r>
      <w:r w:rsidR="00BC1628">
        <w:t xml:space="preserve">All of the others require an adjudicative hearing to reach resolution but tariff filings are frequently resolved through the </w:t>
      </w:r>
      <w:r w:rsidR="00BC1628">
        <w:lastRenderedPageBreak/>
        <w:t xml:space="preserve">audit process and </w:t>
      </w:r>
      <w:r w:rsidR="007953AF">
        <w:t xml:space="preserve">presented to the Commissioners at an open meeting.  </w:t>
      </w:r>
      <w:r w:rsidR="00BC1628">
        <w:t>A general rate request is not really a “pleading” at all</w:t>
      </w:r>
      <w:r w:rsidR="009247EC">
        <w:t xml:space="preserve">, as that term is commonly understood.  </w:t>
      </w:r>
      <w:r w:rsidR="00B66A7A">
        <w:t xml:space="preserve">They are more vulnerable to filing deficiencies for which an opportunity to make corrections is justified, partly because they are more likely to contain confidential materials. </w:t>
      </w:r>
    </w:p>
    <w:p w:rsidR="00132E5A" w:rsidRDefault="009247EC" w:rsidP="00132E5A">
      <w:pPr>
        <w:pStyle w:val="BodyText"/>
      </w:pPr>
      <w:r>
        <w:t>Furthermore, under current regulations a rate request could not comport with the electronic filing process established by both this section -140 and -145</w:t>
      </w:r>
      <w:r w:rsidR="00BC1628">
        <w:t xml:space="preserve">. </w:t>
      </w:r>
      <w:r>
        <w:t xml:space="preserve"> H</w:t>
      </w:r>
      <w:r w:rsidR="0085575C">
        <w:t>ard copies of work papers</w:t>
      </w:r>
      <w:r w:rsidR="00BC1628">
        <w:t xml:space="preserve"> are required</w:t>
      </w:r>
      <w:r>
        <w:t xml:space="preserve"> in the regulatory provisions governing what must be provided to initiate a rate request</w:t>
      </w:r>
      <w:r w:rsidR="00BC1628">
        <w:t xml:space="preserve">.  See </w:t>
      </w:r>
      <w:r w:rsidR="0085575C">
        <w:t>WAC 480-07-520(4)</w:t>
      </w:r>
      <w:r w:rsidR="00BC1628">
        <w:t xml:space="preserve"> (paper copies of work papers must be submitted)</w:t>
      </w:r>
      <w:r w:rsidR="0085575C">
        <w:t xml:space="preserve">.  See also WAC 480-70-326 (tariff filings </w:t>
      </w:r>
      <w:r w:rsidR="007953AF">
        <w:t xml:space="preserve">for solid waste companies </w:t>
      </w:r>
      <w:r w:rsidR="0085575C">
        <w:t>may be submitted only “in person, by mail, or by telefacsimile”</w:t>
      </w:r>
      <w:r w:rsidR="007953AF">
        <w:t xml:space="preserve">).  </w:t>
      </w:r>
      <w:r>
        <w:t xml:space="preserve">We would certainly support eliminating the need for hard copies of work papers by revising those two rules accordingly – and indeed these days auditors tend to want the electronic work papers anyway.  Even so the ability to square a tariff filing with WAC 480-07-140 and -145 is </w:t>
      </w:r>
      <w:r w:rsidR="00AA2C9A">
        <w:t xml:space="preserve">frequently </w:t>
      </w:r>
      <w:r>
        <w:t>unnecessarily challenging</w:t>
      </w:r>
      <w:r w:rsidR="00AA2C9A">
        <w:t>, and this rule presents an opportunity to address that situation</w:t>
      </w:r>
      <w:r>
        <w:t xml:space="preserve">.  </w:t>
      </w:r>
      <w:r w:rsidR="00AA2C9A">
        <w:t xml:space="preserve">Work papers are not posted on the </w:t>
      </w:r>
      <w:r w:rsidR="00C7200E">
        <w:t>Commission</w:t>
      </w:r>
      <w:r w:rsidR="00AA2C9A">
        <w:t>’s website.</w:t>
      </w:r>
      <w:r w:rsidR="00DE7082">
        <w:t xml:space="preserve">  </w:t>
      </w:r>
    </w:p>
    <w:p w:rsidR="00DE7082" w:rsidRDefault="00A570F7" w:rsidP="00CC1AC9">
      <w:pPr>
        <w:pStyle w:val="BodyText"/>
      </w:pPr>
      <w:r>
        <w:t xml:space="preserve">In any event, the provisions of WAC 480-07-145(2) should grant more leeway for tariff filings.  For instance, as noted previously: (a) the 5:00 deadline for electronic filings should be eliminated in favor of a midnight deadline; (b) the hard copy </w:t>
      </w:r>
      <w:r w:rsidR="00B66A7A">
        <w:t xml:space="preserve">as well as the original and six copies </w:t>
      </w:r>
      <w:r>
        <w:t xml:space="preserve">should be </w:t>
      </w:r>
      <w:r w:rsidR="00B66A7A">
        <w:t>merely confirmatory of the electronic filing date by reference to having a</w:t>
      </w:r>
      <w:r>
        <w:t xml:space="preserve"> proper post-mark on the day the electronic filing was made, and (c) for submissions exceeding size limitations, the electronic filing should be the one that determines whether any deadlines have been met, if the </w:t>
      </w:r>
      <w:r w:rsidR="00132E5A">
        <w:t>disk is placed in the mail that day, instead of requiring the disk to be received on the due-date.</w:t>
      </w:r>
    </w:p>
    <w:p w:rsidR="00132E5A" w:rsidRDefault="00132E5A" w:rsidP="00CC1AC9">
      <w:pPr>
        <w:pStyle w:val="BodyText"/>
      </w:pPr>
      <w:r>
        <w:t>In discussing simultaneous delivery to all parties and the presiding officer</w:t>
      </w:r>
      <w:r w:rsidR="00A61F7F" w:rsidRPr="00A61F7F">
        <w:t xml:space="preserve"> </w:t>
      </w:r>
      <w:r w:rsidR="00A61F7F">
        <w:t>in Subsection (2</w:t>
      </w:r>
      <w:proofErr w:type="gramStart"/>
      <w:r w:rsidR="00A61F7F">
        <w:t>)(</w:t>
      </w:r>
      <w:proofErr w:type="gramEnd"/>
      <w:r w:rsidR="00A61F7F">
        <w:t>c)</w:t>
      </w:r>
      <w:r>
        <w:t xml:space="preserve">, please consider imposing a deadline of </w:t>
      </w:r>
      <w:r w:rsidR="00A61F7F">
        <w:t>“delivering”</w:t>
      </w:r>
      <w:r>
        <w:t xml:space="preserve"> the email on the deadline date, since the sender cannot necessarily control the ability for the message to be actually </w:t>
      </w:r>
      <w:r w:rsidR="00A61F7F">
        <w:t>received at</w:t>
      </w:r>
      <w:r>
        <w:t xml:space="preserve"> the destination.  The receiving system may have functional limitations </w:t>
      </w:r>
      <w:r w:rsidR="00A61F7F">
        <w:t xml:space="preserve">or technical difficulties </w:t>
      </w:r>
      <w:r>
        <w:t xml:space="preserve">that the sending party might not know about until after the deadline has passed.  Also, how would this rule apply to a party who does not have email?  Can the simultaneous delivery be accomplished by properly serving the document?  </w:t>
      </w:r>
    </w:p>
    <w:p w:rsidR="00A61F7F" w:rsidRDefault="00A61F7F" w:rsidP="00CC1AC9">
      <w:pPr>
        <w:pStyle w:val="BodyText"/>
      </w:pPr>
      <w:r w:rsidRPr="00A61F7F">
        <w:rPr>
          <w:b/>
          <w:u w:val="single"/>
        </w:rPr>
        <w:t>WAC 480-07-150:</w:t>
      </w:r>
      <w:r>
        <w:t xml:space="preserve">  Under Subsection (5</w:t>
      </w:r>
      <w:proofErr w:type="gramStart"/>
      <w:r>
        <w:t>)(</w:t>
      </w:r>
      <w:proofErr w:type="gramEnd"/>
      <w:r>
        <w:t xml:space="preserve">b), we are unclear the circumstances under which the </w:t>
      </w:r>
      <w:r w:rsidR="00C7200E">
        <w:t>Commission</w:t>
      </w:r>
      <w:r>
        <w:t xml:space="preserve"> would determine whether to serve documents electronically.  We submit that neither the </w:t>
      </w:r>
      <w:r w:rsidR="00C7200E">
        <w:t>Commission</w:t>
      </w:r>
      <w:r>
        <w:t xml:space="preserve"> nor any other party should be able to initiate a complaint proceeding by electronic filing.  Whether that type of service is governed by this subsection or by Subsection (7), we continue to urge the </w:t>
      </w:r>
      <w:r w:rsidR="00C7200E">
        <w:t>Commission</w:t>
      </w:r>
      <w:r>
        <w:t xml:space="preserve"> to use process service to a regulated entity’s registered agent when serving a complaint. </w:t>
      </w:r>
    </w:p>
    <w:p w:rsidR="00A61F7F" w:rsidRDefault="00A61F7F" w:rsidP="00CC1AC9">
      <w:pPr>
        <w:pStyle w:val="BodyText"/>
      </w:pPr>
      <w:r w:rsidRPr="00B66A7A">
        <w:rPr>
          <w:b/>
          <w:u w:val="single"/>
        </w:rPr>
        <w:lastRenderedPageBreak/>
        <w:t>WAC 480-07-160:</w:t>
      </w:r>
      <w:r>
        <w:t xml:space="preserve">  Our industry is now subject to the same protections as some other utilities for confidential information, under RCW 81.77.210.  We </w:t>
      </w:r>
      <w:r w:rsidR="00DD4CC6">
        <w:t>do not have a history of compliance with this rule governing submittal of confidential documents, but we understand that the Revised Rules are not intended to change the existing practices, just clarify some points.  We have just a few comments.</w:t>
      </w:r>
    </w:p>
    <w:p w:rsidR="00DD4CC6" w:rsidRDefault="00DD4CC6" w:rsidP="00CC1AC9">
      <w:pPr>
        <w:pStyle w:val="BodyText"/>
      </w:pPr>
      <w:r>
        <w:t xml:space="preserve">First, the prior draft rule revision actually included a method for submitting documents that are not within the statutory exemptions created under Titles 80 and 81, but nonetheless arguably within the scope of another exemption in Chapter 42.56 RCW.  That provision is gone now, but there still may </w:t>
      </w:r>
      <w:r w:rsidRPr="00864185">
        <w:t xml:space="preserve">be occasions to </w:t>
      </w:r>
      <w:r w:rsidR="00864185" w:rsidRPr="00864185">
        <w:t>utilize another exemption from production under</w:t>
      </w:r>
      <w:r w:rsidRPr="00864185">
        <w:t xml:space="preserve"> the Public Records Act itself and so we think it should be re-inserted.</w:t>
      </w:r>
      <w:r>
        <w:t xml:space="preserve">  </w:t>
      </w:r>
    </w:p>
    <w:p w:rsidR="00DD4CC6" w:rsidRDefault="00DD4CC6" w:rsidP="00CC1AC9">
      <w:pPr>
        <w:pStyle w:val="BodyText"/>
      </w:pPr>
      <w:r>
        <w:t>Subsection (4) refers to a filing that is not in compliance with these procedures</w:t>
      </w:r>
      <w:r w:rsidR="00B66A7A">
        <w:t xml:space="preserve">, but </w:t>
      </w:r>
      <w:r>
        <w:t xml:space="preserve">is silent about how long the </w:t>
      </w:r>
      <w:r w:rsidR="00C7200E">
        <w:t>Commission</w:t>
      </w:r>
      <w:r>
        <w:t xml:space="preserve"> would have to determine whether the filing was deficient or not.  Would </w:t>
      </w:r>
      <w:r w:rsidR="00B66A7A">
        <w:t>WAC 480-07-141 of these Revised Rules</w:t>
      </w:r>
      <w:r>
        <w:t xml:space="preserve"> also apply to confidential filings?  So, after five days, then the sender could safely conclude it was properly filed?  Also, this subsection says that failure to comply will result in waiver of any claim for confidentiality – is that only true if the deficiency is material?  Can substantial compliance save confidentiality?  Can an immaterial deficiency be corrected within </w:t>
      </w:r>
      <w:proofErr w:type="gramStart"/>
      <w:r>
        <w:t>a certain</w:t>
      </w:r>
      <w:proofErr w:type="gramEnd"/>
      <w:r>
        <w:t xml:space="preserve"> time period and preserve confidentiality? </w:t>
      </w:r>
      <w:r w:rsidR="00B66A7A">
        <w:t xml:space="preserve"> </w:t>
      </w:r>
      <w:r>
        <w:t xml:space="preserve">Would a filing deficiency prevent asserting confidentiality for the </w:t>
      </w:r>
      <w:r w:rsidRPr="00B66A7A">
        <w:rPr>
          <w:u w:val="single"/>
        </w:rPr>
        <w:t>entire</w:t>
      </w:r>
      <w:r>
        <w:t xml:space="preserve"> filing, or just the specific information that was improperly </w:t>
      </w:r>
      <w:r w:rsidR="009E17BE">
        <w:t>prepared</w:t>
      </w:r>
      <w:r>
        <w:t xml:space="preserve">? </w:t>
      </w:r>
    </w:p>
    <w:p w:rsidR="009E17BE" w:rsidRDefault="009E17BE" w:rsidP="00CC1AC9">
      <w:pPr>
        <w:pStyle w:val="BodyText"/>
      </w:pPr>
      <w:r>
        <w:t xml:space="preserve">In discussing the process for responding to requests for confidential information, Subsection (5)(b)(i) should allow for the </w:t>
      </w:r>
      <w:r w:rsidR="00C7200E">
        <w:t>Commission</w:t>
      </w:r>
      <w:r>
        <w:t xml:space="preserve"> to issue the notice of a request two days after the </w:t>
      </w:r>
      <w:r w:rsidR="00C7200E">
        <w:t>Commission</w:t>
      </w:r>
      <w:r>
        <w:t xml:space="preserve"> and the request have failed to agree on a means of responding to the request that avoids disclosure.  This gives the </w:t>
      </w:r>
      <w:r w:rsidR="00C7200E">
        <w:t>Commission</w:t>
      </w:r>
      <w:r>
        <w:t xml:space="preserve"> time to resolve the request, even though it may have located the documents and determined that they contain informa</w:t>
      </w:r>
      <w:r w:rsidR="00B66A7A">
        <w:t>tion claimed to be confidential, which as currently written is when the two-day clock starts regardless of discussions between the records center and the requester.</w:t>
      </w:r>
    </w:p>
    <w:p w:rsidR="009E17BE" w:rsidRDefault="009E17BE" w:rsidP="00CC1AC9">
      <w:pPr>
        <w:pStyle w:val="BodyText"/>
      </w:pPr>
      <w:r w:rsidRPr="009E17BE">
        <w:rPr>
          <w:b/>
          <w:u w:val="single"/>
        </w:rPr>
        <w:t>WAC 480-07-175:</w:t>
      </w:r>
      <w:r>
        <w:t xml:space="preserve">  This rule is new, and </w:t>
      </w:r>
      <w:r w:rsidR="0094510D">
        <w:t>ignores</w:t>
      </w:r>
      <w:r>
        <w:t xml:space="preserve"> some practical protections for the companies.  The </w:t>
      </w:r>
      <w:r w:rsidR="00E31970">
        <w:t>request</w:t>
      </w:r>
      <w:r>
        <w:t xml:space="preserve"> for </w:t>
      </w:r>
      <w:r w:rsidR="00E31970">
        <w:t>review</w:t>
      </w:r>
      <w:r>
        <w:t xml:space="preserve"> should not be “at any and all times” without limit, and should instead be “following reasonable notice and without unduly disrupting the business operations” or something along those lines.  Also, </w:t>
      </w:r>
      <w:r w:rsidR="0094510D">
        <w:t>unlimited</w:t>
      </w:r>
      <w:r>
        <w:t xml:space="preserve"> production of copies should not </w:t>
      </w:r>
      <w:proofErr w:type="gramStart"/>
      <w:r>
        <w:t>permitted</w:t>
      </w:r>
      <w:proofErr w:type="gramEnd"/>
      <w:r>
        <w:t xml:space="preserve"> if it is unduly burdensome.  As we have articulated previously, our clients welcome on-site inspection of documents during the auditing process.  We oppose a rule that suggests we have the burden of making copies of any and all documents, regardless of how many and regardless of relevance.</w:t>
      </w:r>
    </w:p>
    <w:p w:rsidR="009E17BE" w:rsidRDefault="009E17BE" w:rsidP="00CC1AC9">
      <w:pPr>
        <w:pStyle w:val="BodyText"/>
      </w:pPr>
      <w:r>
        <w:t xml:space="preserve">Thank you for considering our comments.  They are, admittedly, picayune in some respects.  Procedural rules of this </w:t>
      </w:r>
      <w:r w:rsidR="00657F61">
        <w:t xml:space="preserve">nature </w:t>
      </w:r>
      <w:r>
        <w:t xml:space="preserve">invite focus on the </w:t>
      </w:r>
      <w:r w:rsidR="00657F61">
        <w:t xml:space="preserve">details.  Overall, we commend the </w:t>
      </w:r>
      <w:r w:rsidR="00C7200E">
        <w:t>Commission</w:t>
      </w:r>
      <w:r w:rsidR="00657F61">
        <w:t xml:space="preserve"> for its efforts, and we hope our comments are received in the context of that </w:t>
      </w:r>
      <w:r w:rsidR="00657F61">
        <w:lastRenderedPageBreak/>
        <w:t>overarching compliment.  It is easier to focus on minutiae when the general, arguably more important, procedures are so clearly laid out.</w:t>
      </w:r>
    </w:p>
    <w:p w:rsidR="00AC2311" w:rsidRDefault="00AD5770" w:rsidP="00AC2311">
      <w:pPr>
        <w:keepNext/>
        <w:suppressAutoHyphens/>
        <w:spacing w:line="240" w:lineRule="atLeast"/>
      </w:pPr>
      <w:r>
        <w:t>Sincerely</w:t>
      </w:r>
      <w:r w:rsidR="00AC2311">
        <w:t>,</w:t>
      </w:r>
    </w:p>
    <w:p w:rsidR="00AC2311" w:rsidRDefault="00AC2311" w:rsidP="00AC2311">
      <w:pPr>
        <w:keepNext/>
        <w:suppressAutoHyphens/>
        <w:spacing w:line="240" w:lineRule="atLeast"/>
      </w:pPr>
    </w:p>
    <w:p w:rsidR="00AC2311" w:rsidRDefault="00AC2311" w:rsidP="00AC2311">
      <w:pPr>
        <w:keepNext/>
        <w:suppressAutoHyphens/>
        <w:spacing w:line="240" w:lineRule="atLeast"/>
      </w:pPr>
      <w:r>
        <w:t>SUMMIT LAW GROUP PLLC</w:t>
      </w:r>
    </w:p>
    <w:p w:rsidR="00AC2311" w:rsidRDefault="00AC2311" w:rsidP="00AC2311">
      <w:pPr>
        <w:keepNext/>
        <w:suppressAutoHyphens/>
        <w:spacing w:line="240" w:lineRule="atLeast"/>
      </w:pPr>
    </w:p>
    <w:p w:rsidR="00AC2311" w:rsidRDefault="00AC2311" w:rsidP="00AC2311">
      <w:pPr>
        <w:keepNext/>
        <w:suppressAutoHyphens/>
        <w:spacing w:line="240" w:lineRule="atLeast"/>
      </w:pPr>
    </w:p>
    <w:p w:rsidR="00AC2311" w:rsidRDefault="00AC2311" w:rsidP="00AC2311">
      <w:pPr>
        <w:keepNext/>
        <w:suppressAutoHyphens/>
        <w:spacing w:line="240" w:lineRule="atLeast"/>
      </w:pPr>
    </w:p>
    <w:p w:rsidR="00AC2311" w:rsidRDefault="00AD5770" w:rsidP="00483DDC">
      <w:pPr>
        <w:keepNext/>
        <w:suppressAutoHyphens/>
        <w:spacing w:line="240" w:lineRule="atLeast"/>
      </w:pPr>
      <w:r>
        <w:t>Polly L. McNeill</w:t>
      </w:r>
      <w:bookmarkStart w:id="0" w:name="_GoBack"/>
      <w:bookmarkEnd w:id="0"/>
    </w:p>
    <w:p w:rsidR="00483DDC" w:rsidRDefault="00483DDC" w:rsidP="00483DDC">
      <w:pPr>
        <w:keepNext/>
        <w:suppressAutoHyphens/>
        <w:spacing w:line="240" w:lineRule="atLeast"/>
      </w:pPr>
    </w:p>
    <w:p w:rsidR="00AC67C4" w:rsidRDefault="00AC67C4" w:rsidP="00483DDC">
      <w:pPr>
        <w:keepNext/>
        <w:suppressAutoHyphens/>
        <w:spacing w:line="240" w:lineRule="atLeast"/>
      </w:pPr>
    </w:p>
    <w:sectPr w:rsidR="00AC67C4" w:rsidSect="000A1C69">
      <w:headerReference w:type="default" r:id="rId8"/>
      <w:footerReference w:type="default" r:id="rId9"/>
      <w:headerReference w:type="first" r:id="rId10"/>
      <w:footerReference w:type="first" r:id="rId11"/>
      <w:pgSz w:w="12240" w:h="15840" w:code="1"/>
      <w:pgMar w:top="1440" w:right="1440" w:bottom="1728" w:left="1728" w:header="1152" w:footer="288" w:gutter="0"/>
      <w:pgNumType w:start="1"/>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3A4F" w:rsidRDefault="00B53A4F" w:rsidP="00BB5872">
      <w:r>
        <w:separator/>
      </w:r>
    </w:p>
  </w:endnote>
  <w:endnote w:type="continuationSeparator" w:id="0">
    <w:p w:rsidR="00B53A4F" w:rsidRDefault="00B53A4F" w:rsidP="00BB58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Bold">
    <w:altName w:val="Times"/>
    <w:panose1 w:val="020208030705050203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524D" w:rsidRDefault="000F057E">
    <w:pPr>
      <w:pStyle w:val="Footer"/>
      <w:tabs>
        <w:tab w:val="clear" w:pos="4320"/>
        <w:tab w:val="clear" w:pos="8640"/>
      </w:tabs>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524D" w:rsidRDefault="000F057E">
    <w:pPr>
      <w:pStyle w:val="Footer"/>
      <w:tabs>
        <w:tab w:val="clear" w:pos="4320"/>
        <w:tab w:val="clear" w:pos="8640"/>
      </w:tabs>
      <w:rPr>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3A4F" w:rsidRDefault="00B53A4F" w:rsidP="00BB5872">
      <w:r>
        <w:separator/>
      </w:r>
    </w:p>
  </w:footnote>
  <w:footnote w:type="continuationSeparator" w:id="0">
    <w:p w:rsidR="00B53A4F" w:rsidRDefault="00B53A4F" w:rsidP="00BB58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524D" w:rsidRPr="007A4801" w:rsidRDefault="00357CF5">
    <w:pPr>
      <w:pStyle w:val="Header"/>
      <w:tabs>
        <w:tab w:val="clear" w:pos="4320"/>
        <w:tab w:val="clear" w:pos="8640"/>
      </w:tabs>
      <w:rPr>
        <w:sz w:val="22"/>
        <w:szCs w:val="22"/>
      </w:rPr>
    </w:pPr>
    <w:fldSimple w:instr=" STYLEREF  Recipient  \* MERGEFORMAT ">
      <w:r w:rsidR="000F057E" w:rsidRPr="000F057E">
        <w:rPr>
          <w:noProof/>
          <w:sz w:val="22"/>
          <w:szCs w:val="22"/>
        </w:rPr>
        <w:t>Steven</w:t>
      </w:r>
      <w:r w:rsidR="000F057E">
        <w:rPr>
          <w:noProof/>
        </w:rPr>
        <w:t xml:space="preserve"> V. King</w:t>
      </w:r>
    </w:fldSimple>
  </w:p>
  <w:p w:rsidR="00A8524D" w:rsidRPr="007A4801" w:rsidRDefault="00357CF5">
    <w:pPr>
      <w:pStyle w:val="Header"/>
      <w:rPr>
        <w:sz w:val="22"/>
        <w:szCs w:val="22"/>
      </w:rPr>
    </w:pPr>
    <w:r w:rsidRPr="007A4801">
      <w:rPr>
        <w:sz w:val="22"/>
        <w:szCs w:val="22"/>
      </w:rPr>
      <w:fldChar w:fldCharType="begin"/>
    </w:r>
    <w:r w:rsidR="00BF52F0" w:rsidRPr="007A4801">
      <w:rPr>
        <w:sz w:val="22"/>
        <w:szCs w:val="22"/>
      </w:rPr>
      <w:instrText xml:space="preserve"> STYLEREF date \* CHARFORMAT </w:instrText>
    </w:r>
    <w:r w:rsidRPr="007A4801">
      <w:rPr>
        <w:sz w:val="22"/>
        <w:szCs w:val="22"/>
      </w:rPr>
      <w:fldChar w:fldCharType="separate"/>
    </w:r>
    <w:r w:rsidR="000F057E">
      <w:rPr>
        <w:noProof/>
        <w:sz w:val="22"/>
        <w:szCs w:val="22"/>
      </w:rPr>
      <w:t>October 23, 2014</w:t>
    </w:r>
    <w:r w:rsidRPr="007A4801">
      <w:rPr>
        <w:sz w:val="22"/>
        <w:szCs w:val="22"/>
      </w:rPr>
      <w:fldChar w:fldCharType="end"/>
    </w:r>
  </w:p>
  <w:p w:rsidR="00A8524D" w:rsidRPr="007A4801" w:rsidRDefault="00BF52F0">
    <w:pPr>
      <w:pStyle w:val="Header"/>
      <w:rPr>
        <w:sz w:val="22"/>
        <w:szCs w:val="22"/>
      </w:rPr>
    </w:pPr>
    <w:r w:rsidRPr="007A4801">
      <w:rPr>
        <w:sz w:val="22"/>
        <w:szCs w:val="22"/>
      </w:rPr>
      <w:t xml:space="preserve">Page </w:t>
    </w:r>
    <w:r w:rsidR="00357CF5" w:rsidRPr="007A4801">
      <w:rPr>
        <w:sz w:val="22"/>
        <w:szCs w:val="22"/>
      </w:rPr>
      <w:fldChar w:fldCharType="begin"/>
    </w:r>
    <w:r w:rsidRPr="007A4801">
      <w:rPr>
        <w:sz w:val="22"/>
        <w:szCs w:val="22"/>
      </w:rPr>
      <w:instrText xml:space="preserve"> PAGE \* Arabic \* MERGEFORMAT </w:instrText>
    </w:r>
    <w:r w:rsidR="00357CF5" w:rsidRPr="007A4801">
      <w:rPr>
        <w:sz w:val="22"/>
        <w:szCs w:val="22"/>
      </w:rPr>
      <w:fldChar w:fldCharType="separate"/>
    </w:r>
    <w:r w:rsidR="000F057E">
      <w:rPr>
        <w:noProof/>
        <w:sz w:val="22"/>
        <w:szCs w:val="22"/>
      </w:rPr>
      <w:t>7</w:t>
    </w:r>
    <w:r w:rsidR="00357CF5" w:rsidRPr="007A4801">
      <w:rPr>
        <w:sz w:val="22"/>
        <w:szCs w:val="22"/>
      </w:rPr>
      <w:fldChar w:fldCharType="end"/>
    </w:r>
  </w:p>
  <w:p w:rsidR="00A8524D" w:rsidRPr="007A4801" w:rsidRDefault="000F057E">
    <w:pPr>
      <w:pStyle w:val="Header"/>
      <w:rPr>
        <w:sz w:val="22"/>
        <w:szCs w:val="22"/>
      </w:rPr>
    </w:pPr>
  </w:p>
  <w:p w:rsidR="00A8524D" w:rsidRPr="007A4801" w:rsidRDefault="000F057E">
    <w:pPr>
      <w:pStyle w:val="Header"/>
      <w:rPr>
        <w:sz w:val="22"/>
        <w:szCs w:val="22"/>
      </w:rPr>
    </w:pPr>
  </w:p>
  <w:p w:rsidR="00A8524D" w:rsidRPr="007A4801" w:rsidRDefault="000F057E">
    <w:pPr>
      <w:pStyle w:val="Header"/>
      <w:rPr>
        <w:sz w:val="22"/>
        <w:szCs w:val="2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20D3" w:rsidRDefault="00F420D3" w:rsidP="005E22C0">
    <w:pPr>
      <w:pStyle w:val="Header"/>
      <w:tabs>
        <w:tab w:val="clear" w:pos="864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185AF5"/>
    <w:multiLevelType w:val="hybridMultilevel"/>
    <w:tmpl w:val="69A67F32"/>
    <w:lvl w:ilvl="0" w:tplc="9FD0817E">
      <w:start w:val="1"/>
      <w:numFmt w:val="upperLetter"/>
      <w:pStyle w:val="ParaAlpha"/>
      <w:lvlText w:val="%1."/>
      <w:lvlJc w:val="left"/>
      <w:pPr>
        <w:tabs>
          <w:tab w:val="num" w:pos="0"/>
        </w:tabs>
        <w:ind w:left="0" w:firstLine="720"/>
      </w:pPr>
      <w:rPr>
        <w:rFonts w:cs="Arial" w:hint="default"/>
        <w:bCs w:val="0"/>
        <w:iCs w:val="0"/>
        <w:color w:val="auto"/>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3D441A45"/>
    <w:multiLevelType w:val="multilevel"/>
    <w:tmpl w:val="958E0972"/>
    <w:lvl w:ilvl="0">
      <w:start w:val="1"/>
      <w:numFmt w:val="upperRoman"/>
      <w:pStyle w:val="Heading1"/>
      <w:lvlText w:val="%1."/>
      <w:lvlJc w:val="left"/>
      <w:pPr>
        <w:tabs>
          <w:tab w:val="num" w:pos="720"/>
        </w:tabs>
        <w:ind w:left="0" w:firstLine="0"/>
      </w:pPr>
      <w:rPr>
        <w:rFonts w:ascii="Times New Roman" w:hAnsi="Times New Roman" w:hint="default"/>
        <w:b/>
        <w:i w:val="0"/>
        <w:sz w:val="24"/>
      </w:rPr>
    </w:lvl>
    <w:lvl w:ilvl="1">
      <w:start w:val="1"/>
      <w:numFmt w:val="upperLetter"/>
      <w:pStyle w:val="Heading2"/>
      <w:lvlText w:val="%2."/>
      <w:lvlJc w:val="left"/>
      <w:pPr>
        <w:tabs>
          <w:tab w:val="num" w:pos="1440"/>
        </w:tabs>
        <w:ind w:left="1440" w:hanging="720"/>
      </w:pPr>
      <w:rPr>
        <w:rFonts w:ascii="Times New Roman" w:hAnsi="Times New Roman" w:hint="default"/>
        <w:b/>
        <w:i w:val="0"/>
        <w:sz w:val="24"/>
      </w:rPr>
    </w:lvl>
    <w:lvl w:ilvl="2">
      <w:start w:val="1"/>
      <w:numFmt w:val="decimal"/>
      <w:pStyle w:val="Heading3"/>
      <w:lvlText w:val="%3."/>
      <w:lvlJc w:val="left"/>
      <w:pPr>
        <w:tabs>
          <w:tab w:val="num" w:pos="2160"/>
        </w:tabs>
        <w:ind w:left="2160" w:hanging="720"/>
      </w:pPr>
      <w:rPr>
        <w:rFonts w:ascii="Times New Roman" w:hAnsi="Times New Roman" w:hint="default"/>
        <w:b/>
        <w:i w:val="0"/>
        <w:sz w:val="24"/>
      </w:rPr>
    </w:lvl>
    <w:lvl w:ilvl="3">
      <w:start w:val="1"/>
      <w:numFmt w:val="lowerLetter"/>
      <w:pStyle w:val="Heading4"/>
      <w:lvlText w:val="(%4)"/>
      <w:lvlJc w:val="left"/>
      <w:pPr>
        <w:tabs>
          <w:tab w:val="num" w:pos="2880"/>
        </w:tabs>
        <w:ind w:left="2160" w:firstLine="0"/>
      </w:pPr>
      <w:rPr>
        <w:rFonts w:ascii="Times New Roman" w:hAnsi="Times New Roman" w:hint="default"/>
        <w:b/>
        <w:i w:val="0"/>
        <w:sz w:val="24"/>
      </w:rPr>
    </w:lvl>
    <w:lvl w:ilvl="4">
      <w:start w:val="1"/>
      <w:numFmt w:val="lowerRoman"/>
      <w:pStyle w:val="Heading5"/>
      <w:lvlText w:val="(%5)"/>
      <w:lvlJc w:val="left"/>
      <w:pPr>
        <w:tabs>
          <w:tab w:val="num" w:pos="3600"/>
        </w:tabs>
        <w:ind w:left="3600" w:hanging="720"/>
      </w:pPr>
      <w:rPr>
        <w:rFonts w:ascii="Times New Roman" w:hAnsi="Times New Roman" w:hint="default"/>
        <w:b/>
        <w:i w:val="0"/>
        <w:sz w:val="24"/>
      </w:rPr>
    </w:lvl>
    <w:lvl w:ilvl="5">
      <w:start w:val="1"/>
      <w:numFmt w:val="lowerLetter"/>
      <w:lvlText w:val="(%6)"/>
      <w:lvlJc w:val="left"/>
      <w:pPr>
        <w:tabs>
          <w:tab w:val="num" w:pos="4680"/>
        </w:tabs>
        <w:ind w:left="4320" w:firstLine="0"/>
      </w:pPr>
      <w:rPr>
        <w:rFonts w:hint="default"/>
      </w:rPr>
    </w:lvl>
    <w:lvl w:ilvl="6">
      <w:start w:val="1"/>
      <w:numFmt w:val="lowerRoman"/>
      <w:lvlText w:val="(%7)"/>
      <w:lvlJc w:val="left"/>
      <w:pPr>
        <w:tabs>
          <w:tab w:val="num" w:pos="5400"/>
        </w:tabs>
        <w:ind w:left="5040" w:firstLine="0"/>
      </w:pPr>
      <w:rPr>
        <w:rFonts w:hint="default"/>
      </w:rPr>
    </w:lvl>
    <w:lvl w:ilvl="7">
      <w:start w:val="1"/>
      <w:numFmt w:val="lowerLetter"/>
      <w:lvlText w:val="(%8)"/>
      <w:lvlJc w:val="left"/>
      <w:pPr>
        <w:tabs>
          <w:tab w:val="num" w:pos="6120"/>
        </w:tabs>
        <w:ind w:left="5760" w:firstLine="0"/>
      </w:pPr>
      <w:rPr>
        <w:rFonts w:hint="default"/>
      </w:rPr>
    </w:lvl>
    <w:lvl w:ilvl="8">
      <w:start w:val="1"/>
      <w:numFmt w:val="lowerRoman"/>
      <w:lvlText w:val="(%9)"/>
      <w:lvlJc w:val="left"/>
      <w:pPr>
        <w:tabs>
          <w:tab w:val="num" w:pos="6840"/>
        </w:tabs>
        <w:ind w:left="6480" w:firstLine="0"/>
      </w:pPr>
      <w:rPr>
        <w:rFonts w:hint="default"/>
      </w:rPr>
    </w:lvl>
  </w:abstractNum>
  <w:abstractNum w:abstractNumId="2">
    <w:nsid w:val="472F0921"/>
    <w:multiLevelType w:val="multilevel"/>
    <w:tmpl w:val="AC4C51F4"/>
    <w:lvl w:ilvl="0">
      <w:start w:val="1"/>
      <w:numFmt w:val="decimal"/>
      <w:pStyle w:val="ParaNumbered"/>
      <w:lvlText w:val="%1."/>
      <w:lvlJc w:val="left"/>
      <w:pPr>
        <w:tabs>
          <w:tab w:val="num" w:pos="0"/>
        </w:tabs>
        <w:ind w:left="0" w:firstLine="720"/>
      </w:pPr>
      <w:rPr>
        <w:rFonts w:hint="default"/>
      </w:rPr>
    </w:lvl>
    <w:lvl w:ilvl="1">
      <w:start w:val="1"/>
      <w:numFmt w:val="lowerLetter"/>
      <w:lvlText w:val="%2."/>
      <w:lvlJc w:val="left"/>
      <w:pPr>
        <w:tabs>
          <w:tab w:val="num" w:pos="0"/>
        </w:tabs>
        <w:ind w:left="0" w:firstLine="1440"/>
      </w:pPr>
      <w:rPr>
        <w:rFonts w:hint="default"/>
      </w:rPr>
    </w:lvl>
    <w:lvl w:ilvl="2">
      <w:start w:val="1"/>
      <w:numFmt w:val="decimal"/>
      <w:lvlText w:val="(%3)"/>
      <w:lvlJc w:val="left"/>
      <w:pPr>
        <w:tabs>
          <w:tab w:val="num" w:pos="0"/>
        </w:tabs>
        <w:ind w:left="0" w:firstLine="2160"/>
      </w:pPr>
      <w:rPr>
        <w:rFonts w:hint="default"/>
      </w:rPr>
    </w:lvl>
    <w:lvl w:ilvl="3">
      <w:start w:val="1"/>
      <w:numFmt w:val="decimal"/>
      <w:lvlText w:val="(%4)"/>
      <w:lvlJc w:val="left"/>
      <w:pPr>
        <w:tabs>
          <w:tab w:val="num" w:pos="720"/>
        </w:tabs>
        <w:ind w:left="720" w:hanging="360"/>
      </w:pPr>
      <w:rPr>
        <w:rFonts w:hint="default"/>
      </w:rPr>
    </w:lvl>
    <w:lvl w:ilvl="4">
      <w:start w:val="1"/>
      <w:numFmt w:val="lowerLetter"/>
      <w:lvlText w:val="(%5)"/>
      <w:lvlJc w:val="left"/>
      <w:pPr>
        <w:tabs>
          <w:tab w:val="num" w:pos="1080"/>
        </w:tabs>
        <w:ind w:left="1080" w:hanging="360"/>
      </w:pPr>
      <w:rPr>
        <w:rFonts w:hint="default"/>
      </w:rPr>
    </w:lvl>
    <w:lvl w:ilvl="5">
      <w:start w:val="1"/>
      <w:numFmt w:val="lowerRoman"/>
      <w:lvlText w:val="(%6)"/>
      <w:lvlJc w:val="left"/>
      <w:pPr>
        <w:tabs>
          <w:tab w:val="num" w:pos="1440"/>
        </w:tabs>
        <w:ind w:left="1440" w:hanging="360"/>
      </w:pPr>
      <w:rPr>
        <w:rFonts w:hint="default"/>
      </w:rPr>
    </w:lvl>
    <w:lvl w:ilvl="6">
      <w:start w:val="1"/>
      <w:numFmt w:val="decimal"/>
      <w:lvlText w:val="%7."/>
      <w:lvlJc w:val="left"/>
      <w:pPr>
        <w:tabs>
          <w:tab w:val="num" w:pos="1800"/>
        </w:tabs>
        <w:ind w:left="1800" w:hanging="360"/>
      </w:pPr>
      <w:rPr>
        <w:rFonts w:hint="default"/>
      </w:rPr>
    </w:lvl>
    <w:lvl w:ilvl="7">
      <w:start w:val="1"/>
      <w:numFmt w:val="lowerLetter"/>
      <w:lvlText w:val="%8."/>
      <w:lvlJc w:val="left"/>
      <w:pPr>
        <w:tabs>
          <w:tab w:val="num" w:pos="2160"/>
        </w:tabs>
        <w:ind w:left="2160" w:hanging="360"/>
      </w:pPr>
      <w:rPr>
        <w:rFonts w:hint="default"/>
      </w:rPr>
    </w:lvl>
    <w:lvl w:ilvl="8">
      <w:start w:val="1"/>
      <w:numFmt w:val="lowerRoman"/>
      <w:lvlText w:val="%9."/>
      <w:lvlJc w:val="left"/>
      <w:pPr>
        <w:tabs>
          <w:tab w:val="num" w:pos="2520"/>
        </w:tabs>
        <w:ind w:left="2520" w:hanging="360"/>
      </w:pPr>
      <w:rPr>
        <w:rFonts w:hint="default"/>
      </w:rPr>
    </w:lvl>
  </w:abstractNum>
  <w:abstractNum w:abstractNumId="3">
    <w:nsid w:val="6CFD6667"/>
    <w:multiLevelType w:val="multilevel"/>
    <w:tmpl w:val="488A58A8"/>
    <w:lvl w:ilvl="0">
      <w:start w:val="1"/>
      <w:numFmt w:val="upperRoman"/>
      <w:lvlText w:val="%1."/>
      <w:lvlJc w:val="center"/>
      <w:pPr>
        <w:tabs>
          <w:tab w:val="num" w:pos="360"/>
        </w:tabs>
        <w:ind w:left="0" w:firstLine="0"/>
      </w:pPr>
      <w:rPr>
        <w:rFonts w:ascii="Times New Roman Bold" w:hAnsi="Times New Roman Bold" w:hint="default"/>
        <w:b/>
        <w:i w:val="0"/>
        <w:caps w:val="0"/>
        <w:strike w:val="0"/>
        <w:dstrike w:val="0"/>
        <w:vanish w:val="0"/>
        <w:color w:val="000000"/>
        <w:sz w:val="24"/>
        <w:u w:val="none"/>
        <w:vertAlign w:val="baseline"/>
      </w:rPr>
    </w:lvl>
    <w:lvl w:ilvl="1">
      <w:start w:val="1"/>
      <w:numFmt w:val="upperLetter"/>
      <w:lvlText w:val="%2."/>
      <w:lvlJc w:val="left"/>
      <w:pPr>
        <w:tabs>
          <w:tab w:val="num" w:pos="720"/>
        </w:tabs>
        <w:ind w:left="720" w:hanging="720"/>
      </w:pPr>
      <w:rPr>
        <w:rFonts w:ascii="Times New Roman Bold" w:hAnsi="Times New Roman Bold" w:hint="default"/>
        <w:b/>
        <w:i w:val="0"/>
        <w:caps w:val="0"/>
        <w:strike w:val="0"/>
        <w:dstrike w:val="0"/>
        <w:vanish w:val="0"/>
        <w:color w:val="000000"/>
        <w:sz w:val="24"/>
        <w:vertAlign w:val="baseline"/>
      </w:rPr>
    </w:lvl>
    <w:lvl w:ilvl="2">
      <w:start w:val="1"/>
      <w:numFmt w:val="decimal"/>
      <w:lvlText w:val="%3."/>
      <w:lvlJc w:val="left"/>
      <w:pPr>
        <w:tabs>
          <w:tab w:val="num" w:pos="1440"/>
        </w:tabs>
        <w:ind w:left="1440" w:hanging="720"/>
      </w:pPr>
      <w:rPr>
        <w:rFonts w:ascii="Times New Roman Bold" w:hAnsi="Times New Roman Bold" w:hint="default"/>
        <w:b/>
        <w:i w:val="0"/>
        <w:caps w:val="0"/>
        <w:strike w:val="0"/>
        <w:dstrike w:val="0"/>
        <w:vanish w:val="0"/>
        <w:color w:val="000000"/>
        <w:sz w:val="24"/>
        <w:vertAlign w:val="baseline"/>
      </w:rPr>
    </w:lvl>
    <w:lvl w:ilvl="3">
      <w:start w:val="1"/>
      <w:numFmt w:val="lowerLetter"/>
      <w:lvlText w:val="%4."/>
      <w:lvlJc w:val="left"/>
      <w:pPr>
        <w:tabs>
          <w:tab w:val="num" w:pos="2160"/>
        </w:tabs>
        <w:ind w:left="2160" w:hanging="720"/>
      </w:pPr>
      <w:rPr>
        <w:rFonts w:ascii="Times New Roman Bold" w:hAnsi="Times New Roman Bold" w:hint="default"/>
        <w:b/>
        <w:i w:val="0"/>
        <w:caps w:val="0"/>
        <w:strike w:val="0"/>
        <w:dstrike w:val="0"/>
        <w:vanish w:val="0"/>
        <w:color w:val="000000"/>
        <w:kern w:val="0"/>
        <w:sz w:val="24"/>
        <w:vertAlign w:val="baseline"/>
      </w:rPr>
    </w:lvl>
    <w:lvl w:ilvl="4">
      <w:start w:val="1"/>
      <w:numFmt w:val="lowerRoman"/>
      <w:lvlText w:val="(%5)"/>
      <w:lvlJc w:val="left"/>
      <w:pPr>
        <w:tabs>
          <w:tab w:val="num" w:pos="2880"/>
        </w:tabs>
        <w:ind w:left="2880" w:hanging="720"/>
      </w:pPr>
      <w:rPr>
        <w:rFonts w:ascii="Times New Roman Bold" w:hAnsi="Times New Roman Bold" w:hint="default"/>
        <w:b/>
        <w:i w:val="0"/>
        <w:caps w:val="0"/>
        <w:strike w:val="0"/>
        <w:dstrike w:val="0"/>
        <w:vanish w:val="0"/>
        <w:color w:val="000000"/>
        <w:sz w:val="24"/>
        <w:vertAlign w:val="baseline"/>
      </w:rPr>
    </w:lvl>
    <w:lvl w:ilvl="5">
      <w:start w:val="1"/>
      <w:numFmt w:val="upperLetter"/>
      <w:lvlRestart w:val="0"/>
      <w:lvlText w:val="%6."/>
      <w:lvlJc w:val="left"/>
      <w:pPr>
        <w:tabs>
          <w:tab w:val="num" w:pos="1080"/>
        </w:tabs>
        <w:ind w:left="0" w:firstLine="720"/>
      </w:pPr>
      <w:rPr>
        <w:rFonts w:ascii="Times New Roman" w:hAnsi="Times New Roman" w:hint="default"/>
        <w:b w:val="0"/>
        <w:i w:val="0"/>
        <w:sz w:val="24"/>
      </w:rPr>
    </w:lvl>
    <w:lvl w:ilvl="6">
      <w:start w:val="1"/>
      <w:numFmt w:val="decimal"/>
      <w:lvlRestart w:val="0"/>
      <w:lvlText w:val="%7."/>
      <w:lvlJc w:val="left"/>
      <w:pPr>
        <w:tabs>
          <w:tab w:val="num" w:pos="1080"/>
        </w:tabs>
        <w:ind w:left="0" w:firstLine="720"/>
      </w:pPr>
      <w:rPr>
        <w:rFonts w:ascii="Times New Roman" w:hAnsi="Times New Roman" w:hint="default"/>
        <w:b w:val="0"/>
        <w:i w:val="0"/>
        <w:sz w:val="24"/>
      </w:rPr>
    </w:lvl>
    <w:lvl w:ilvl="7">
      <w:start w:val="1"/>
      <w:numFmt w:val="lowerLetter"/>
      <w:lvlText w:val="%8."/>
      <w:lvlJc w:val="left"/>
      <w:pPr>
        <w:tabs>
          <w:tab w:val="num" w:pos="1800"/>
        </w:tabs>
        <w:ind w:left="0" w:firstLine="1440"/>
      </w:pPr>
      <w:rPr>
        <w:rFonts w:ascii="Times New Roman" w:hAnsi="Times New Roman" w:hint="default"/>
        <w:b w:val="0"/>
        <w:i w:val="0"/>
        <w:sz w:val="24"/>
      </w:rPr>
    </w:lvl>
    <w:lvl w:ilvl="8">
      <w:start w:val="1"/>
      <w:numFmt w:val="lowerRoman"/>
      <w:lvlText w:val="(%9)"/>
      <w:lvlJc w:val="left"/>
      <w:pPr>
        <w:tabs>
          <w:tab w:val="num" w:pos="2880"/>
        </w:tabs>
        <w:ind w:left="2880" w:hanging="720"/>
      </w:pPr>
      <w:rPr>
        <w:rFonts w:ascii="Times New Roman" w:hAnsi="Times New Roman" w:hint="default"/>
        <w:b w:val="0"/>
        <w:i w:val="0"/>
        <w:sz w:val="24"/>
      </w:rPr>
    </w:lvl>
  </w:abstractNum>
  <w:num w:numId="1">
    <w:abstractNumId w:val="3"/>
  </w:num>
  <w:num w:numId="2">
    <w:abstractNumId w:val="3"/>
  </w:num>
  <w:num w:numId="3">
    <w:abstractNumId w:val="3"/>
  </w:num>
  <w:num w:numId="4">
    <w:abstractNumId w:val="3"/>
  </w:num>
  <w:num w:numId="5">
    <w:abstractNumId w:val="0"/>
  </w:num>
  <w:num w:numId="6">
    <w:abstractNumId w:val="2"/>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801"/>
  <w:stylePaneSortMethod w:val="0000"/>
  <w:defaultTabStop w:val="720"/>
  <w:characterSpacingControl w:val="doNotCompress"/>
  <w:footnotePr>
    <w:footnote w:id="-1"/>
    <w:footnote w:id="0"/>
  </w:footnotePr>
  <w:endnotePr>
    <w:endnote w:id="-1"/>
    <w:endnote w:id="0"/>
  </w:endnotePr>
  <w:compat/>
  <w:rsids>
    <w:rsidRoot w:val="00AF6E7B"/>
    <w:rsid w:val="000019A0"/>
    <w:rsid w:val="00001EFC"/>
    <w:rsid w:val="00002866"/>
    <w:rsid w:val="00002BC3"/>
    <w:rsid w:val="000036CC"/>
    <w:rsid w:val="000059E6"/>
    <w:rsid w:val="00006B29"/>
    <w:rsid w:val="000071AB"/>
    <w:rsid w:val="00007C7A"/>
    <w:rsid w:val="000107AB"/>
    <w:rsid w:val="00011AE5"/>
    <w:rsid w:val="000124B0"/>
    <w:rsid w:val="00013BEC"/>
    <w:rsid w:val="00015F96"/>
    <w:rsid w:val="00022E25"/>
    <w:rsid w:val="00023B4F"/>
    <w:rsid w:val="00024E44"/>
    <w:rsid w:val="000310FB"/>
    <w:rsid w:val="00031354"/>
    <w:rsid w:val="00032935"/>
    <w:rsid w:val="00035106"/>
    <w:rsid w:val="00035EA9"/>
    <w:rsid w:val="000414B9"/>
    <w:rsid w:val="00041B39"/>
    <w:rsid w:val="0005255D"/>
    <w:rsid w:val="00054010"/>
    <w:rsid w:val="00057D54"/>
    <w:rsid w:val="00061A1B"/>
    <w:rsid w:val="000627AF"/>
    <w:rsid w:val="00063E1F"/>
    <w:rsid w:val="00071DAF"/>
    <w:rsid w:val="000761E5"/>
    <w:rsid w:val="00076F71"/>
    <w:rsid w:val="00077796"/>
    <w:rsid w:val="00077A6E"/>
    <w:rsid w:val="000807FC"/>
    <w:rsid w:val="00081B1D"/>
    <w:rsid w:val="00081D0A"/>
    <w:rsid w:val="000833C0"/>
    <w:rsid w:val="000937B3"/>
    <w:rsid w:val="000A0C10"/>
    <w:rsid w:val="000A10AA"/>
    <w:rsid w:val="000A10BF"/>
    <w:rsid w:val="000A1C69"/>
    <w:rsid w:val="000A1E22"/>
    <w:rsid w:val="000A5716"/>
    <w:rsid w:val="000A6953"/>
    <w:rsid w:val="000A6D65"/>
    <w:rsid w:val="000A6D92"/>
    <w:rsid w:val="000B5286"/>
    <w:rsid w:val="000C1E42"/>
    <w:rsid w:val="000D27AD"/>
    <w:rsid w:val="000D66A7"/>
    <w:rsid w:val="000E0BE5"/>
    <w:rsid w:val="000E19F7"/>
    <w:rsid w:val="000E41AA"/>
    <w:rsid w:val="000E6AC2"/>
    <w:rsid w:val="000E7E8E"/>
    <w:rsid w:val="000F057E"/>
    <w:rsid w:val="000F0D31"/>
    <w:rsid w:val="000F1CE8"/>
    <w:rsid w:val="000F1D36"/>
    <w:rsid w:val="000F275D"/>
    <w:rsid w:val="000F5694"/>
    <w:rsid w:val="000F5B50"/>
    <w:rsid w:val="000F73D9"/>
    <w:rsid w:val="000F7B4E"/>
    <w:rsid w:val="00100B1C"/>
    <w:rsid w:val="00100D6F"/>
    <w:rsid w:val="001035A2"/>
    <w:rsid w:val="001039A6"/>
    <w:rsid w:val="00104A4A"/>
    <w:rsid w:val="00104AF5"/>
    <w:rsid w:val="00104FFF"/>
    <w:rsid w:val="00107C8E"/>
    <w:rsid w:val="00111A0F"/>
    <w:rsid w:val="00113BC7"/>
    <w:rsid w:val="00113F00"/>
    <w:rsid w:val="00114944"/>
    <w:rsid w:val="00115E8B"/>
    <w:rsid w:val="00120FDB"/>
    <w:rsid w:val="00123AE4"/>
    <w:rsid w:val="001251FA"/>
    <w:rsid w:val="001256F0"/>
    <w:rsid w:val="00125C59"/>
    <w:rsid w:val="00126255"/>
    <w:rsid w:val="00127B70"/>
    <w:rsid w:val="00132E5A"/>
    <w:rsid w:val="00132EEC"/>
    <w:rsid w:val="00133D23"/>
    <w:rsid w:val="00133ECA"/>
    <w:rsid w:val="00134CF0"/>
    <w:rsid w:val="001361FB"/>
    <w:rsid w:val="001371CB"/>
    <w:rsid w:val="00140D91"/>
    <w:rsid w:val="001410C8"/>
    <w:rsid w:val="0014501B"/>
    <w:rsid w:val="00146867"/>
    <w:rsid w:val="001509FB"/>
    <w:rsid w:val="00154194"/>
    <w:rsid w:val="001566C2"/>
    <w:rsid w:val="0017117E"/>
    <w:rsid w:val="001736BD"/>
    <w:rsid w:val="00174069"/>
    <w:rsid w:val="001840DE"/>
    <w:rsid w:val="0018529B"/>
    <w:rsid w:val="00185BD3"/>
    <w:rsid w:val="00185F93"/>
    <w:rsid w:val="00186F2F"/>
    <w:rsid w:val="00187C3F"/>
    <w:rsid w:val="00191D3A"/>
    <w:rsid w:val="0019391F"/>
    <w:rsid w:val="001941F2"/>
    <w:rsid w:val="001967EB"/>
    <w:rsid w:val="00197623"/>
    <w:rsid w:val="00197709"/>
    <w:rsid w:val="00197F4D"/>
    <w:rsid w:val="001A1B0D"/>
    <w:rsid w:val="001A20B8"/>
    <w:rsid w:val="001A3B84"/>
    <w:rsid w:val="001A4D8F"/>
    <w:rsid w:val="001A5B23"/>
    <w:rsid w:val="001B1BEB"/>
    <w:rsid w:val="001B25A1"/>
    <w:rsid w:val="001B2FB1"/>
    <w:rsid w:val="001B3273"/>
    <w:rsid w:val="001B3B66"/>
    <w:rsid w:val="001B578C"/>
    <w:rsid w:val="001C5CB7"/>
    <w:rsid w:val="001C65C6"/>
    <w:rsid w:val="001C727E"/>
    <w:rsid w:val="001D053D"/>
    <w:rsid w:val="001D1596"/>
    <w:rsid w:val="001D4919"/>
    <w:rsid w:val="001D6F9C"/>
    <w:rsid w:val="001D7751"/>
    <w:rsid w:val="001E1DC1"/>
    <w:rsid w:val="001E4369"/>
    <w:rsid w:val="001E4C17"/>
    <w:rsid w:val="001E4F6B"/>
    <w:rsid w:val="001F2F33"/>
    <w:rsid w:val="001F4489"/>
    <w:rsid w:val="001F5069"/>
    <w:rsid w:val="002007DE"/>
    <w:rsid w:val="002030F6"/>
    <w:rsid w:val="00203103"/>
    <w:rsid w:val="002055CE"/>
    <w:rsid w:val="00211C5B"/>
    <w:rsid w:val="00213738"/>
    <w:rsid w:val="00215543"/>
    <w:rsid w:val="00216BD1"/>
    <w:rsid w:val="0022056D"/>
    <w:rsid w:val="0022182B"/>
    <w:rsid w:val="00222C66"/>
    <w:rsid w:val="0023001B"/>
    <w:rsid w:val="00233669"/>
    <w:rsid w:val="002349FA"/>
    <w:rsid w:val="002353AB"/>
    <w:rsid w:val="0023736C"/>
    <w:rsid w:val="002506D9"/>
    <w:rsid w:val="00251346"/>
    <w:rsid w:val="00251C99"/>
    <w:rsid w:val="00251F4A"/>
    <w:rsid w:val="0025204E"/>
    <w:rsid w:val="00254272"/>
    <w:rsid w:val="00256D6C"/>
    <w:rsid w:val="002572FA"/>
    <w:rsid w:val="002573F2"/>
    <w:rsid w:val="002577CD"/>
    <w:rsid w:val="00260A9C"/>
    <w:rsid w:val="0026202F"/>
    <w:rsid w:val="00263205"/>
    <w:rsid w:val="002634FF"/>
    <w:rsid w:val="00270471"/>
    <w:rsid w:val="00270ACF"/>
    <w:rsid w:val="0027245C"/>
    <w:rsid w:val="00276801"/>
    <w:rsid w:val="00277A24"/>
    <w:rsid w:val="00280D53"/>
    <w:rsid w:val="00282698"/>
    <w:rsid w:val="00283408"/>
    <w:rsid w:val="00283B53"/>
    <w:rsid w:val="002844DE"/>
    <w:rsid w:val="002845B5"/>
    <w:rsid w:val="00285A86"/>
    <w:rsid w:val="00287BB7"/>
    <w:rsid w:val="00291B65"/>
    <w:rsid w:val="002932FA"/>
    <w:rsid w:val="00294775"/>
    <w:rsid w:val="00295595"/>
    <w:rsid w:val="00295B2D"/>
    <w:rsid w:val="0029651C"/>
    <w:rsid w:val="002A0345"/>
    <w:rsid w:val="002A4B11"/>
    <w:rsid w:val="002B2A8C"/>
    <w:rsid w:val="002B44EA"/>
    <w:rsid w:val="002B631D"/>
    <w:rsid w:val="002C024A"/>
    <w:rsid w:val="002C19FB"/>
    <w:rsid w:val="002C4180"/>
    <w:rsid w:val="002C4841"/>
    <w:rsid w:val="002C5AD2"/>
    <w:rsid w:val="002D179A"/>
    <w:rsid w:val="002D30A7"/>
    <w:rsid w:val="002D6114"/>
    <w:rsid w:val="002D6AE1"/>
    <w:rsid w:val="002E5140"/>
    <w:rsid w:val="002E6044"/>
    <w:rsid w:val="002E769A"/>
    <w:rsid w:val="002F180B"/>
    <w:rsid w:val="002F5336"/>
    <w:rsid w:val="00304D5A"/>
    <w:rsid w:val="00305246"/>
    <w:rsid w:val="003055DD"/>
    <w:rsid w:val="00307BBE"/>
    <w:rsid w:val="0031141E"/>
    <w:rsid w:val="00312EDE"/>
    <w:rsid w:val="00317F69"/>
    <w:rsid w:val="00321F90"/>
    <w:rsid w:val="00323170"/>
    <w:rsid w:val="00323552"/>
    <w:rsid w:val="003243D9"/>
    <w:rsid w:val="00324E74"/>
    <w:rsid w:val="00325506"/>
    <w:rsid w:val="00327F25"/>
    <w:rsid w:val="00336139"/>
    <w:rsid w:val="00340956"/>
    <w:rsid w:val="00340A8B"/>
    <w:rsid w:val="003423BC"/>
    <w:rsid w:val="00347866"/>
    <w:rsid w:val="00350DBB"/>
    <w:rsid w:val="0035480B"/>
    <w:rsid w:val="00356FF8"/>
    <w:rsid w:val="003572B0"/>
    <w:rsid w:val="0035790B"/>
    <w:rsid w:val="00357CF5"/>
    <w:rsid w:val="003617E2"/>
    <w:rsid w:val="003631AC"/>
    <w:rsid w:val="003644F3"/>
    <w:rsid w:val="00364A7F"/>
    <w:rsid w:val="00370076"/>
    <w:rsid w:val="00370AAE"/>
    <w:rsid w:val="00371DD4"/>
    <w:rsid w:val="00374A5B"/>
    <w:rsid w:val="00375320"/>
    <w:rsid w:val="003753FB"/>
    <w:rsid w:val="00375A21"/>
    <w:rsid w:val="00375F4E"/>
    <w:rsid w:val="00376CDB"/>
    <w:rsid w:val="00380139"/>
    <w:rsid w:val="00380F4A"/>
    <w:rsid w:val="003844F7"/>
    <w:rsid w:val="0039006A"/>
    <w:rsid w:val="00391B1E"/>
    <w:rsid w:val="00392CCD"/>
    <w:rsid w:val="003948A2"/>
    <w:rsid w:val="003A05DC"/>
    <w:rsid w:val="003A395B"/>
    <w:rsid w:val="003A4D51"/>
    <w:rsid w:val="003A64D8"/>
    <w:rsid w:val="003A675B"/>
    <w:rsid w:val="003A6BAC"/>
    <w:rsid w:val="003A7776"/>
    <w:rsid w:val="003B35DD"/>
    <w:rsid w:val="003B4C7E"/>
    <w:rsid w:val="003B5953"/>
    <w:rsid w:val="003B657A"/>
    <w:rsid w:val="003B766B"/>
    <w:rsid w:val="003C188C"/>
    <w:rsid w:val="003C61E7"/>
    <w:rsid w:val="003C7FCC"/>
    <w:rsid w:val="003D161D"/>
    <w:rsid w:val="003D695D"/>
    <w:rsid w:val="003E0101"/>
    <w:rsid w:val="003E03BD"/>
    <w:rsid w:val="003E05C5"/>
    <w:rsid w:val="003E05D6"/>
    <w:rsid w:val="003E321E"/>
    <w:rsid w:val="003E64C0"/>
    <w:rsid w:val="003E7520"/>
    <w:rsid w:val="003F6295"/>
    <w:rsid w:val="0040001C"/>
    <w:rsid w:val="00402500"/>
    <w:rsid w:val="004035B9"/>
    <w:rsid w:val="004121AE"/>
    <w:rsid w:val="0041569D"/>
    <w:rsid w:val="00415A34"/>
    <w:rsid w:val="00420968"/>
    <w:rsid w:val="00421DEB"/>
    <w:rsid w:val="00424D2E"/>
    <w:rsid w:val="00425A81"/>
    <w:rsid w:val="00425C02"/>
    <w:rsid w:val="0042684F"/>
    <w:rsid w:val="00427752"/>
    <w:rsid w:val="00430769"/>
    <w:rsid w:val="00430C9C"/>
    <w:rsid w:val="0043508B"/>
    <w:rsid w:val="004350D8"/>
    <w:rsid w:val="00435428"/>
    <w:rsid w:val="00435FF6"/>
    <w:rsid w:val="00436599"/>
    <w:rsid w:val="00447F82"/>
    <w:rsid w:val="00450382"/>
    <w:rsid w:val="00451640"/>
    <w:rsid w:val="0045293A"/>
    <w:rsid w:val="0045442D"/>
    <w:rsid w:val="004547BF"/>
    <w:rsid w:val="00455AF6"/>
    <w:rsid w:val="004572C0"/>
    <w:rsid w:val="0046006E"/>
    <w:rsid w:val="004602E3"/>
    <w:rsid w:val="004612B0"/>
    <w:rsid w:val="00462275"/>
    <w:rsid w:val="00463559"/>
    <w:rsid w:val="004637BD"/>
    <w:rsid w:val="00463CDA"/>
    <w:rsid w:val="00464B65"/>
    <w:rsid w:val="0046569F"/>
    <w:rsid w:val="00466C11"/>
    <w:rsid w:val="004723BC"/>
    <w:rsid w:val="00473A3F"/>
    <w:rsid w:val="00474764"/>
    <w:rsid w:val="00475BEC"/>
    <w:rsid w:val="004766D1"/>
    <w:rsid w:val="004773EA"/>
    <w:rsid w:val="00477841"/>
    <w:rsid w:val="00480069"/>
    <w:rsid w:val="00480F10"/>
    <w:rsid w:val="00480FE1"/>
    <w:rsid w:val="004810FF"/>
    <w:rsid w:val="00483DDC"/>
    <w:rsid w:val="00487E3B"/>
    <w:rsid w:val="00487F02"/>
    <w:rsid w:val="00490241"/>
    <w:rsid w:val="0049127F"/>
    <w:rsid w:val="00491A63"/>
    <w:rsid w:val="004944D7"/>
    <w:rsid w:val="00495C8E"/>
    <w:rsid w:val="004A4A4D"/>
    <w:rsid w:val="004A5573"/>
    <w:rsid w:val="004A6170"/>
    <w:rsid w:val="004B4F70"/>
    <w:rsid w:val="004B55F7"/>
    <w:rsid w:val="004B5DAE"/>
    <w:rsid w:val="004C0321"/>
    <w:rsid w:val="004C0333"/>
    <w:rsid w:val="004C3762"/>
    <w:rsid w:val="004C5180"/>
    <w:rsid w:val="004C51E9"/>
    <w:rsid w:val="004C5DD6"/>
    <w:rsid w:val="004D46DB"/>
    <w:rsid w:val="004D699A"/>
    <w:rsid w:val="004E0AB3"/>
    <w:rsid w:val="004E179E"/>
    <w:rsid w:val="004E2409"/>
    <w:rsid w:val="004E3945"/>
    <w:rsid w:val="004E4572"/>
    <w:rsid w:val="004E7A00"/>
    <w:rsid w:val="004F178F"/>
    <w:rsid w:val="004F2BB4"/>
    <w:rsid w:val="005042B7"/>
    <w:rsid w:val="00506EDB"/>
    <w:rsid w:val="00515E9A"/>
    <w:rsid w:val="00516147"/>
    <w:rsid w:val="00516412"/>
    <w:rsid w:val="005200AE"/>
    <w:rsid w:val="0052102A"/>
    <w:rsid w:val="00521CBB"/>
    <w:rsid w:val="00521F20"/>
    <w:rsid w:val="00522362"/>
    <w:rsid w:val="00523FC5"/>
    <w:rsid w:val="0052477B"/>
    <w:rsid w:val="00526534"/>
    <w:rsid w:val="00526D91"/>
    <w:rsid w:val="00527872"/>
    <w:rsid w:val="005309D4"/>
    <w:rsid w:val="00530BB4"/>
    <w:rsid w:val="00530E2E"/>
    <w:rsid w:val="00540BF9"/>
    <w:rsid w:val="0054340F"/>
    <w:rsid w:val="005440B1"/>
    <w:rsid w:val="00544BC5"/>
    <w:rsid w:val="00545063"/>
    <w:rsid w:val="00545E88"/>
    <w:rsid w:val="00547F1E"/>
    <w:rsid w:val="00550563"/>
    <w:rsid w:val="00550771"/>
    <w:rsid w:val="0055387B"/>
    <w:rsid w:val="00555270"/>
    <w:rsid w:val="00562F39"/>
    <w:rsid w:val="00564351"/>
    <w:rsid w:val="00565CC7"/>
    <w:rsid w:val="00566CBA"/>
    <w:rsid w:val="00567594"/>
    <w:rsid w:val="00567E2B"/>
    <w:rsid w:val="00567E7A"/>
    <w:rsid w:val="00572348"/>
    <w:rsid w:val="00581D43"/>
    <w:rsid w:val="0058226A"/>
    <w:rsid w:val="0059086A"/>
    <w:rsid w:val="00590B7C"/>
    <w:rsid w:val="005917AA"/>
    <w:rsid w:val="00593CC8"/>
    <w:rsid w:val="0059475A"/>
    <w:rsid w:val="0059483B"/>
    <w:rsid w:val="00594D99"/>
    <w:rsid w:val="0059600F"/>
    <w:rsid w:val="005A0C09"/>
    <w:rsid w:val="005B1004"/>
    <w:rsid w:val="005B358E"/>
    <w:rsid w:val="005B7995"/>
    <w:rsid w:val="005B7A16"/>
    <w:rsid w:val="005C4746"/>
    <w:rsid w:val="005C49FA"/>
    <w:rsid w:val="005C57BF"/>
    <w:rsid w:val="005D0CF9"/>
    <w:rsid w:val="005D206D"/>
    <w:rsid w:val="005D4A06"/>
    <w:rsid w:val="005D5E17"/>
    <w:rsid w:val="005D711C"/>
    <w:rsid w:val="005E06C2"/>
    <w:rsid w:val="005E0E36"/>
    <w:rsid w:val="005E22C0"/>
    <w:rsid w:val="005E2443"/>
    <w:rsid w:val="005E4459"/>
    <w:rsid w:val="005E58FE"/>
    <w:rsid w:val="005E6988"/>
    <w:rsid w:val="005F12B2"/>
    <w:rsid w:val="005F1CE7"/>
    <w:rsid w:val="005F2252"/>
    <w:rsid w:val="005F2E45"/>
    <w:rsid w:val="005F37EF"/>
    <w:rsid w:val="005F3878"/>
    <w:rsid w:val="005F5FF5"/>
    <w:rsid w:val="005F5FF6"/>
    <w:rsid w:val="005F69B3"/>
    <w:rsid w:val="005F733E"/>
    <w:rsid w:val="005F7361"/>
    <w:rsid w:val="006055A7"/>
    <w:rsid w:val="00605965"/>
    <w:rsid w:val="0060602D"/>
    <w:rsid w:val="00606247"/>
    <w:rsid w:val="006118F9"/>
    <w:rsid w:val="00613E62"/>
    <w:rsid w:val="006146E0"/>
    <w:rsid w:val="006223C9"/>
    <w:rsid w:val="006265F8"/>
    <w:rsid w:val="006270EE"/>
    <w:rsid w:val="00627CC0"/>
    <w:rsid w:val="0063009A"/>
    <w:rsid w:val="0063009C"/>
    <w:rsid w:val="006306B0"/>
    <w:rsid w:val="00633013"/>
    <w:rsid w:val="00635F0C"/>
    <w:rsid w:val="00635FCC"/>
    <w:rsid w:val="00636A83"/>
    <w:rsid w:val="006374C6"/>
    <w:rsid w:val="00637F30"/>
    <w:rsid w:val="006409D9"/>
    <w:rsid w:val="006423DC"/>
    <w:rsid w:val="00642878"/>
    <w:rsid w:val="00642BEE"/>
    <w:rsid w:val="00643A57"/>
    <w:rsid w:val="006526E5"/>
    <w:rsid w:val="006543BE"/>
    <w:rsid w:val="00656D8D"/>
    <w:rsid w:val="00657F61"/>
    <w:rsid w:val="00661142"/>
    <w:rsid w:val="006639DA"/>
    <w:rsid w:val="0066426E"/>
    <w:rsid w:val="00667280"/>
    <w:rsid w:val="00671C31"/>
    <w:rsid w:val="006730D0"/>
    <w:rsid w:val="00673159"/>
    <w:rsid w:val="00673BD8"/>
    <w:rsid w:val="00673FB8"/>
    <w:rsid w:val="006750DD"/>
    <w:rsid w:val="006772B9"/>
    <w:rsid w:val="006774FC"/>
    <w:rsid w:val="006775B0"/>
    <w:rsid w:val="00677851"/>
    <w:rsid w:val="0068029A"/>
    <w:rsid w:val="00680B71"/>
    <w:rsid w:val="00684D4F"/>
    <w:rsid w:val="00685794"/>
    <w:rsid w:val="00693340"/>
    <w:rsid w:val="006954FF"/>
    <w:rsid w:val="00696AB2"/>
    <w:rsid w:val="006978FA"/>
    <w:rsid w:val="00697D68"/>
    <w:rsid w:val="006A0B1E"/>
    <w:rsid w:val="006A50BA"/>
    <w:rsid w:val="006A7E85"/>
    <w:rsid w:val="006B0207"/>
    <w:rsid w:val="006B2748"/>
    <w:rsid w:val="006B38E5"/>
    <w:rsid w:val="006B55AD"/>
    <w:rsid w:val="006C4D48"/>
    <w:rsid w:val="006C5100"/>
    <w:rsid w:val="006D10B1"/>
    <w:rsid w:val="006D17D0"/>
    <w:rsid w:val="006D19FE"/>
    <w:rsid w:val="006D4F59"/>
    <w:rsid w:val="006D5225"/>
    <w:rsid w:val="006D748B"/>
    <w:rsid w:val="006E33F1"/>
    <w:rsid w:val="006E49C8"/>
    <w:rsid w:val="006E639B"/>
    <w:rsid w:val="006F0029"/>
    <w:rsid w:val="006F0754"/>
    <w:rsid w:val="006F0BD5"/>
    <w:rsid w:val="006F7CB7"/>
    <w:rsid w:val="00700B54"/>
    <w:rsid w:val="00702C4A"/>
    <w:rsid w:val="0070447F"/>
    <w:rsid w:val="00704549"/>
    <w:rsid w:val="00706023"/>
    <w:rsid w:val="007110D3"/>
    <w:rsid w:val="00712054"/>
    <w:rsid w:val="00720C57"/>
    <w:rsid w:val="00722325"/>
    <w:rsid w:val="00727E60"/>
    <w:rsid w:val="007320A4"/>
    <w:rsid w:val="00732325"/>
    <w:rsid w:val="00732867"/>
    <w:rsid w:val="007334C0"/>
    <w:rsid w:val="00734B16"/>
    <w:rsid w:val="00740B3D"/>
    <w:rsid w:val="007416BD"/>
    <w:rsid w:val="00743606"/>
    <w:rsid w:val="007450B5"/>
    <w:rsid w:val="00746D92"/>
    <w:rsid w:val="007525E3"/>
    <w:rsid w:val="00752F76"/>
    <w:rsid w:val="00754F5A"/>
    <w:rsid w:val="00755A6D"/>
    <w:rsid w:val="00756632"/>
    <w:rsid w:val="007616C1"/>
    <w:rsid w:val="00762865"/>
    <w:rsid w:val="00762876"/>
    <w:rsid w:val="00762A8F"/>
    <w:rsid w:val="00764E1C"/>
    <w:rsid w:val="007652CD"/>
    <w:rsid w:val="00766833"/>
    <w:rsid w:val="00767A8A"/>
    <w:rsid w:val="00773A81"/>
    <w:rsid w:val="00776065"/>
    <w:rsid w:val="00781059"/>
    <w:rsid w:val="00783163"/>
    <w:rsid w:val="0078400B"/>
    <w:rsid w:val="00787EFE"/>
    <w:rsid w:val="0079129D"/>
    <w:rsid w:val="00791860"/>
    <w:rsid w:val="00791B76"/>
    <w:rsid w:val="00794E57"/>
    <w:rsid w:val="007953AF"/>
    <w:rsid w:val="007A1F1C"/>
    <w:rsid w:val="007A742C"/>
    <w:rsid w:val="007B0B24"/>
    <w:rsid w:val="007B4572"/>
    <w:rsid w:val="007B50ED"/>
    <w:rsid w:val="007B6C34"/>
    <w:rsid w:val="007C0329"/>
    <w:rsid w:val="007C0C42"/>
    <w:rsid w:val="007C1E35"/>
    <w:rsid w:val="007C24B2"/>
    <w:rsid w:val="007C7549"/>
    <w:rsid w:val="007C7AE1"/>
    <w:rsid w:val="007C7AF3"/>
    <w:rsid w:val="007D0B53"/>
    <w:rsid w:val="007D18EB"/>
    <w:rsid w:val="007D19DD"/>
    <w:rsid w:val="007D23E3"/>
    <w:rsid w:val="007D50CF"/>
    <w:rsid w:val="007D556C"/>
    <w:rsid w:val="007D7396"/>
    <w:rsid w:val="007E2AC1"/>
    <w:rsid w:val="007E2D0D"/>
    <w:rsid w:val="007E413E"/>
    <w:rsid w:val="007E4507"/>
    <w:rsid w:val="007E6627"/>
    <w:rsid w:val="007F0A5A"/>
    <w:rsid w:val="007F18C3"/>
    <w:rsid w:val="007F2EA8"/>
    <w:rsid w:val="00801FB1"/>
    <w:rsid w:val="008026B9"/>
    <w:rsid w:val="00804760"/>
    <w:rsid w:val="0080625D"/>
    <w:rsid w:val="0080662F"/>
    <w:rsid w:val="008104D5"/>
    <w:rsid w:val="00813DE5"/>
    <w:rsid w:val="008164C6"/>
    <w:rsid w:val="00817982"/>
    <w:rsid w:val="00820B00"/>
    <w:rsid w:val="008217DE"/>
    <w:rsid w:val="008243EC"/>
    <w:rsid w:val="00824F10"/>
    <w:rsid w:val="00825AE1"/>
    <w:rsid w:val="00827008"/>
    <w:rsid w:val="008316F6"/>
    <w:rsid w:val="0083200D"/>
    <w:rsid w:val="00832749"/>
    <w:rsid w:val="00835CC0"/>
    <w:rsid w:val="00841FAF"/>
    <w:rsid w:val="008426F0"/>
    <w:rsid w:val="00843D0B"/>
    <w:rsid w:val="00844D34"/>
    <w:rsid w:val="0084634F"/>
    <w:rsid w:val="00846CEB"/>
    <w:rsid w:val="00853793"/>
    <w:rsid w:val="0085575C"/>
    <w:rsid w:val="008617A0"/>
    <w:rsid w:val="00863828"/>
    <w:rsid w:val="00864185"/>
    <w:rsid w:val="00865192"/>
    <w:rsid w:val="00866098"/>
    <w:rsid w:val="00867292"/>
    <w:rsid w:val="0087058B"/>
    <w:rsid w:val="00871E56"/>
    <w:rsid w:val="00871E8D"/>
    <w:rsid w:val="008749AD"/>
    <w:rsid w:val="00874CD3"/>
    <w:rsid w:val="00876AC5"/>
    <w:rsid w:val="00877EF7"/>
    <w:rsid w:val="008824FC"/>
    <w:rsid w:val="0088588D"/>
    <w:rsid w:val="00886D91"/>
    <w:rsid w:val="00887F4B"/>
    <w:rsid w:val="00891294"/>
    <w:rsid w:val="00893969"/>
    <w:rsid w:val="00897D43"/>
    <w:rsid w:val="008A1164"/>
    <w:rsid w:val="008A1D8B"/>
    <w:rsid w:val="008A2FD3"/>
    <w:rsid w:val="008A3D5B"/>
    <w:rsid w:val="008A6ACC"/>
    <w:rsid w:val="008A7147"/>
    <w:rsid w:val="008B18E3"/>
    <w:rsid w:val="008B39FF"/>
    <w:rsid w:val="008B6D12"/>
    <w:rsid w:val="008B7407"/>
    <w:rsid w:val="008C3850"/>
    <w:rsid w:val="008C7B07"/>
    <w:rsid w:val="008D5621"/>
    <w:rsid w:val="008E04AE"/>
    <w:rsid w:val="008E2279"/>
    <w:rsid w:val="008E53EA"/>
    <w:rsid w:val="008F04D8"/>
    <w:rsid w:val="008F0FA6"/>
    <w:rsid w:val="008F1ED5"/>
    <w:rsid w:val="008F664F"/>
    <w:rsid w:val="009016A7"/>
    <w:rsid w:val="0090189F"/>
    <w:rsid w:val="00901A59"/>
    <w:rsid w:val="00901B67"/>
    <w:rsid w:val="0090581D"/>
    <w:rsid w:val="00907879"/>
    <w:rsid w:val="00911BE4"/>
    <w:rsid w:val="0091344D"/>
    <w:rsid w:val="00913B6D"/>
    <w:rsid w:val="009146E9"/>
    <w:rsid w:val="00917F0C"/>
    <w:rsid w:val="00921FF6"/>
    <w:rsid w:val="00923C88"/>
    <w:rsid w:val="00923F8F"/>
    <w:rsid w:val="009247EC"/>
    <w:rsid w:val="009248DE"/>
    <w:rsid w:val="00925F0D"/>
    <w:rsid w:val="00927894"/>
    <w:rsid w:val="00930287"/>
    <w:rsid w:val="00930473"/>
    <w:rsid w:val="00930EF0"/>
    <w:rsid w:val="00936139"/>
    <w:rsid w:val="0093652B"/>
    <w:rsid w:val="00937880"/>
    <w:rsid w:val="009430F6"/>
    <w:rsid w:val="00943B43"/>
    <w:rsid w:val="00944260"/>
    <w:rsid w:val="009445A0"/>
    <w:rsid w:val="00944F2D"/>
    <w:rsid w:val="0094510D"/>
    <w:rsid w:val="009467E5"/>
    <w:rsid w:val="00946C80"/>
    <w:rsid w:val="00946CEB"/>
    <w:rsid w:val="009526A5"/>
    <w:rsid w:val="00956534"/>
    <w:rsid w:val="0095673B"/>
    <w:rsid w:val="009568E9"/>
    <w:rsid w:val="009577B0"/>
    <w:rsid w:val="009626EB"/>
    <w:rsid w:val="00967283"/>
    <w:rsid w:val="00967926"/>
    <w:rsid w:val="00967F6A"/>
    <w:rsid w:val="009730E0"/>
    <w:rsid w:val="00973D70"/>
    <w:rsid w:val="00975A55"/>
    <w:rsid w:val="00977C2E"/>
    <w:rsid w:val="009805C3"/>
    <w:rsid w:val="009814B1"/>
    <w:rsid w:val="00983566"/>
    <w:rsid w:val="009839DD"/>
    <w:rsid w:val="00985E37"/>
    <w:rsid w:val="009913AE"/>
    <w:rsid w:val="009924B8"/>
    <w:rsid w:val="00996F79"/>
    <w:rsid w:val="009970C5"/>
    <w:rsid w:val="00997AEE"/>
    <w:rsid w:val="009A2293"/>
    <w:rsid w:val="009A26C9"/>
    <w:rsid w:val="009A55CA"/>
    <w:rsid w:val="009A5C5A"/>
    <w:rsid w:val="009A5F51"/>
    <w:rsid w:val="009A6119"/>
    <w:rsid w:val="009A6792"/>
    <w:rsid w:val="009A67D0"/>
    <w:rsid w:val="009B3E1B"/>
    <w:rsid w:val="009B7717"/>
    <w:rsid w:val="009C00B8"/>
    <w:rsid w:val="009C0535"/>
    <w:rsid w:val="009C2351"/>
    <w:rsid w:val="009C30DA"/>
    <w:rsid w:val="009C48EF"/>
    <w:rsid w:val="009C60DF"/>
    <w:rsid w:val="009C687B"/>
    <w:rsid w:val="009D24CA"/>
    <w:rsid w:val="009D54D7"/>
    <w:rsid w:val="009D5DFA"/>
    <w:rsid w:val="009E0608"/>
    <w:rsid w:val="009E17BE"/>
    <w:rsid w:val="009E1C01"/>
    <w:rsid w:val="009E1FE9"/>
    <w:rsid w:val="009E3BCA"/>
    <w:rsid w:val="009E5919"/>
    <w:rsid w:val="009E6E6C"/>
    <w:rsid w:val="009E7FBA"/>
    <w:rsid w:val="009F0B6D"/>
    <w:rsid w:val="009F2201"/>
    <w:rsid w:val="009F23F4"/>
    <w:rsid w:val="009F4BBE"/>
    <w:rsid w:val="009F6BBC"/>
    <w:rsid w:val="00A0026E"/>
    <w:rsid w:val="00A053FE"/>
    <w:rsid w:val="00A05636"/>
    <w:rsid w:val="00A06248"/>
    <w:rsid w:val="00A11EE1"/>
    <w:rsid w:val="00A124AD"/>
    <w:rsid w:val="00A13C18"/>
    <w:rsid w:val="00A167EE"/>
    <w:rsid w:val="00A17CC8"/>
    <w:rsid w:val="00A2534E"/>
    <w:rsid w:val="00A26B3E"/>
    <w:rsid w:val="00A279A0"/>
    <w:rsid w:val="00A279F7"/>
    <w:rsid w:val="00A319F0"/>
    <w:rsid w:val="00A32FD4"/>
    <w:rsid w:val="00A33641"/>
    <w:rsid w:val="00A339E4"/>
    <w:rsid w:val="00A340AC"/>
    <w:rsid w:val="00A36F01"/>
    <w:rsid w:val="00A411DF"/>
    <w:rsid w:val="00A437FA"/>
    <w:rsid w:val="00A43C1F"/>
    <w:rsid w:val="00A43DBD"/>
    <w:rsid w:val="00A43F6F"/>
    <w:rsid w:val="00A466A3"/>
    <w:rsid w:val="00A51942"/>
    <w:rsid w:val="00A52321"/>
    <w:rsid w:val="00A5235F"/>
    <w:rsid w:val="00A530C7"/>
    <w:rsid w:val="00A54FD2"/>
    <w:rsid w:val="00A570F7"/>
    <w:rsid w:val="00A607CD"/>
    <w:rsid w:val="00A61F7F"/>
    <w:rsid w:val="00A63BD6"/>
    <w:rsid w:val="00A710F1"/>
    <w:rsid w:val="00A735F3"/>
    <w:rsid w:val="00A817EB"/>
    <w:rsid w:val="00A81FA8"/>
    <w:rsid w:val="00A837FA"/>
    <w:rsid w:val="00A83D97"/>
    <w:rsid w:val="00A861BB"/>
    <w:rsid w:val="00A93C30"/>
    <w:rsid w:val="00A95B87"/>
    <w:rsid w:val="00A96496"/>
    <w:rsid w:val="00A96537"/>
    <w:rsid w:val="00AA2638"/>
    <w:rsid w:val="00AA2C9A"/>
    <w:rsid w:val="00AA40C9"/>
    <w:rsid w:val="00AA5E32"/>
    <w:rsid w:val="00AB25BD"/>
    <w:rsid w:val="00AB2C06"/>
    <w:rsid w:val="00AB34B5"/>
    <w:rsid w:val="00AB386F"/>
    <w:rsid w:val="00AB4FE2"/>
    <w:rsid w:val="00AB58FC"/>
    <w:rsid w:val="00AB717B"/>
    <w:rsid w:val="00AC02B1"/>
    <w:rsid w:val="00AC1382"/>
    <w:rsid w:val="00AC2311"/>
    <w:rsid w:val="00AC67C4"/>
    <w:rsid w:val="00AC7C73"/>
    <w:rsid w:val="00AD479E"/>
    <w:rsid w:val="00AD5770"/>
    <w:rsid w:val="00AD6883"/>
    <w:rsid w:val="00AD6DBE"/>
    <w:rsid w:val="00AE1039"/>
    <w:rsid w:val="00AE14DB"/>
    <w:rsid w:val="00AE2B8D"/>
    <w:rsid w:val="00AE4527"/>
    <w:rsid w:val="00AE69FE"/>
    <w:rsid w:val="00AF573C"/>
    <w:rsid w:val="00AF6E7B"/>
    <w:rsid w:val="00AF7CB2"/>
    <w:rsid w:val="00B01337"/>
    <w:rsid w:val="00B01CD6"/>
    <w:rsid w:val="00B02003"/>
    <w:rsid w:val="00B05E3E"/>
    <w:rsid w:val="00B1155D"/>
    <w:rsid w:val="00B153F7"/>
    <w:rsid w:val="00B200E6"/>
    <w:rsid w:val="00B20337"/>
    <w:rsid w:val="00B205E3"/>
    <w:rsid w:val="00B21A02"/>
    <w:rsid w:val="00B2429B"/>
    <w:rsid w:val="00B2430D"/>
    <w:rsid w:val="00B25B1A"/>
    <w:rsid w:val="00B25C6A"/>
    <w:rsid w:val="00B269E7"/>
    <w:rsid w:val="00B27762"/>
    <w:rsid w:val="00B30A02"/>
    <w:rsid w:val="00B32D94"/>
    <w:rsid w:val="00B32F6A"/>
    <w:rsid w:val="00B335AE"/>
    <w:rsid w:val="00B33B37"/>
    <w:rsid w:val="00B34153"/>
    <w:rsid w:val="00B34D94"/>
    <w:rsid w:val="00B47A7D"/>
    <w:rsid w:val="00B51743"/>
    <w:rsid w:val="00B53A0A"/>
    <w:rsid w:val="00B53A4F"/>
    <w:rsid w:val="00B53AF1"/>
    <w:rsid w:val="00B5487B"/>
    <w:rsid w:val="00B554DF"/>
    <w:rsid w:val="00B5615C"/>
    <w:rsid w:val="00B57A62"/>
    <w:rsid w:val="00B6057C"/>
    <w:rsid w:val="00B63EA6"/>
    <w:rsid w:val="00B66A7A"/>
    <w:rsid w:val="00B670C0"/>
    <w:rsid w:val="00B6786B"/>
    <w:rsid w:val="00B71E82"/>
    <w:rsid w:val="00B71FEB"/>
    <w:rsid w:val="00B73C6F"/>
    <w:rsid w:val="00B74B2F"/>
    <w:rsid w:val="00B819F4"/>
    <w:rsid w:val="00B848EB"/>
    <w:rsid w:val="00B84B85"/>
    <w:rsid w:val="00B86F5C"/>
    <w:rsid w:val="00B901B8"/>
    <w:rsid w:val="00B90233"/>
    <w:rsid w:val="00B909FB"/>
    <w:rsid w:val="00B91A83"/>
    <w:rsid w:val="00B93250"/>
    <w:rsid w:val="00B94965"/>
    <w:rsid w:val="00B97E6F"/>
    <w:rsid w:val="00BA142E"/>
    <w:rsid w:val="00BA3613"/>
    <w:rsid w:val="00BA3C71"/>
    <w:rsid w:val="00BA436E"/>
    <w:rsid w:val="00BA6137"/>
    <w:rsid w:val="00BA70FC"/>
    <w:rsid w:val="00BB0AAD"/>
    <w:rsid w:val="00BB1E9E"/>
    <w:rsid w:val="00BB2072"/>
    <w:rsid w:val="00BB2908"/>
    <w:rsid w:val="00BB294A"/>
    <w:rsid w:val="00BB3136"/>
    <w:rsid w:val="00BB349B"/>
    <w:rsid w:val="00BB5386"/>
    <w:rsid w:val="00BB5757"/>
    <w:rsid w:val="00BB5872"/>
    <w:rsid w:val="00BB7368"/>
    <w:rsid w:val="00BC1628"/>
    <w:rsid w:val="00BC27A4"/>
    <w:rsid w:val="00BC4454"/>
    <w:rsid w:val="00BC6A21"/>
    <w:rsid w:val="00BC6F0A"/>
    <w:rsid w:val="00BD5A8A"/>
    <w:rsid w:val="00BE1071"/>
    <w:rsid w:val="00BE1AF7"/>
    <w:rsid w:val="00BE75D7"/>
    <w:rsid w:val="00BE7BE7"/>
    <w:rsid w:val="00BF1157"/>
    <w:rsid w:val="00BF30E1"/>
    <w:rsid w:val="00BF4F09"/>
    <w:rsid w:val="00BF52F0"/>
    <w:rsid w:val="00C01CC0"/>
    <w:rsid w:val="00C02857"/>
    <w:rsid w:val="00C0335A"/>
    <w:rsid w:val="00C04182"/>
    <w:rsid w:val="00C06A03"/>
    <w:rsid w:val="00C10532"/>
    <w:rsid w:val="00C118D2"/>
    <w:rsid w:val="00C14A04"/>
    <w:rsid w:val="00C154D2"/>
    <w:rsid w:val="00C1582D"/>
    <w:rsid w:val="00C17CF5"/>
    <w:rsid w:val="00C2174B"/>
    <w:rsid w:val="00C30053"/>
    <w:rsid w:val="00C33F8C"/>
    <w:rsid w:val="00C34E44"/>
    <w:rsid w:val="00C3548C"/>
    <w:rsid w:val="00C37BC8"/>
    <w:rsid w:val="00C41E3B"/>
    <w:rsid w:val="00C527F9"/>
    <w:rsid w:val="00C547E1"/>
    <w:rsid w:val="00C5520A"/>
    <w:rsid w:val="00C609AB"/>
    <w:rsid w:val="00C6165C"/>
    <w:rsid w:val="00C622B7"/>
    <w:rsid w:val="00C62776"/>
    <w:rsid w:val="00C62C53"/>
    <w:rsid w:val="00C65EAE"/>
    <w:rsid w:val="00C671A0"/>
    <w:rsid w:val="00C673E9"/>
    <w:rsid w:val="00C70356"/>
    <w:rsid w:val="00C7200E"/>
    <w:rsid w:val="00C72717"/>
    <w:rsid w:val="00C72E7B"/>
    <w:rsid w:val="00C736A1"/>
    <w:rsid w:val="00C84A2A"/>
    <w:rsid w:val="00C918A7"/>
    <w:rsid w:val="00C973A2"/>
    <w:rsid w:val="00C97714"/>
    <w:rsid w:val="00CA1969"/>
    <w:rsid w:val="00CA5010"/>
    <w:rsid w:val="00CA5607"/>
    <w:rsid w:val="00CA6445"/>
    <w:rsid w:val="00CB0206"/>
    <w:rsid w:val="00CB02FE"/>
    <w:rsid w:val="00CB31A1"/>
    <w:rsid w:val="00CB4697"/>
    <w:rsid w:val="00CB5102"/>
    <w:rsid w:val="00CB701F"/>
    <w:rsid w:val="00CB7348"/>
    <w:rsid w:val="00CC0FC4"/>
    <w:rsid w:val="00CC1AC9"/>
    <w:rsid w:val="00CC2223"/>
    <w:rsid w:val="00CC27FC"/>
    <w:rsid w:val="00CC4344"/>
    <w:rsid w:val="00CC672A"/>
    <w:rsid w:val="00CC6982"/>
    <w:rsid w:val="00CD1079"/>
    <w:rsid w:val="00CD10B2"/>
    <w:rsid w:val="00CD4C75"/>
    <w:rsid w:val="00CD5569"/>
    <w:rsid w:val="00CD7CF6"/>
    <w:rsid w:val="00CE223A"/>
    <w:rsid w:val="00CE3BC2"/>
    <w:rsid w:val="00CE57AC"/>
    <w:rsid w:val="00CF30B7"/>
    <w:rsid w:val="00CF3D9C"/>
    <w:rsid w:val="00CF5380"/>
    <w:rsid w:val="00D01221"/>
    <w:rsid w:val="00D03750"/>
    <w:rsid w:val="00D037CE"/>
    <w:rsid w:val="00D10082"/>
    <w:rsid w:val="00D103D7"/>
    <w:rsid w:val="00D12616"/>
    <w:rsid w:val="00D129A2"/>
    <w:rsid w:val="00D14131"/>
    <w:rsid w:val="00D1599A"/>
    <w:rsid w:val="00D15FDE"/>
    <w:rsid w:val="00D1607D"/>
    <w:rsid w:val="00D16D37"/>
    <w:rsid w:val="00D22E76"/>
    <w:rsid w:val="00D23594"/>
    <w:rsid w:val="00D23CE5"/>
    <w:rsid w:val="00D30B82"/>
    <w:rsid w:val="00D31998"/>
    <w:rsid w:val="00D32704"/>
    <w:rsid w:val="00D33A48"/>
    <w:rsid w:val="00D342F6"/>
    <w:rsid w:val="00D37440"/>
    <w:rsid w:val="00D400BD"/>
    <w:rsid w:val="00D454E1"/>
    <w:rsid w:val="00D455B6"/>
    <w:rsid w:val="00D455CA"/>
    <w:rsid w:val="00D47501"/>
    <w:rsid w:val="00D47938"/>
    <w:rsid w:val="00D518B9"/>
    <w:rsid w:val="00D53042"/>
    <w:rsid w:val="00D547BC"/>
    <w:rsid w:val="00D555AE"/>
    <w:rsid w:val="00D55D30"/>
    <w:rsid w:val="00D57EF9"/>
    <w:rsid w:val="00D61F10"/>
    <w:rsid w:val="00D762BF"/>
    <w:rsid w:val="00D8012A"/>
    <w:rsid w:val="00D8251A"/>
    <w:rsid w:val="00D86622"/>
    <w:rsid w:val="00D91510"/>
    <w:rsid w:val="00D94763"/>
    <w:rsid w:val="00D96EF7"/>
    <w:rsid w:val="00DA0730"/>
    <w:rsid w:val="00DA3452"/>
    <w:rsid w:val="00DA43AE"/>
    <w:rsid w:val="00DA47D3"/>
    <w:rsid w:val="00DA4FF9"/>
    <w:rsid w:val="00DB30B4"/>
    <w:rsid w:val="00DB3BBF"/>
    <w:rsid w:val="00DB5F43"/>
    <w:rsid w:val="00DB65D5"/>
    <w:rsid w:val="00DB7F24"/>
    <w:rsid w:val="00DC035E"/>
    <w:rsid w:val="00DC3305"/>
    <w:rsid w:val="00DD0978"/>
    <w:rsid w:val="00DD09A8"/>
    <w:rsid w:val="00DD34D6"/>
    <w:rsid w:val="00DD4AFE"/>
    <w:rsid w:val="00DD4CC6"/>
    <w:rsid w:val="00DE2150"/>
    <w:rsid w:val="00DE2657"/>
    <w:rsid w:val="00DE4C3B"/>
    <w:rsid w:val="00DE6586"/>
    <w:rsid w:val="00DE7082"/>
    <w:rsid w:val="00DF0528"/>
    <w:rsid w:val="00DF0ED7"/>
    <w:rsid w:val="00DF1068"/>
    <w:rsid w:val="00DF527A"/>
    <w:rsid w:val="00DF7002"/>
    <w:rsid w:val="00E00E55"/>
    <w:rsid w:val="00E03499"/>
    <w:rsid w:val="00E0688D"/>
    <w:rsid w:val="00E07B50"/>
    <w:rsid w:val="00E122F1"/>
    <w:rsid w:val="00E13705"/>
    <w:rsid w:val="00E13913"/>
    <w:rsid w:val="00E156BE"/>
    <w:rsid w:val="00E17289"/>
    <w:rsid w:val="00E203AC"/>
    <w:rsid w:val="00E2108A"/>
    <w:rsid w:val="00E23920"/>
    <w:rsid w:val="00E240BA"/>
    <w:rsid w:val="00E25BCC"/>
    <w:rsid w:val="00E266BE"/>
    <w:rsid w:val="00E31970"/>
    <w:rsid w:val="00E34686"/>
    <w:rsid w:val="00E36339"/>
    <w:rsid w:val="00E37E3C"/>
    <w:rsid w:val="00E413CB"/>
    <w:rsid w:val="00E43AD0"/>
    <w:rsid w:val="00E43FB7"/>
    <w:rsid w:val="00E44DE3"/>
    <w:rsid w:val="00E44FED"/>
    <w:rsid w:val="00E46B8E"/>
    <w:rsid w:val="00E470B5"/>
    <w:rsid w:val="00E473F7"/>
    <w:rsid w:val="00E544CE"/>
    <w:rsid w:val="00E54D8C"/>
    <w:rsid w:val="00E56611"/>
    <w:rsid w:val="00E61E58"/>
    <w:rsid w:val="00E6239B"/>
    <w:rsid w:val="00E62726"/>
    <w:rsid w:val="00E6456D"/>
    <w:rsid w:val="00E6589D"/>
    <w:rsid w:val="00E66368"/>
    <w:rsid w:val="00E670D9"/>
    <w:rsid w:val="00E74986"/>
    <w:rsid w:val="00E75448"/>
    <w:rsid w:val="00E773FF"/>
    <w:rsid w:val="00E777C4"/>
    <w:rsid w:val="00E819D6"/>
    <w:rsid w:val="00E81BC1"/>
    <w:rsid w:val="00E830F0"/>
    <w:rsid w:val="00E85290"/>
    <w:rsid w:val="00E85AC8"/>
    <w:rsid w:val="00E87A27"/>
    <w:rsid w:val="00E90733"/>
    <w:rsid w:val="00E91475"/>
    <w:rsid w:val="00E9530A"/>
    <w:rsid w:val="00EA14FB"/>
    <w:rsid w:val="00EA4C48"/>
    <w:rsid w:val="00EA6B0A"/>
    <w:rsid w:val="00EA7826"/>
    <w:rsid w:val="00EB24FA"/>
    <w:rsid w:val="00EB3666"/>
    <w:rsid w:val="00EB78AF"/>
    <w:rsid w:val="00EC0158"/>
    <w:rsid w:val="00EC14E0"/>
    <w:rsid w:val="00EC15A4"/>
    <w:rsid w:val="00EC1EE1"/>
    <w:rsid w:val="00EC2EF2"/>
    <w:rsid w:val="00EC2FAF"/>
    <w:rsid w:val="00EC4443"/>
    <w:rsid w:val="00EC4807"/>
    <w:rsid w:val="00EC691A"/>
    <w:rsid w:val="00ED0EA4"/>
    <w:rsid w:val="00ED24A7"/>
    <w:rsid w:val="00ED519A"/>
    <w:rsid w:val="00EE22C8"/>
    <w:rsid w:val="00EE4230"/>
    <w:rsid w:val="00EF3EA6"/>
    <w:rsid w:val="00EF5460"/>
    <w:rsid w:val="00F01268"/>
    <w:rsid w:val="00F02FC9"/>
    <w:rsid w:val="00F04E94"/>
    <w:rsid w:val="00F05151"/>
    <w:rsid w:val="00F1079D"/>
    <w:rsid w:val="00F129E2"/>
    <w:rsid w:val="00F14FCB"/>
    <w:rsid w:val="00F151F1"/>
    <w:rsid w:val="00F20E41"/>
    <w:rsid w:val="00F21EAA"/>
    <w:rsid w:val="00F22402"/>
    <w:rsid w:val="00F263E6"/>
    <w:rsid w:val="00F275F6"/>
    <w:rsid w:val="00F27722"/>
    <w:rsid w:val="00F312AB"/>
    <w:rsid w:val="00F351CD"/>
    <w:rsid w:val="00F37A6F"/>
    <w:rsid w:val="00F37CB9"/>
    <w:rsid w:val="00F420D3"/>
    <w:rsid w:val="00F42136"/>
    <w:rsid w:val="00F42BB3"/>
    <w:rsid w:val="00F43CBB"/>
    <w:rsid w:val="00F44E98"/>
    <w:rsid w:val="00F4785B"/>
    <w:rsid w:val="00F5041D"/>
    <w:rsid w:val="00F51207"/>
    <w:rsid w:val="00F56810"/>
    <w:rsid w:val="00F56B10"/>
    <w:rsid w:val="00F56D2C"/>
    <w:rsid w:val="00F6134E"/>
    <w:rsid w:val="00F61B85"/>
    <w:rsid w:val="00F62311"/>
    <w:rsid w:val="00F624C1"/>
    <w:rsid w:val="00F6316F"/>
    <w:rsid w:val="00F6356F"/>
    <w:rsid w:val="00F64ACD"/>
    <w:rsid w:val="00F64DE5"/>
    <w:rsid w:val="00F65CDE"/>
    <w:rsid w:val="00F65F60"/>
    <w:rsid w:val="00F67AEF"/>
    <w:rsid w:val="00F71270"/>
    <w:rsid w:val="00F72339"/>
    <w:rsid w:val="00F73B2E"/>
    <w:rsid w:val="00F747DD"/>
    <w:rsid w:val="00F74E5B"/>
    <w:rsid w:val="00F7513C"/>
    <w:rsid w:val="00F80BE2"/>
    <w:rsid w:val="00F81D35"/>
    <w:rsid w:val="00F84B19"/>
    <w:rsid w:val="00F85B74"/>
    <w:rsid w:val="00F8600D"/>
    <w:rsid w:val="00F917A8"/>
    <w:rsid w:val="00F921AF"/>
    <w:rsid w:val="00F96931"/>
    <w:rsid w:val="00F96B43"/>
    <w:rsid w:val="00FA19C0"/>
    <w:rsid w:val="00FA345C"/>
    <w:rsid w:val="00FA4A08"/>
    <w:rsid w:val="00FA6E0B"/>
    <w:rsid w:val="00FA73C0"/>
    <w:rsid w:val="00FB2B43"/>
    <w:rsid w:val="00FB61D9"/>
    <w:rsid w:val="00FB6FD1"/>
    <w:rsid w:val="00FC0B32"/>
    <w:rsid w:val="00FC1AA2"/>
    <w:rsid w:val="00FC208E"/>
    <w:rsid w:val="00FC3AB0"/>
    <w:rsid w:val="00FC4012"/>
    <w:rsid w:val="00FC4FF7"/>
    <w:rsid w:val="00FC6727"/>
    <w:rsid w:val="00FD17AC"/>
    <w:rsid w:val="00FD24FA"/>
    <w:rsid w:val="00FD329A"/>
    <w:rsid w:val="00FD5375"/>
    <w:rsid w:val="00FD6218"/>
    <w:rsid w:val="00FD652B"/>
    <w:rsid w:val="00FD6E71"/>
    <w:rsid w:val="00FE40DF"/>
    <w:rsid w:val="00FE4F47"/>
    <w:rsid w:val="00FF0EFE"/>
    <w:rsid w:val="00FF2ECD"/>
    <w:rsid w:val="00FF3114"/>
    <w:rsid w:val="00FF365D"/>
    <w:rsid w:val="00FF545F"/>
    <w:rsid w:val="00FF566D"/>
    <w:rsid w:val="00FF6013"/>
    <w:rsid w:val="00FF701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alutation" w:uiPriority="0"/>
    <w:lsdException w:name="Date" w:uiPriority="0"/>
    <w:lsdException w:name="Strong" w:uiPriority="22" w:unhideWhenUsed="0" w:qFormat="1"/>
    <w:lsdException w:name="Emphasis"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AD5770"/>
    <w:rPr>
      <w:rFonts w:cstheme="minorBidi"/>
      <w:szCs w:val="22"/>
    </w:rPr>
  </w:style>
  <w:style w:type="paragraph" w:styleId="Heading1">
    <w:name w:val="heading 1"/>
    <w:basedOn w:val="Normal"/>
    <w:next w:val="BodyText"/>
    <w:link w:val="Heading1Char"/>
    <w:qFormat/>
    <w:rsid w:val="006526E5"/>
    <w:pPr>
      <w:keepNext/>
      <w:keepLines/>
      <w:numPr>
        <w:numId w:val="7"/>
      </w:numPr>
      <w:spacing w:after="240" w:line="240" w:lineRule="exact"/>
      <w:jc w:val="center"/>
      <w:outlineLvl w:val="0"/>
    </w:pPr>
    <w:rPr>
      <w:rFonts w:ascii="Times New Roman Bold" w:eastAsia="Times New Roman" w:hAnsi="Times New Roman Bold" w:cs="Arial"/>
      <w:b/>
      <w:bCs/>
      <w:caps/>
      <w:szCs w:val="32"/>
    </w:rPr>
  </w:style>
  <w:style w:type="paragraph" w:styleId="Heading2">
    <w:name w:val="heading 2"/>
    <w:basedOn w:val="Normal"/>
    <w:next w:val="BodyText"/>
    <w:link w:val="Heading2Char"/>
    <w:qFormat/>
    <w:rsid w:val="006526E5"/>
    <w:pPr>
      <w:keepNext/>
      <w:keepLines/>
      <w:numPr>
        <w:ilvl w:val="1"/>
        <w:numId w:val="7"/>
      </w:numPr>
      <w:spacing w:after="240" w:line="240" w:lineRule="exact"/>
      <w:outlineLvl w:val="1"/>
    </w:pPr>
    <w:rPr>
      <w:rFonts w:ascii="Times New Roman Bold" w:eastAsia="Times New Roman" w:hAnsi="Times New Roman Bold" w:cs="Times New Roman"/>
      <w:b/>
      <w:szCs w:val="28"/>
    </w:rPr>
  </w:style>
  <w:style w:type="paragraph" w:styleId="Heading3">
    <w:name w:val="heading 3"/>
    <w:basedOn w:val="Normal"/>
    <w:next w:val="BodyText"/>
    <w:link w:val="Heading3Char"/>
    <w:qFormat/>
    <w:rsid w:val="006526E5"/>
    <w:pPr>
      <w:keepNext/>
      <w:keepLines/>
      <w:numPr>
        <w:ilvl w:val="2"/>
        <w:numId w:val="7"/>
      </w:numPr>
      <w:spacing w:after="240" w:line="240" w:lineRule="exact"/>
      <w:outlineLvl w:val="2"/>
    </w:pPr>
    <w:rPr>
      <w:rFonts w:ascii="Times New Roman Bold" w:eastAsia="Times New Roman" w:hAnsi="Times New Roman Bold" w:cs="Arial"/>
      <w:b/>
      <w:bCs/>
      <w:szCs w:val="26"/>
    </w:rPr>
  </w:style>
  <w:style w:type="paragraph" w:styleId="Heading4">
    <w:name w:val="heading 4"/>
    <w:basedOn w:val="Normal"/>
    <w:next w:val="BodyText"/>
    <w:link w:val="Heading4Char"/>
    <w:qFormat/>
    <w:rsid w:val="006526E5"/>
    <w:pPr>
      <w:keepNext/>
      <w:keepLines/>
      <w:numPr>
        <w:ilvl w:val="3"/>
        <w:numId w:val="7"/>
      </w:numPr>
      <w:spacing w:after="240" w:line="240" w:lineRule="exact"/>
      <w:outlineLvl w:val="3"/>
    </w:pPr>
    <w:rPr>
      <w:rFonts w:ascii="Times New Roman Bold" w:eastAsia="Times New Roman" w:hAnsi="Times New Roman Bold" w:cs="Times New Roman"/>
      <w:b/>
      <w:bCs/>
      <w:szCs w:val="28"/>
    </w:rPr>
  </w:style>
  <w:style w:type="paragraph" w:styleId="Heading5">
    <w:name w:val="heading 5"/>
    <w:basedOn w:val="Normal"/>
    <w:next w:val="Normal"/>
    <w:link w:val="Heading5Char"/>
    <w:qFormat/>
    <w:rsid w:val="007D19DD"/>
    <w:pPr>
      <w:keepNext/>
      <w:keepLines/>
      <w:numPr>
        <w:ilvl w:val="4"/>
        <w:numId w:val="7"/>
      </w:numPr>
      <w:spacing w:after="240"/>
      <w:outlineLvl w:val="4"/>
    </w:pPr>
    <w:rPr>
      <w:rFonts w:eastAsia="Times New Roman" w:cs="Times New Roman"/>
      <w:b/>
      <w:bCs/>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6526E5"/>
    <w:pPr>
      <w:framePr w:w="7920" w:h="1980" w:hRule="exact" w:hSpace="180" w:wrap="auto" w:hAnchor="page" w:xAlign="center" w:yAlign="bottom"/>
      <w:ind w:left="2880"/>
    </w:pPr>
    <w:rPr>
      <w:rFonts w:eastAsiaTheme="majorEastAsia" w:cstheme="majorBidi"/>
      <w:sz w:val="22"/>
      <w:szCs w:val="24"/>
    </w:rPr>
  </w:style>
  <w:style w:type="paragraph" w:styleId="EnvelopeReturn">
    <w:name w:val="envelope return"/>
    <w:basedOn w:val="Normal"/>
    <w:uiPriority w:val="99"/>
    <w:semiHidden/>
    <w:unhideWhenUsed/>
    <w:rsid w:val="006526E5"/>
    <w:rPr>
      <w:rFonts w:eastAsiaTheme="majorEastAsia" w:cstheme="majorBidi"/>
      <w:sz w:val="20"/>
    </w:rPr>
  </w:style>
  <w:style w:type="paragraph" w:styleId="BodyText">
    <w:name w:val="Body Text"/>
    <w:basedOn w:val="Normal"/>
    <w:link w:val="BodyTextChar"/>
    <w:rsid w:val="00CC1AC9"/>
    <w:pPr>
      <w:spacing w:after="240"/>
      <w:ind w:firstLine="720"/>
    </w:pPr>
    <w:rPr>
      <w:rFonts w:eastAsia="Times New Roman" w:cs="Times New Roman"/>
      <w:szCs w:val="20"/>
    </w:rPr>
  </w:style>
  <w:style w:type="character" w:customStyle="1" w:styleId="BodyTextChar">
    <w:name w:val="Body Text Char"/>
    <w:basedOn w:val="DefaultParagraphFont"/>
    <w:link w:val="BodyText"/>
    <w:rsid w:val="00CC1AC9"/>
    <w:rPr>
      <w:rFonts w:eastAsia="Times New Roman"/>
      <w:szCs w:val="20"/>
    </w:rPr>
  </w:style>
  <w:style w:type="paragraph" w:customStyle="1" w:styleId="BodyTextLeft">
    <w:name w:val="Body Text Left"/>
    <w:basedOn w:val="BodyText"/>
    <w:next w:val="BodyText"/>
    <w:rsid w:val="006526E5"/>
    <w:pPr>
      <w:ind w:firstLine="0"/>
    </w:pPr>
  </w:style>
  <w:style w:type="paragraph" w:customStyle="1" w:styleId="BodyTextSingle">
    <w:name w:val="Body Text Single"/>
    <w:basedOn w:val="BodyText"/>
    <w:rsid w:val="006526E5"/>
    <w:pPr>
      <w:spacing w:line="240" w:lineRule="exact"/>
    </w:pPr>
  </w:style>
  <w:style w:type="character" w:customStyle="1" w:styleId="Heading1Char">
    <w:name w:val="Heading 1 Char"/>
    <w:basedOn w:val="DefaultParagraphFont"/>
    <w:link w:val="Heading1"/>
    <w:rsid w:val="006526E5"/>
    <w:rPr>
      <w:rFonts w:ascii="Times New Roman Bold" w:eastAsia="Times New Roman" w:hAnsi="Times New Roman Bold" w:cs="Arial"/>
      <w:b/>
      <w:bCs/>
      <w:caps/>
      <w:szCs w:val="32"/>
    </w:rPr>
  </w:style>
  <w:style w:type="character" w:customStyle="1" w:styleId="Heading2Char">
    <w:name w:val="Heading 2 Char"/>
    <w:basedOn w:val="DefaultParagraphFont"/>
    <w:link w:val="Heading2"/>
    <w:rsid w:val="006526E5"/>
    <w:rPr>
      <w:rFonts w:ascii="Times New Roman Bold" w:eastAsia="Times New Roman" w:hAnsi="Times New Roman Bold"/>
      <w:b/>
      <w:szCs w:val="28"/>
    </w:rPr>
  </w:style>
  <w:style w:type="character" w:customStyle="1" w:styleId="Heading3Char">
    <w:name w:val="Heading 3 Char"/>
    <w:basedOn w:val="DefaultParagraphFont"/>
    <w:link w:val="Heading3"/>
    <w:rsid w:val="006526E5"/>
    <w:rPr>
      <w:rFonts w:ascii="Times New Roman Bold" w:eastAsia="Times New Roman" w:hAnsi="Times New Roman Bold" w:cs="Arial"/>
      <w:b/>
      <w:bCs/>
      <w:szCs w:val="26"/>
    </w:rPr>
  </w:style>
  <w:style w:type="character" w:customStyle="1" w:styleId="Heading4Char">
    <w:name w:val="Heading 4 Char"/>
    <w:basedOn w:val="DefaultParagraphFont"/>
    <w:link w:val="Heading4"/>
    <w:rsid w:val="006526E5"/>
    <w:rPr>
      <w:rFonts w:ascii="Times New Roman Bold" w:eastAsia="Times New Roman" w:hAnsi="Times New Roman Bold"/>
      <w:b/>
      <w:bCs/>
      <w:szCs w:val="28"/>
    </w:rPr>
  </w:style>
  <w:style w:type="paragraph" w:customStyle="1" w:styleId="ParaAlpha">
    <w:name w:val="Para Alpha"/>
    <w:basedOn w:val="Normal"/>
    <w:rsid w:val="006526E5"/>
    <w:pPr>
      <w:numPr>
        <w:numId w:val="5"/>
      </w:numPr>
      <w:spacing w:line="480" w:lineRule="exact"/>
    </w:pPr>
    <w:rPr>
      <w:rFonts w:eastAsia="Times New Roman" w:cs="Times New Roman"/>
      <w:szCs w:val="20"/>
    </w:rPr>
  </w:style>
  <w:style w:type="paragraph" w:customStyle="1" w:styleId="ParaNumbered">
    <w:name w:val="Para Numbered"/>
    <w:basedOn w:val="Normal"/>
    <w:rsid w:val="006526E5"/>
    <w:pPr>
      <w:numPr>
        <w:numId w:val="6"/>
      </w:numPr>
      <w:spacing w:line="480" w:lineRule="exact"/>
    </w:pPr>
    <w:rPr>
      <w:rFonts w:eastAsia="Times New Roman" w:cs="Times New Roman"/>
      <w:szCs w:val="24"/>
    </w:rPr>
  </w:style>
  <w:style w:type="paragraph" w:customStyle="1" w:styleId="Quotation">
    <w:name w:val="Quotation"/>
    <w:basedOn w:val="Normal"/>
    <w:next w:val="BodyTextLeft"/>
    <w:rsid w:val="006526E5"/>
    <w:pPr>
      <w:spacing w:after="240"/>
      <w:ind w:left="1440" w:right="1440"/>
    </w:pPr>
    <w:rPr>
      <w:rFonts w:eastAsia="Times New Roman" w:cs="Times New Roman"/>
      <w:szCs w:val="24"/>
    </w:rPr>
  </w:style>
  <w:style w:type="paragraph" w:styleId="Title">
    <w:name w:val="Title"/>
    <w:basedOn w:val="Normal"/>
    <w:next w:val="BodyText"/>
    <w:link w:val="TitleChar"/>
    <w:qFormat/>
    <w:rsid w:val="006526E5"/>
    <w:pPr>
      <w:keepNext/>
      <w:spacing w:after="240" w:line="240" w:lineRule="exact"/>
      <w:jc w:val="center"/>
      <w:outlineLvl w:val="0"/>
    </w:pPr>
    <w:rPr>
      <w:rFonts w:ascii="Times New Roman Bold" w:eastAsia="Times New Roman" w:hAnsi="Times New Roman Bold" w:cs="Arial"/>
      <w:b/>
      <w:bCs/>
      <w:caps/>
      <w:szCs w:val="32"/>
    </w:rPr>
  </w:style>
  <w:style w:type="character" w:customStyle="1" w:styleId="TitleChar">
    <w:name w:val="Title Char"/>
    <w:basedOn w:val="DefaultParagraphFont"/>
    <w:link w:val="Title"/>
    <w:rsid w:val="006526E5"/>
    <w:rPr>
      <w:rFonts w:ascii="Times New Roman Bold" w:eastAsia="Times New Roman" w:hAnsi="Times New Roman Bold" w:cs="Arial"/>
      <w:b/>
      <w:bCs/>
      <w:caps/>
      <w:szCs w:val="32"/>
    </w:rPr>
  </w:style>
  <w:style w:type="character" w:customStyle="1" w:styleId="Heading5Char">
    <w:name w:val="Heading 5 Char"/>
    <w:basedOn w:val="DefaultParagraphFont"/>
    <w:link w:val="Heading5"/>
    <w:rsid w:val="007D19DD"/>
    <w:rPr>
      <w:rFonts w:eastAsia="Times New Roman"/>
      <w:b/>
      <w:bCs/>
      <w:iCs/>
      <w:szCs w:val="26"/>
    </w:rPr>
  </w:style>
  <w:style w:type="paragraph" w:styleId="Subtitle">
    <w:name w:val="Subtitle"/>
    <w:basedOn w:val="Normal"/>
    <w:next w:val="Normal"/>
    <w:link w:val="SubtitleChar"/>
    <w:uiPriority w:val="11"/>
    <w:qFormat/>
    <w:rsid w:val="00436599"/>
    <w:pPr>
      <w:numPr>
        <w:ilvl w:val="1"/>
      </w:numPr>
      <w:spacing w:after="240"/>
      <w:jc w:val="center"/>
    </w:pPr>
    <w:rPr>
      <w:rFonts w:ascii="Times New Roman Bold" w:eastAsiaTheme="majorEastAsia" w:hAnsi="Times New Roman Bold" w:cstheme="majorBidi"/>
      <w:b/>
      <w:iCs/>
      <w:szCs w:val="24"/>
    </w:rPr>
  </w:style>
  <w:style w:type="character" w:customStyle="1" w:styleId="SubtitleChar">
    <w:name w:val="Subtitle Char"/>
    <w:basedOn w:val="DefaultParagraphFont"/>
    <w:link w:val="Subtitle"/>
    <w:uiPriority w:val="11"/>
    <w:rsid w:val="00D86622"/>
    <w:rPr>
      <w:rFonts w:ascii="Times New Roman Bold" w:eastAsiaTheme="majorEastAsia" w:hAnsi="Times New Roman Bold" w:cstheme="majorBidi"/>
      <w:b/>
      <w:iCs/>
    </w:rPr>
  </w:style>
  <w:style w:type="paragraph" w:styleId="Header">
    <w:name w:val="header"/>
    <w:basedOn w:val="Normal"/>
    <w:link w:val="HeaderChar"/>
    <w:semiHidden/>
    <w:rsid w:val="00AC2311"/>
    <w:pPr>
      <w:tabs>
        <w:tab w:val="center" w:pos="4320"/>
        <w:tab w:val="right" w:pos="8640"/>
      </w:tabs>
    </w:pPr>
    <w:rPr>
      <w:rFonts w:eastAsia="Times New Roman" w:cs="Times New Roman"/>
      <w:szCs w:val="20"/>
    </w:rPr>
  </w:style>
  <w:style w:type="character" w:customStyle="1" w:styleId="HeaderChar">
    <w:name w:val="Header Char"/>
    <w:basedOn w:val="DefaultParagraphFont"/>
    <w:link w:val="Header"/>
    <w:semiHidden/>
    <w:rsid w:val="00AC2311"/>
    <w:rPr>
      <w:rFonts w:eastAsia="Times New Roman"/>
      <w:szCs w:val="20"/>
    </w:rPr>
  </w:style>
  <w:style w:type="paragraph" w:styleId="Footer">
    <w:name w:val="footer"/>
    <w:basedOn w:val="Normal"/>
    <w:link w:val="FooterChar"/>
    <w:semiHidden/>
    <w:rsid w:val="00AC2311"/>
    <w:pPr>
      <w:tabs>
        <w:tab w:val="center" w:pos="4320"/>
        <w:tab w:val="right" w:pos="8640"/>
      </w:tabs>
    </w:pPr>
    <w:rPr>
      <w:rFonts w:eastAsia="Times New Roman" w:cs="Times New Roman"/>
      <w:szCs w:val="20"/>
    </w:rPr>
  </w:style>
  <w:style w:type="character" w:customStyle="1" w:styleId="FooterChar">
    <w:name w:val="Footer Char"/>
    <w:basedOn w:val="DefaultParagraphFont"/>
    <w:link w:val="Footer"/>
    <w:semiHidden/>
    <w:rsid w:val="00AC2311"/>
    <w:rPr>
      <w:rFonts w:eastAsia="Times New Roman"/>
      <w:szCs w:val="20"/>
    </w:rPr>
  </w:style>
  <w:style w:type="paragraph" w:styleId="Date">
    <w:name w:val="Date"/>
    <w:basedOn w:val="Normal"/>
    <w:next w:val="Normal"/>
    <w:link w:val="DateChar"/>
    <w:rsid w:val="00AC2311"/>
    <w:rPr>
      <w:rFonts w:eastAsia="Times New Roman" w:cs="Times New Roman"/>
      <w:szCs w:val="24"/>
    </w:rPr>
  </w:style>
  <w:style w:type="character" w:customStyle="1" w:styleId="DateChar">
    <w:name w:val="Date Char"/>
    <w:basedOn w:val="DefaultParagraphFont"/>
    <w:link w:val="Date"/>
    <w:rsid w:val="00AC2311"/>
    <w:rPr>
      <w:rFonts w:eastAsia="Times New Roman"/>
    </w:rPr>
  </w:style>
  <w:style w:type="paragraph" w:customStyle="1" w:styleId="Recipient">
    <w:name w:val="Recipient"/>
    <w:basedOn w:val="InsideAddress"/>
    <w:next w:val="InsideAddress"/>
    <w:rsid w:val="00AC2311"/>
  </w:style>
  <w:style w:type="paragraph" w:styleId="Salutation">
    <w:name w:val="Salutation"/>
    <w:basedOn w:val="Normal"/>
    <w:next w:val="BodyText"/>
    <w:link w:val="SalutationChar"/>
    <w:semiHidden/>
    <w:rsid w:val="00AC2311"/>
    <w:pPr>
      <w:spacing w:after="240"/>
    </w:pPr>
    <w:rPr>
      <w:rFonts w:eastAsia="Times New Roman" w:cs="Times New Roman"/>
      <w:szCs w:val="24"/>
    </w:rPr>
  </w:style>
  <w:style w:type="character" w:customStyle="1" w:styleId="SalutationChar">
    <w:name w:val="Salutation Char"/>
    <w:basedOn w:val="DefaultParagraphFont"/>
    <w:link w:val="Salutation"/>
    <w:semiHidden/>
    <w:rsid w:val="00AC2311"/>
    <w:rPr>
      <w:rFonts w:eastAsia="Times New Roman"/>
    </w:rPr>
  </w:style>
  <w:style w:type="paragraph" w:customStyle="1" w:styleId="InsideAddress">
    <w:name w:val="Inside Address"/>
    <w:basedOn w:val="Normal"/>
    <w:semiHidden/>
    <w:rsid w:val="00AC2311"/>
    <w:rPr>
      <w:rFonts w:eastAsia="Times New Roman" w:cs="Times New Roman"/>
      <w:szCs w:val="24"/>
    </w:rPr>
  </w:style>
  <w:style w:type="paragraph" w:styleId="FootnoteText">
    <w:name w:val="footnote text"/>
    <w:basedOn w:val="Normal"/>
    <w:link w:val="FootnoteTextChar"/>
    <w:uiPriority w:val="99"/>
    <w:rsid w:val="00483DDC"/>
    <w:rPr>
      <w:sz w:val="20"/>
      <w:szCs w:val="20"/>
    </w:rPr>
  </w:style>
  <w:style w:type="character" w:customStyle="1" w:styleId="FootnoteTextChar">
    <w:name w:val="Footnote Text Char"/>
    <w:basedOn w:val="DefaultParagraphFont"/>
    <w:link w:val="FootnoteText"/>
    <w:uiPriority w:val="99"/>
    <w:rsid w:val="00483DDC"/>
    <w:rPr>
      <w:rFonts w:cstheme="minorBidi"/>
      <w:sz w:val="20"/>
      <w:szCs w:val="20"/>
    </w:rPr>
  </w:style>
  <w:style w:type="character" w:styleId="FootnoteReference">
    <w:name w:val="footnote reference"/>
    <w:basedOn w:val="DefaultParagraphFont"/>
    <w:uiPriority w:val="99"/>
    <w:semiHidden/>
    <w:unhideWhenUsed/>
    <w:rsid w:val="00483DDC"/>
    <w:rPr>
      <w:vertAlign w:val="superscript"/>
    </w:rPr>
  </w:style>
  <w:style w:type="paragraph" w:styleId="BalloonText">
    <w:name w:val="Balloon Text"/>
    <w:basedOn w:val="Normal"/>
    <w:link w:val="BalloonTextChar"/>
    <w:uiPriority w:val="99"/>
    <w:semiHidden/>
    <w:unhideWhenUsed/>
    <w:rsid w:val="005E22C0"/>
    <w:rPr>
      <w:rFonts w:ascii="Tahoma" w:hAnsi="Tahoma" w:cs="Tahoma"/>
      <w:sz w:val="16"/>
      <w:szCs w:val="16"/>
    </w:rPr>
  </w:style>
  <w:style w:type="character" w:customStyle="1" w:styleId="BalloonTextChar">
    <w:name w:val="Balloon Text Char"/>
    <w:basedOn w:val="DefaultParagraphFont"/>
    <w:link w:val="BalloonText"/>
    <w:uiPriority w:val="99"/>
    <w:semiHidden/>
    <w:rsid w:val="005E22C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ollym\AppData\Roaming\Microsoft\Templates\Polly%20eLet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F646EE6BD3DCD449D83A8777965FB75" ma:contentTypeVersion="135" ma:contentTypeDescription="" ma:contentTypeScope="" ma:versionID="06b914707586abd0f1efeab881c4bb2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A</Prefix>
    <DocumentSetType xmlns="dc463f71-b30c-4ab2-9473-d307f9d35888">Comment</DocumentSetType>
    <IsConfidential xmlns="dc463f71-b30c-4ab2-9473-d307f9d35888">false</IsConfidential>
    <AgendaOrder xmlns="dc463f71-b30c-4ab2-9473-d307f9d35888">false</AgendaOrder>
    <CaseType xmlns="dc463f71-b30c-4ab2-9473-d307f9d35888">Rulemaking</CaseType>
    <IndustryCode xmlns="dc463f71-b30c-4ab2-9473-d307f9d35888">499</IndustryCode>
    <CaseStatus xmlns="dc463f71-b30c-4ab2-9473-d307f9d35888">Closed</CaseStatus>
    <OpenedDate xmlns="dc463f71-b30c-4ab2-9473-d307f9d35888">2013-03-12T07:00:00+00:00</OpenedDate>
    <Date1 xmlns="dc463f71-b30c-4ab2-9473-d307f9d35888">2014-10-23T07:00:00+00:00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130355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6E2E915E-3D97-4F4F-AA03-0B774F807829}"/>
</file>

<file path=customXml/itemProps2.xml><?xml version="1.0" encoding="utf-8"?>
<ds:datastoreItem xmlns:ds="http://schemas.openxmlformats.org/officeDocument/2006/customXml" ds:itemID="{EB8987A5-34B9-4364-B0C6-6B6058B9C951}"/>
</file>

<file path=customXml/itemProps3.xml><?xml version="1.0" encoding="utf-8"?>
<ds:datastoreItem xmlns:ds="http://schemas.openxmlformats.org/officeDocument/2006/customXml" ds:itemID="{C518BEF8-6FC5-439D-A6EF-4312E6660BB5}"/>
</file>

<file path=customXml/itemProps4.xml><?xml version="1.0" encoding="utf-8"?>
<ds:datastoreItem xmlns:ds="http://schemas.openxmlformats.org/officeDocument/2006/customXml" ds:itemID="{E7EFA284-E279-4834-B7DA-4D37AC50BF1E}"/>
</file>

<file path=customXml/itemProps5.xml><?xml version="1.0" encoding="utf-8"?>
<ds:datastoreItem xmlns:ds="http://schemas.openxmlformats.org/officeDocument/2006/customXml" ds:itemID="{3B123C80-251D-4B86-8BF6-68C2F056BA36}"/>
</file>

<file path=docProps/app.xml><?xml version="1.0" encoding="utf-8"?>
<Properties xmlns="http://schemas.openxmlformats.org/officeDocument/2006/extended-properties" xmlns:vt="http://schemas.openxmlformats.org/officeDocument/2006/docPropsVTypes">
  <Template>Polly eLetter</Template>
  <TotalTime>1</TotalTime>
  <Pages>7</Pages>
  <Words>2670</Words>
  <Characters>15220</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Summit Law Group</Company>
  <LinksUpToDate>false</LinksUpToDate>
  <CharactersWithSpaces>17855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Polly McNeill</dc:creator>
  <cp:lastModifiedBy>katiea</cp:lastModifiedBy>
  <cp:revision>2</cp:revision>
  <cp:lastPrinted>2014-10-23T23:07:00Z</cp:lastPrinted>
  <dcterms:created xsi:type="dcterms:W3CDTF">2014-10-23T23:15:00Z</dcterms:created>
  <dcterms:modified xsi:type="dcterms:W3CDTF">2014-10-23T23:15:00Z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0x0101006E56B4D1795A2E4DB2F0B01679ED314A00BF646EE6BD3DCD449D83A8777965FB75</vt:lpwstr>
  </property>
  <property fmtid="{D5CDD505-2E9C-101B-9397-08002B2CF9AE}" pid="3" name="_docset_NoMedatataSyncRequired">
    <vt:lpwstr>False</vt:lpwstr>
  </property>
</Properties>
</file>