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3" w:rsidRDefault="004C5B23" w:rsidP="004C5B23">
      <w:pPr>
        <w:spacing w:line="240" w:lineRule="auto"/>
        <w:contextualSpacing/>
        <w:jc w:val="center"/>
        <w:rPr>
          <w:b/>
        </w:rPr>
      </w:pPr>
      <w:r w:rsidRPr="003B3A12">
        <w:rPr>
          <w:b/>
        </w:rPr>
        <w:t xml:space="preserve">Additional Information </w:t>
      </w:r>
      <w:r w:rsidR="005061CF">
        <w:rPr>
          <w:b/>
        </w:rPr>
        <w:t>P</w:t>
      </w:r>
      <w:r w:rsidRPr="003B3A12">
        <w:rPr>
          <w:b/>
        </w:rPr>
        <w:t xml:space="preserve">rovided </w:t>
      </w:r>
      <w:r w:rsidR="005061CF">
        <w:rPr>
          <w:b/>
        </w:rPr>
        <w:t>W</w:t>
      </w:r>
      <w:r w:rsidRPr="003B3A12">
        <w:rPr>
          <w:b/>
        </w:rPr>
        <w:t>ith</w:t>
      </w:r>
    </w:p>
    <w:p w:rsidR="004C5B23" w:rsidRDefault="004C5B23" w:rsidP="004C5B23">
      <w:pPr>
        <w:spacing w:line="240" w:lineRule="auto"/>
        <w:contextualSpacing/>
        <w:jc w:val="center"/>
        <w:rPr>
          <w:b/>
        </w:rPr>
      </w:pPr>
      <w:r>
        <w:rPr>
          <w:b/>
        </w:rPr>
        <w:t>June 2015 Commission Basis Report</w:t>
      </w:r>
    </w:p>
    <w:p w:rsidR="004C5B23" w:rsidRPr="003B3A12" w:rsidRDefault="003B3A12" w:rsidP="004C5B23">
      <w:pPr>
        <w:spacing w:line="240" w:lineRule="auto"/>
        <w:contextualSpacing/>
        <w:jc w:val="center"/>
        <w:rPr>
          <w:b/>
        </w:rPr>
      </w:pPr>
      <w:r w:rsidRPr="003B3A12">
        <w:rPr>
          <w:b/>
        </w:rPr>
        <w:t>Compliance Filing</w:t>
      </w:r>
      <w:r w:rsidR="0056662A">
        <w:t xml:space="preserve"> </w:t>
      </w:r>
      <w:r w:rsidR="004C5B23" w:rsidRPr="003B3A12">
        <w:rPr>
          <w:b/>
        </w:rPr>
        <w:t>UE-121697/UG-121705</w:t>
      </w:r>
      <w:r w:rsidR="004C5B23">
        <w:rPr>
          <w:b/>
        </w:rPr>
        <w:t xml:space="preserve"> and </w:t>
      </w:r>
      <w:r w:rsidR="004C5B23" w:rsidRPr="003B3A12">
        <w:rPr>
          <w:b/>
        </w:rPr>
        <w:t>UE-130137/UG-130138</w:t>
      </w:r>
    </w:p>
    <w:p w:rsidR="004C5B23" w:rsidRDefault="004C5B23" w:rsidP="003B3A12">
      <w:pPr>
        <w:spacing w:line="240" w:lineRule="auto"/>
        <w:contextualSpacing/>
      </w:pPr>
    </w:p>
    <w:p w:rsidR="002D6E3D" w:rsidRDefault="002D6E3D"/>
    <w:p w:rsidR="002D6E3D" w:rsidRDefault="002D6E3D">
      <w:r>
        <w:t xml:space="preserve">PSE has provided O&amp;M cost per customer consistent with the methodology utilized in the development of the K-Factor (KJB-16).  The attached </w:t>
      </w:r>
      <w:r w:rsidR="003B3A12">
        <w:t>analysis</w:t>
      </w:r>
      <w:r>
        <w:t xml:space="preserve"> reflect</w:t>
      </w:r>
      <w:r w:rsidR="003B3A12">
        <w:t>s</w:t>
      </w:r>
      <w:r>
        <w:t xml:space="preserve"> the Commission Basis Results for the non-production O&amp;M on a cost per customer basis for the period </w:t>
      </w:r>
      <w:r w:rsidR="003B3A12">
        <w:t xml:space="preserve">encompassing </w:t>
      </w:r>
      <w:r>
        <w:t xml:space="preserve">calendar year 2011 through </w:t>
      </w:r>
      <w:r w:rsidR="005F3FB4">
        <w:t>the twelve months ending June</w:t>
      </w:r>
      <w:r w:rsidR="005E4C1C">
        <w:t xml:space="preserve"> </w:t>
      </w:r>
      <w:r>
        <w:t>201</w:t>
      </w:r>
      <w:r w:rsidR="005F3FB4">
        <w:t>5</w:t>
      </w:r>
      <w:r>
        <w:t xml:space="preserve">.  As demonstrated on page </w:t>
      </w:r>
      <w:r w:rsidR="00EF08CD">
        <w:t>two</w:t>
      </w:r>
      <w:r>
        <w:t>, the overall annual average increase in O&amp;M is lower than the historical growth rate</w:t>
      </w:r>
      <w:r w:rsidR="001A56E5">
        <w:t xml:space="preserve"> and</w:t>
      </w:r>
      <w:r>
        <w:t xml:space="preserve"> </w:t>
      </w:r>
      <w:r w:rsidR="0017354E">
        <w:t xml:space="preserve">has slowed compared to that </w:t>
      </w:r>
      <w:r>
        <w:t>presented in the ERF/Decoupling proceedings</w:t>
      </w:r>
      <w:r w:rsidR="0017354E">
        <w:t xml:space="preserve"> at </w:t>
      </w:r>
      <w:r w:rsidR="00E16831">
        <w:t>2.</w:t>
      </w:r>
      <w:r w:rsidR="000A584A">
        <w:t>0</w:t>
      </w:r>
      <w:r w:rsidR="0017354E">
        <w:t>% versus 3.</w:t>
      </w:r>
      <w:r w:rsidR="0056136F">
        <w:t>8</w:t>
      </w:r>
      <w:r w:rsidR="0017354E">
        <w:t>%</w:t>
      </w:r>
      <w:r>
        <w:t>.</w:t>
      </w:r>
      <w:r w:rsidR="000A584A">
        <w:t xml:space="preserve">  Additionally, it has declined since the twelve months ended December 2014 when it was 2.8%.</w:t>
      </w:r>
    </w:p>
    <w:p w:rsidR="004C5B23" w:rsidRDefault="002D6E3D">
      <w:r>
        <w:t xml:space="preserve">On page </w:t>
      </w:r>
      <w:r w:rsidR="00EF08CD">
        <w:t>four</w:t>
      </w:r>
      <w:r>
        <w:t xml:space="preserve"> of the analysis, the electric annual growth rate is </w:t>
      </w:r>
      <w:r w:rsidR="000A584A">
        <w:t>3.5</w:t>
      </w:r>
      <w:r>
        <w:t>%</w:t>
      </w:r>
      <w:r w:rsidR="00051FD4">
        <w:t>,</w:t>
      </w:r>
      <w:r>
        <w:t xml:space="preserve"> which is </w:t>
      </w:r>
      <w:r w:rsidR="00E16831">
        <w:t xml:space="preserve">below </w:t>
      </w:r>
      <w:r>
        <w:t>the electric historical growth rate</w:t>
      </w:r>
      <w:r w:rsidR="000A584A">
        <w:t xml:space="preserve"> of 4.7%</w:t>
      </w:r>
      <w:r>
        <w:t xml:space="preserve"> presented in the ERF/Decoupling proceedings.  On page </w:t>
      </w:r>
      <w:r w:rsidR="00EF08CD">
        <w:t>five</w:t>
      </w:r>
      <w:r w:rsidR="00754DCF">
        <w:t xml:space="preserve"> of the analysis, the natural gas annual growth rate </w:t>
      </w:r>
      <w:r w:rsidR="000A584A">
        <w:t>represents a decrease in cost per cu</w:t>
      </w:r>
      <w:bookmarkStart w:id="0" w:name="_GoBack"/>
      <w:bookmarkEnd w:id="0"/>
      <w:r w:rsidR="000A584A">
        <w:t>stomer at -</w:t>
      </w:r>
      <w:r w:rsidR="0056136F">
        <w:t>0</w:t>
      </w:r>
      <w:r w:rsidR="00E16831">
        <w:t>.</w:t>
      </w:r>
      <w:r w:rsidR="00AF5BD4">
        <w:t>6</w:t>
      </w:r>
      <w:r w:rsidR="00E16831">
        <w:t>%</w:t>
      </w:r>
      <w:r w:rsidR="0056136F">
        <w:t xml:space="preserve"> </w:t>
      </w:r>
      <w:r w:rsidR="00E16831">
        <w:t xml:space="preserve">compared to </w:t>
      </w:r>
      <w:r w:rsidR="00754DCF">
        <w:t xml:space="preserve">the </w:t>
      </w:r>
      <w:r w:rsidR="0017354E">
        <w:t xml:space="preserve">2.2% </w:t>
      </w:r>
      <w:r w:rsidR="00754DCF">
        <w:t xml:space="preserve">historical natural gas growth rate presented in the ERF/Decoupling proceedings.  </w:t>
      </w:r>
    </w:p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Default="004C5B23" w:rsidP="004C5B23"/>
    <w:p w:rsidR="00E16831" w:rsidRPr="004C5B23" w:rsidRDefault="004C5B23" w:rsidP="004C5B23">
      <w:pPr>
        <w:tabs>
          <w:tab w:val="left" w:pos="1185"/>
        </w:tabs>
      </w:pPr>
      <w:r>
        <w:tab/>
      </w:r>
    </w:p>
    <w:sectPr w:rsidR="00E16831" w:rsidRPr="004C5B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23" w:rsidRDefault="004C5B23" w:rsidP="004C5B23">
      <w:pPr>
        <w:spacing w:after="0" w:line="240" w:lineRule="auto"/>
      </w:pPr>
      <w:r>
        <w:separator/>
      </w:r>
    </w:p>
  </w:endnote>
  <w:endnote w:type="continuationSeparator" w:id="0">
    <w:p w:rsidR="004C5B23" w:rsidRDefault="004C5B23" w:rsidP="004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23" w:rsidRDefault="004C5B23" w:rsidP="004C5B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23" w:rsidRDefault="004C5B23" w:rsidP="004C5B23">
      <w:pPr>
        <w:spacing w:after="0" w:line="240" w:lineRule="auto"/>
      </w:pPr>
      <w:r>
        <w:separator/>
      </w:r>
    </w:p>
  </w:footnote>
  <w:footnote w:type="continuationSeparator" w:id="0">
    <w:p w:rsidR="004C5B23" w:rsidRDefault="004C5B23" w:rsidP="004C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051FD4"/>
    <w:rsid w:val="00053392"/>
    <w:rsid w:val="000A584A"/>
    <w:rsid w:val="0017354E"/>
    <w:rsid w:val="001A56E5"/>
    <w:rsid w:val="002D6E3D"/>
    <w:rsid w:val="002E3540"/>
    <w:rsid w:val="003B3A12"/>
    <w:rsid w:val="00490743"/>
    <w:rsid w:val="004C4B1B"/>
    <w:rsid w:val="004C5B23"/>
    <w:rsid w:val="004E7214"/>
    <w:rsid w:val="004F6B48"/>
    <w:rsid w:val="005061CF"/>
    <w:rsid w:val="0056136F"/>
    <w:rsid w:val="0056662A"/>
    <w:rsid w:val="005759B1"/>
    <w:rsid w:val="005E4C1C"/>
    <w:rsid w:val="005F3FB4"/>
    <w:rsid w:val="00754DCF"/>
    <w:rsid w:val="00810368"/>
    <w:rsid w:val="00AF5BD4"/>
    <w:rsid w:val="00DF08BE"/>
    <w:rsid w:val="00E16831"/>
    <w:rsid w:val="00E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B9C547-7057-4B5E-B523-F2B59C9707D9}"/>
</file>

<file path=customXml/itemProps2.xml><?xml version="1.0" encoding="utf-8"?>
<ds:datastoreItem xmlns:ds="http://schemas.openxmlformats.org/officeDocument/2006/customXml" ds:itemID="{A78FCF9C-DDFB-4237-B430-F03F35E28F42}"/>
</file>

<file path=customXml/itemProps3.xml><?xml version="1.0" encoding="utf-8"?>
<ds:datastoreItem xmlns:ds="http://schemas.openxmlformats.org/officeDocument/2006/customXml" ds:itemID="{B4EF395F-4DE0-49A9-91CB-2335EBF0E8A3}"/>
</file>

<file path=customXml/itemProps4.xml><?xml version="1.0" encoding="utf-8"?>
<ds:datastoreItem xmlns:ds="http://schemas.openxmlformats.org/officeDocument/2006/customXml" ds:itemID="{7B3717A1-1CF5-47D5-ABA2-26B380805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sfree</dc:creator>
  <cp:lastModifiedBy>MarvelousMarina</cp:lastModifiedBy>
  <cp:revision>7</cp:revision>
  <cp:lastPrinted>2015-10-29T15:33:00Z</cp:lastPrinted>
  <dcterms:created xsi:type="dcterms:W3CDTF">2015-10-27T18:30:00Z</dcterms:created>
  <dcterms:modified xsi:type="dcterms:W3CDTF">2015-10-29T16:52:00Z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