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080CA3">
      <w:pPr>
        <w:ind w:right="16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7D2DD4">
        <w:t>0</w:t>
      </w:r>
      <w:r w:rsidR="007E04BE">
        <w:t>9/2</w:t>
      </w:r>
      <w:r w:rsidR="00415220">
        <w:t>9</w:t>
      </w:r>
      <w:r w:rsidR="00F50A9B">
        <w:t>/2016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A52F91">
        <w:t>Heather L. Rosentrater</w:t>
      </w:r>
    </w:p>
    <w:p w:rsidR="001004DE" w:rsidRDefault="00C73FA6" w:rsidP="00080CA3">
      <w:pPr>
        <w:pStyle w:val="Heading1"/>
        <w:tabs>
          <w:tab w:val="clear" w:pos="4320"/>
          <w:tab w:val="left" w:pos="5040"/>
        </w:tabs>
        <w:ind w:right="-558"/>
      </w:pPr>
      <w:r>
        <w:t>REQUESTER:</w:t>
      </w:r>
      <w:r>
        <w:tab/>
      </w:r>
      <w:r w:rsidR="00022230">
        <w:t>Public Counsel</w:t>
      </w:r>
      <w:r w:rsidR="0040408A">
        <w:t>/Energy Project</w:t>
      </w:r>
      <w:r w:rsidR="00FD536A">
        <w:tab/>
        <w:t>RESPONDER:</w:t>
      </w:r>
      <w:r w:rsidR="00FD536A">
        <w:tab/>
      </w:r>
      <w:r w:rsidR="00F50A9B">
        <w:t xml:space="preserve">Leona Doege/ </w:t>
      </w:r>
      <w:r w:rsidR="00FB5ABF">
        <w:t>Larry La Bolle</w:t>
      </w:r>
    </w:p>
    <w:p w:rsidR="001004DE" w:rsidRDefault="00FD536A" w:rsidP="00080CA3">
      <w:pPr>
        <w:pStyle w:val="Heading1"/>
        <w:tabs>
          <w:tab w:val="clear" w:pos="4320"/>
          <w:tab w:val="left" w:pos="5040"/>
        </w:tabs>
        <w:ind w:right="-73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7E04BE">
        <w:t>93</w:t>
      </w:r>
      <w:r w:rsidR="004A7704">
        <w:tab/>
      </w:r>
      <w:r w:rsidR="00FD536A">
        <w:t>TELEPHONE:</w:t>
      </w:r>
      <w:r w:rsidR="00FD536A">
        <w:tab/>
        <w:t>(509) 495-</w:t>
      </w:r>
      <w:r w:rsidR="00FB5ABF">
        <w:t>4710</w:t>
      </w:r>
    </w:p>
    <w:p w:rsidR="00FD536A" w:rsidRDefault="00AA791F" w:rsidP="00080CA3">
      <w:pPr>
        <w:tabs>
          <w:tab w:val="left" w:pos="1890"/>
          <w:tab w:val="left" w:pos="5040"/>
          <w:tab w:val="left" w:pos="6480"/>
        </w:tabs>
        <w:ind w:right="-82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974C4A" w:rsidRPr="007E04BE" w:rsidRDefault="00974C4A" w:rsidP="00593D20">
      <w:pPr>
        <w:ind w:left="720"/>
        <w:jc w:val="both"/>
        <w:rPr>
          <w:sz w:val="24"/>
          <w:szCs w:val="24"/>
        </w:rPr>
      </w:pPr>
    </w:p>
    <w:p w:rsidR="007E04BE" w:rsidRDefault="007E04BE" w:rsidP="00A21B33">
      <w:pPr>
        <w:autoSpaceDE/>
        <w:autoSpaceDN/>
        <w:jc w:val="both"/>
        <w:rPr>
          <w:b/>
          <w:sz w:val="24"/>
          <w:szCs w:val="24"/>
        </w:rPr>
      </w:pPr>
      <w:r w:rsidRPr="007E04BE">
        <w:rPr>
          <w:b/>
          <w:sz w:val="24"/>
          <w:szCs w:val="24"/>
        </w:rPr>
        <w:t>RE:  Rebuttal Testimony of Heather L. Rosentrater,</w:t>
      </w:r>
      <w:r w:rsidR="00A21B33">
        <w:rPr>
          <w:b/>
          <w:sz w:val="24"/>
          <w:szCs w:val="24"/>
        </w:rPr>
        <w:t xml:space="preserve"> Exhibit No. HLR-9T at 13:7-8. </w:t>
      </w:r>
    </w:p>
    <w:p w:rsidR="00A21B33" w:rsidRPr="00A21B33" w:rsidRDefault="00A21B33" w:rsidP="00A21B33">
      <w:pPr>
        <w:autoSpaceDE/>
        <w:autoSpaceDN/>
        <w:jc w:val="both"/>
        <w:rPr>
          <w:b/>
          <w:sz w:val="12"/>
          <w:szCs w:val="24"/>
        </w:rPr>
      </w:pPr>
    </w:p>
    <w:p w:rsidR="007E04BE" w:rsidRPr="007E04BE" w:rsidRDefault="007E04BE" w:rsidP="00A21B33">
      <w:pPr>
        <w:jc w:val="both"/>
        <w:rPr>
          <w:sz w:val="24"/>
          <w:szCs w:val="24"/>
        </w:rPr>
      </w:pPr>
      <w:r w:rsidRPr="007E04BE">
        <w:rPr>
          <w:sz w:val="24"/>
          <w:szCs w:val="24"/>
        </w:rPr>
        <w:t>Ms. Rosentrater states that Avista relied on its “own information and experience related to the conservation potential in its service area, customer participation rates in conservation programs, and savings experienced by our customers who have taken actions to reduce their energy consumption.”  Please identify the following:</w:t>
      </w:r>
    </w:p>
    <w:p w:rsidR="007E04BE" w:rsidRPr="007E04BE" w:rsidRDefault="007E04BE" w:rsidP="007E04BE">
      <w:pPr>
        <w:ind w:hanging="1440"/>
        <w:rPr>
          <w:sz w:val="24"/>
          <w:szCs w:val="24"/>
        </w:rPr>
      </w:pPr>
    </w:p>
    <w:p w:rsidR="007E04BE" w:rsidRPr="007E04BE" w:rsidRDefault="007E04BE" w:rsidP="00A21B33">
      <w:pPr>
        <w:numPr>
          <w:ilvl w:val="0"/>
          <w:numId w:val="32"/>
        </w:numPr>
        <w:autoSpaceDE/>
        <w:autoSpaceDN/>
        <w:ind w:left="630" w:hanging="270"/>
        <w:jc w:val="both"/>
        <w:rPr>
          <w:sz w:val="24"/>
          <w:szCs w:val="24"/>
        </w:rPr>
      </w:pPr>
      <w:r w:rsidRPr="007E04BE">
        <w:rPr>
          <w:sz w:val="24"/>
          <w:szCs w:val="24"/>
        </w:rPr>
        <w:t>Explain what is meant by “conservation potential”’ in terms of the particular AMI enabled web portal and exposure to interval usage aspect of your business case at issue for this benefit.  In your response, identify the web portal and interval usage aspect of AMI that is associated with the “conservation potential” that you are referring to in this sentence.</w:t>
      </w:r>
    </w:p>
    <w:p w:rsidR="007E04BE" w:rsidRPr="007E04BE" w:rsidRDefault="007E04BE" w:rsidP="00A21B33">
      <w:pPr>
        <w:numPr>
          <w:ilvl w:val="0"/>
          <w:numId w:val="32"/>
        </w:numPr>
        <w:autoSpaceDE/>
        <w:autoSpaceDN/>
        <w:ind w:left="630" w:hanging="270"/>
        <w:jc w:val="both"/>
        <w:rPr>
          <w:sz w:val="24"/>
          <w:szCs w:val="24"/>
        </w:rPr>
      </w:pPr>
      <w:r w:rsidRPr="007E04BE">
        <w:rPr>
          <w:sz w:val="24"/>
          <w:szCs w:val="24"/>
        </w:rPr>
        <w:t>How does the participation rates in Avista’s current programs relate to your estimate of conservation potential for AMI deployment and access to interval usage data on the web portal?</w:t>
      </w:r>
    </w:p>
    <w:p w:rsidR="007E04BE" w:rsidRPr="007E04BE" w:rsidRDefault="007E04BE" w:rsidP="00A21B33">
      <w:pPr>
        <w:numPr>
          <w:ilvl w:val="0"/>
          <w:numId w:val="32"/>
        </w:numPr>
        <w:autoSpaceDE/>
        <w:autoSpaceDN/>
        <w:ind w:left="630" w:hanging="270"/>
        <w:jc w:val="both"/>
        <w:rPr>
          <w:sz w:val="24"/>
          <w:szCs w:val="24"/>
        </w:rPr>
      </w:pPr>
      <w:r w:rsidRPr="007E04BE">
        <w:rPr>
          <w:sz w:val="24"/>
          <w:szCs w:val="24"/>
        </w:rPr>
        <w:t>What “savings” are being referred to in this sentence and how does that information relate to the estimate of conservation potential for AMI deployment and access to interval usage data on the web portal?</w:t>
      </w:r>
    </w:p>
    <w:p w:rsidR="006045D3" w:rsidRDefault="006045D3" w:rsidP="00A21B33">
      <w:pPr>
        <w:tabs>
          <w:tab w:val="left" w:pos="1890"/>
          <w:tab w:val="left" w:pos="4320"/>
          <w:tab w:val="left" w:pos="6480"/>
        </w:tabs>
        <w:jc w:val="both"/>
        <w:rPr>
          <w:b/>
          <w:sz w:val="24"/>
          <w:szCs w:val="24"/>
        </w:rPr>
      </w:pPr>
    </w:p>
    <w:p w:rsidR="00080CA3" w:rsidRPr="00A43B06" w:rsidRDefault="00080CA3" w:rsidP="00A21B33">
      <w:pPr>
        <w:tabs>
          <w:tab w:val="left" w:pos="1890"/>
          <w:tab w:val="left" w:pos="4320"/>
          <w:tab w:val="left" w:pos="6480"/>
        </w:tabs>
        <w:jc w:val="both"/>
        <w:rPr>
          <w:b/>
          <w:sz w:val="24"/>
          <w:szCs w:val="24"/>
        </w:rPr>
      </w:pPr>
    </w:p>
    <w:p w:rsidR="00D40664" w:rsidRDefault="00FD536A" w:rsidP="00A21B33">
      <w:pPr>
        <w:tabs>
          <w:tab w:val="left" w:pos="1890"/>
          <w:tab w:val="left" w:pos="4320"/>
          <w:tab w:val="left" w:pos="6480"/>
        </w:tabs>
        <w:jc w:val="both"/>
        <w:rPr>
          <w:b/>
          <w:sz w:val="24"/>
          <w:szCs w:val="24"/>
        </w:rPr>
      </w:pPr>
      <w:r w:rsidRPr="000E629D">
        <w:rPr>
          <w:b/>
          <w:sz w:val="24"/>
          <w:szCs w:val="24"/>
        </w:rPr>
        <w:t>RESPONSE:</w:t>
      </w:r>
    </w:p>
    <w:p w:rsidR="00974C4A" w:rsidRDefault="00974C4A" w:rsidP="00A21B33">
      <w:pPr>
        <w:tabs>
          <w:tab w:val="left" w:pos="1890"/>
          <w:tab w:val="left" w:pos="4320"/>
          <w:tab w:val="left" w:pos="6480"/>
        </w:tabs>
        <w:jc w:val="both"/>
        <w:rPr>
          <w:sz w:val="24"/>
          <w:szCs w:val="24"/>
        </w:rPr>
      </w:pPr>
    </w:p>
    <w:p w:rsidR="008D2858" w:rsidRDefault="0031040A" w:rsidP="00A21B33">
      <w:pPr>
        <w:pStyle w:val="ListParagraph"/>
        <w:numPr>
          <w:ilvl w:val="0"/>
          <w:numId w:val="33"/>
        </w:numPr>
        <w:tabs>
          <w:tab w:val="left" w:pos="1890"/>
          <w:tab w:val="left" w:pos="4320"/>
          <w:tab w:val="left" w:pos="6480"/>
        </w:tabs>
        <w:jc w:val="both"/>
      </w:pPr>
      <w:r>
        <w:t>Every two years,</w:t>
      </w:r>
      <w:r w:rsidR="00CB18CB">
        <w:t xml:space="preserve"> Avista conducts a Conservation Potential Assessment </w:t>
      </w:r>
      <w:r w:rsidR="006B2680">
        <w:t>(CPA)</w:t>
      </w:r>
      <w:r w:rsidR="00CB18CB">
        <w:t xml:space="preserve"> that is used for planning purposes with Avista’s Integrated Resource Plans</w:t>
      </w:r>
      <w:r w:rsidR="00667662">
        <w:t xml:space="preserve"> (gas and electric),</w:t>
      </w:r>
      <w:r w:rsidR="00CB18CB">
        <w:t xml:space="preserve"> Biennial Conservation Plan</w:t>
      </w:r>
      <w:r w:rsidR="005B33F7">
        <w:t>s</w:t>
      </w:r>
      <w:r>
        <w:t>,</w:t>
      </w:r>
      <w:r w:rsidR="005B33F7">
        <w:t xml:space="preserve"> and annual </w:t>
      </w:r>
      <w:r w:rsidR="006B2680">
        <w:t>Demand Side Management</w:t>
      </w:r>
      <w:r w:rsidR="00EC731C">
        <w:t xml:space="preserve"> (DSM)</w:t>
      </w:r>
      <w:r w:rsidR="006B2680">
        <w:t xml:space="preserve"> Business Plan</w:t>
      </w:r>
      <w:r w:rsidR="005B33F7">
        <w:t>s</w:t>
      </w:r>
      <w:r w:rsidR="00CB18CB">
        <w:t xml:space="preserve">. </w:t>
      </w:r>
      <w:r w:rsidR="005B33F7">
        <w:t xml:space="preserve"> </w:t>
      </w:r>
      <w:r w:rsidR="007640BF">
        <w:t xml:space="preserve">The CPA identifies the potential for energy conservation savings </w:t>
      </w:r>
      <w:r w:rsidR="00AD29E9">
        <w:t xml:space="preserve">that is </w:t>
      </w:r>
      <w:r w:rsidR="007640BF">
        <w:t xml:space="preserve">achievable through a wide range of </w:t>
      </w:r>
      <w:r w:rsidR="00200B8D">
        <w:t>actions</w:t>
      </w:r>
      <w:r w:rsidR="007640BF">
        <w:t xml:space="preserve"> and investments </w:t>
      </w:r>
      <w:r w:rsidR="00200B8D">
        <w:t xml:space="preserve">across Avista’s service territory. </w:t>
      </w:r>
      <w:r w:rsidR="006B2680">
        <w:t xml:space="preserve">Avista used this </w:t>
      </w:r>
      <w:r w:rsidR="007640BF">
        <w:t>estimate of our overall potential</w:t>
      </w:r>
      <w:r w:rsidR="00200B8D">
        <w:t>, in combination with the conservation savings achieved through other ongoing programs</w:t>
      </w:r>
      <w:r w:rsidR="008A4514">
        <w:t>,</w:t>
      </w:r>
      <w:r w:rsidR="007640BF">
        <w:t xml:space="preserve"> </w:t>
      </w:r>
      <w:r w:rsidR="006B2680">
        <w:t xml:space="preserve">as a reference </w:t>
      </w:r>
      <w:r w:rsidR="007640BF">
        <w:t>point in assessing the</w:t>
      </w:r>
      <w:r w:rsidR="005B33F7">
        <w:t xml:space="preserve"> energy savings potential </w:t>
      </w:r>
      <w:r w:rsidR="00200B8D">
        <w:t xml:space="preserve">to be </w:t>
      </w:r>
      <w:r w:rsidR="007640BF">
        <w:t xml:space="preserve">enabled by the customer’s </w:t>
      </w:r>
      <w:r w:rsidR="008A4514">
        <w:t xml:space="preserve">access to interval usage data and </w:t>
      </w:r>
      <w:r w:rsidR="007640BF">
        <w:t xml:space="preserve">analytical tools </w:t>
      </w:r>
      <w:r w:rsidR="008A4514">
        <w:t>on their personal Avista web account</w:t>
      </w:r>
      <w:r w:rsidR="00E129AD">
        <w:t xml:space="preserve"> (web portal)</w:t>
      </w:r>
      <w:r w:rsidR="000E4F35">
        <w:t xml:space="preserve">. This assessment helped the Company evaluate the likely conservation </w:t>
      </w:r>
      <w:r w:rsidR="00F26955">
        <w:t>savings</w:t>
      </w:r>
      <w:r w:rsidR="000E4F35">
        <w:t xml:space="preserve"> associated with this </w:t>
      </w:r>
      <w:r w:rsidR="00F26955">
        <w:t>AMI</w:t>
      </w:r>
      <w:bookmarkStart w:id="0" w:name="_GoBack"/>
      <w:bookmarkEnd w:id="0"/>
      <w:r w:rsidR="000E4F35">
        <w:t xml:space="preserve"> benefit</w:t>
      </w:r>
      <w:r w:rsidR="00F26955">
        <w:t>, which is approximately 0.5% of our overall conservation savings potential</w:t>
      </w:r>
      <w:r w:rsidR="000E4F35">
        <w:t xml:space="preserve">, and to also help ensure Avista is not including the same conservation savings </w:t>
      </w:r>
      <w:r w:rsidR="00AD29E9">
        <w:t xml:space="preserve">among different energy efficiency programs. </w:t>
      </w:r>
      <w:r w:rsidR="007640BF">
        <w:t xml:space="preserve"> </w:t>
      </w:r>
    </w:p>
    <w:p w:rsidR="00C54D89" w:rsidRDefault="00C54D89" w:rsidP="00C54D89">
      <w:pPr>
        <w:pStyle w:val="ListParagraph"/>
        <w:tabs>
          <w:tab w:val="left" w:pos="1890"/>
          <w:tab w:val="left" w:pos="4320"/>
          <w:tab w:val="left" w:pos="6480"/>
        </w:tabs>
        <w:jc w:val="both"/>
      </w:pPr>
    </w:p>
    <w:p w:rsidR="00386552" w:rsidRDefault="00B00482" w:rsidP="00386552">
      <w:pPr>
        <w:pStyle w:val="ListParagraph"/>
        <w:numPr>
          <w:ilvl w:val="0"/>
          <w:numId w:val="33"/>
        </w:numPr>
        <w:tabs>
          <w:tab w:val="left" w:pos="1890"/>
          <w:tab w:val="left" w:pos="4320"/>
          <w:tab w:val="left" w:pos="6480"/>
        </w:tabs>
        <w:jc w:val="both"/>
      </w:pPr>
      <w:r>
        <w:t xml:space="preserve">Please see part (a), above. </w:t>
      </w:r>
      <w:r w:rsidR="008A4514">
        <w:t>T</w:t>
      </w:r>
      <w:r w:rsidR="00AD29E9">
        <w:t xml:space="preserve">he </w:t>
      </w:r>
      <w:r w:rsidR="00EC731C">
        <w:t xml:space="preserve">participation rates </w:t>
      </w:r>
      <w:r w:rsidR="00AD29E9">
        <w:t xml:space="preserve">of </w:t>
      </w:r>
      <w:r w:rsidR="00F83EFA">
        <w:t>our</w:t>
      </w:r>
      <w:r w:rsidR="00AD29E9">
        <w:t xml:space="preserve"> customers </w:t>
      </w:r>
      <w:r w:rsidR="008A4514">
        <w:t xml:space="preserve">in energy conservation programs, </w:t>
      </w:r>
      <w:r w:rsidR="00EC731C">
        <w:t xml:space="preserve">and </w:t>
      </w:r>
      <w:r w:rsidR="00AD29E9">
        <w:t xml:space="preserve">their </w:t>
      </w:r>
      <w:r w:rsidR="00EC731C">
        <w:t xml:space="preserve">subsequent energy savings </w:t>
      </w:r>
      <w:r w:rsidR="00AD29E9">
        <w:t xml:space="preserve">are </w:t>
      </w:r>
      <w:r w:rsidR="00EC731C">
        <w:t>measured</w:t>
      </w:r>
      <w:r w:rsidR="00FE20BE">
        <w:t xml:space="preserve"> </w:t>
      </w:r>
      <w:r w:rsidR="00EC731C">
        <w:t xml:space="preserve">by Avista’s </w:t>
      </w:r>
      <w:r w:rsidR="00FE20BE">
        <w:t>3</w:t>
      </w:r>
      <w:r w:rsidR="00FE20BE" w:rsidRPr="00FE20BE">
        <w:rPr>
          <w:vertAlign w:val="superscript"/>
        </w:rPr>
        <w:t>rd</w:t>
      </w:r>
      <w:r w:rsidR="00FE20BE">
        <w:t xml:space="preserve"> party evaluator</w:t>
      </w:r>
      <w:r w:rsidR="00C57EE0">
        <w:t xml:space="preserve">, </w:t>
      </w:r>
      <w:r w:rsidR="008A4514">
        <w:t xml:space="preserve">on a biennial basis, </w:t>
      </w:r>
      <w:r w:rsidR="005A7276">
        <w:t xml:space="preserve">which </w:t>
      </w:r>
      <w:r w:rsidR="008A4514">
        <w:t>is</w:t>
      </w:r>
      <w:r w:rsidR="00F83EFA">
        <w:t xml:space="preserve"> </w:t>
      </w:r>
      <w:r w:rsidR="00C57EE0">
        <w:t xml:space="preserve">compared with the targets that have been previously established by the Company. </w:t>
      </w:r>
      <w:r w:rsidR="00FE20BE">
        <w:t xml:space="preserve"> </w:t>
      </w:r>
      <w:r w:rsidR="005A7276">
        <w:t xml:space="preserve">These targets are based on our experience and expertise with our customers, </w:t>
      </w:r>
      <w:r w:rsidR="000B04B5">
        <w:t xml:space="preserve">their </w:t>
      </w:r>
      <w:r w:rsidR="005A7276">
        <w:t xml:space="preserve">participation rates, </w:t>
      </w:r>
      <w:r w:rsidR="000B04B5">
        <w:t>our conservation potential, etc. This 3</w:t>
      </w:r>
      <w:r w:rsidR="000B04B5" w:rsidRPr="003D04FC">
        <w:rPr>
          <w:vertAlign w:val="superscript"/>
        </w:rPr>
        <w:t>rd</w:t>
      </w:r>
      <w:r w:rsidR="000B04B5">
        <w:t xml:space="preserve"> </w:t>
      </w:r>
      <w:r w:rsidR="00005549">
        <w:t xml:space="preserve">party </w:t>
      </w:r>
      <w:r w:rsidR="000B04B5">
        <w:t xml:space="preserve">evaluation demonstrates </w:t>
      </w:r>
      <w:r w:rsidR="000B04B5">
        <w:lastRenderedPageBreak/>
        <w:t xml:space="preserve">that </w:t>
      </w:r>
      <w:r w:rsidR="005A7276">
        <w:t xml:space="preserve">Avista </w:t>
      </w:r>
      <w:r w:rsidR="00FE20BE">
        <w:t>consistently exceed</w:t>
      </w:r>
      <w:r w:rsidR="005A7276">
        <w:t>s</w:t>
      </w:r>
      <w:r w:rsidR="00FE20BE">
        <w:t xml:space="preserve"> </w:t>
      </w:r>
      <w:r w:rsidR="005A7276">
        <w:t>its demand side management (</w:t>
      </w:r>
      <w:r w:rsidR="00FE20BE">
        <w:t>DSM</w:t>
      </w:r>
      <w:r w:rsidR="005A7276">
        <w:t>)</w:t>
      </w:r>
      <w:r w:rsidR="00FE20BE">
        <w:t xml:space="preserve"> </w:t>
      </w:r>
      <w:r w:rsidR="005A7276">
        <w:t>b</w:t>
      </w:r>
      <w:r w:rsidR="00FE20BE">
        <w:t xml:space="preserve">usiness </w:t>
      </w:r>
      <w:r w:rsidR="005A7276">
        <w:t>p</w:t>
      </w:r>
      <w:r w:rsidR="00FE20BE">
        <w:t xml:space="preserve">lanning goals for existing conservation programs.  Avista will </w:t>
      </w:r>
      <w:r w:rsidR="004105C2">
        <w:t>evaluate the</w:t>
      </w:r>
      <w:r w:rsidR="00667662">
        <w:t xml:space="preserve"> </w:t>
      </w:r>
      <w:r w:rsidR="00FE20BE">
        <w:t xml:space="preserve">energy savings </w:t>
      </w:r>
      <w:r w:rsidR="004105C2">
        <w:t xml:space="preserve">associated with the availability of interval </w:t>
      </w:r>
      <w:r w:rsidR="008A4514">
        <w:t xml:space="preserve">usage data and analytics </w:t>
      </w:r>
      <w:r w:rsidR="004105C2">
        <w:t>alongside its ongoing assessment of conservation savings achieved, to help</w:t>
      </w:r>
      <w:r w:rsidR="003D04FC">
        <w:t xml:space="preserve"> </w:t>
      </w:r>
      <w:r w:rsidR="00FE20BE">
        <w:t>assure that double counting energy savings does not occur with Avista’s other conservation programs.</w:t>
      </w:r>
    </w:p>
    <w:p w:rsidR="00386552" w:rsidRDefault="00386552" w:rsidP="00386552">
      <w:pPr>
        <w:pStyle w:val="ListParagraph"/>
        <w:tabs>
          <w:tab w:val="left" w:pos="1890"/>
          <w:tab w:val="left" w:pos="4320"/>
          <w:tab w:val="left" w:pos="6480"/>
        </w:tabs>
        <w:jc w:val="both"/>
      </w:pPr>
    </w:p>
    <w:p w:rsidR="006B2680" w:rsidRDefault="00B00482" w:rsidP="00BC4138">
      <w:pPr>
        <w:pStyle w:val="ListParagraph"/>
        <w:numPr>
          <w:ilvl w:val="0"/>
          <w:numId w:val="33"/>
        </w:numPr>
        <w:tabs>
          <w:tab w:val="left" w:pos="1890"/>
          <w:tab w:val="left" w:pos="4320"/>
          <w:tab w:val="left" w:pos="6480"/>
        </w:tabs>
        <w:ind w:hanging="270"/>
        <w:jc w:val="both"/>
      </w:pPr>
      <w:r>
        <w:t xml:space="preserve">“Savings” refers to Avista’s experience with the energy conservation savings achieved by our customers over a wide range of conservation programs. This experience with customer “savings” helped the Company assess the likely savings associated with customers’ access to their interval energy data and analytical tools. </w:t>
      </w:r>
      <w:r w:rsidR="0027582E">
        <w:t xml:space="preserve">As described by the Company in prior data requests, Avista will directly measure and statistically validate the conservation savings achieved by our customers using the information provided on the </w:t>
      </w:r>
      <w:r w:rsidR="00E129AD">
        <w:t>customer’s personal Avista web account</w:t>
      </w:r>
      <w:r w:rsidR="0027582E">
        <w:t>, and as noted above, will demonstrate that these savings are</w:t>
      </w:r>
      <w:r w:rsidR="00BF029C">
        <w:t xml:space="preserve"> not </w:t>
      </w:r>
      <w:r w:rsidR="0027582E">
        <w:t xml:space="preserve">already </w:t>
      </w:r>
      <w:r w:rsidR="00BF029C">
        <w:t xml:space="preserve">accounted for </w:t>
      </w:r>
      <w:r w:rsidR="0027582E">
        <w:t>in other energy conservation</w:t>
      </w:r>
      <w:r w:rsidR="00BF029C">
        <w:t xml:space="preserve"> programs</w:t>
      </w:r>
      <w:r w:rsidR="006B7212">
        <w:t>.</w:t>
      </w:r>
    </w:p>
    <w:p w:rsidR="00EC731C" w:rsidRDefault="00EC731C" w:rsidP="00A21B33">
      <w:pPr>
        <w:pStyle w:val="ListParagraph"/>
        <w:tabs>
          <w:tab w:val="left" w:pos="1890"/>
          <w:tab w:val="left" w:pos="4320"/>
          <w:tab w:val="left" w:pos="6480"/>
        </w:tabs>
        <w:ind w:left="0"/>
        <w:jc w:val="both"/>
      </w:pPr>
    </w:p>
    <w:p w:rsidR="00EC731C" w:rsidRPr="008D2858" w:rsidRDefault="00EC731C" w:rsidP="00A21B33">
      <w:pPr>
        <w:pStyle w:val="ListParagraph"/>
        <w:tabs>
          <w:tab w:val="left" w:pos="1890"/>
          <w:tab w:val="left" w:pos="4320"/>
          <w:tab w:val="left" w:pos="6480"/>
        </w:tabs>
        <w:ind w:left="0"/>
        <w:jc w:val="both"/>
      </w:pPr>
    </w:p>
    <w:sectPr w:rsidR="00EC731C" w:rsidRPr="008D2858" w:rsidSect="00080CA3">
      <w:headerReference w:type="default" r:id="rId11"/>
      <w:footerReference w:type="default" r:id="rId12"/>
      <w:footerReference w:type="first" r:id="rId13"/>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FD" w:rsidRDefault="005631FD">
      <w:r>
        <w:separator/>
      </w:r>
    </w:p>
  </w:endnote>
  <w:endnote w:type="continuationSeparator" w:id="0">
    <w:p w:rsidR="005631FD" w:rsidRDefault="0056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F26955">
      <w:rPr>
        <w:rStyle w:val="PageNumber"/>
        <w:noProof/>
      </w:rPr>
      <w:t>2</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F26955">
      <w:rPr>
        <w:rStyle w:val="PageNumber"/>
        <w:noProof/>
      </w:rPr>
      <w:t>2</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415220">
      <w:rPr>
        <w:rStyle w:val="PageNumber"/>
        <w:noProof/>
      </w:rPr>
      <w:t>2</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FD" w:rsidRDefault="005631FD">
      <w:r>
        <w:separator/>
      </w:r>
    </w:p>
  </w:footnote>
  <w:footnote w:type="continuationSeparator" w:id="0">
    <w:p w:rsidR="005631FD" w:rsidRDefault="0056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8860F0"/>
    <w:multiLevelType w:val="hybridMultilevel"/>
    <w:tmpl w:val="C5C6B2F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C722C6"/>
    <w:multiLevelType w:val="hybridMultilevel"/>
    <w:tmpl w:val="590A6052"/>
    <w:lvl w:ilvl="0" w:tplc="8368B24A">
      <w:start w:val="93"/>
      <w:numFmt w:val="decimal"/>
      <w:lvlText w:val="PC/EP-%1"/>
      <w:lvlJc w:val="left"/>
      <w:pPr>
        <w:ind w:left="720" w:hanging="360"/>
      </w:pPr>
      <w:rPr>
        <w:rFonts w:hint="default"/>
        <w:b w:val="0"/>
      </w:rPr>
    </w:lvl>
    <w:lvl w:ilvl="1" w:tplc="B9E64BB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5" w15:restartNumberingAfterBreak="0">
    <w:nsid w:val="3B125777"/>
    <w:multiLevelType w:val="hybridMultilevel"/>
    <w:tmpl w:val="B23AC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4"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6"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6D354E66"/>
    <w:multiLevelType w:val="hybridMultilevel"/>
    <w:tmpl w:val="D6341B00"/>
    <w:lvl w:ilvl="0" w:tplc="378A39E2">
      <w:start w:val="1"/>
      <w:numFmt w:val="bullet"/>
      <w:pStyle w:val="BulletedList"/>
      <w:lvlText w:val=""/>
      <w:lvlJc w:val="left"/>
      <w:pPr>
        <w:tabs>
          <w:tab w:val="num" w:pos="360"/>
        </w:tabs>
        <w:ind w:left="360" w:hanging="360"/>
      </w:pPr>
      <w:rPr>
        <w:rFonts w:ascii="Symbol" w:hAnsi="Symbol" w:hint="default"/>
        <w:sz w:val="20"/>
        <w:szCs w:val="18"/>
      </w:rPr>
    </w:lvl>
    <w:lvl w:ilvl="1" w:tplc="31B43296">
      <w:start w:val="1"/>
      <w:numFmt w:val="decimal"/>
      <w:lvlText w:val="%2."/>
      <w:lvlJc w:val="left"/>
      <w:pPr>
        <w:tabs>
          <w:tab w:val="num" w:pos="1080"/>
        </w:tabs>
        <w:ind w:left="1080" w:hanging="360"/>
      </w:pPr>
      <w:rPr>
        <w:rFonts w:ascii="Verdana" w:hAnsi="Verdana" w:hint="default"/>
        <w:sz w:val="16"/>
        <w:szCs w:val="16"/>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6805FE"/>
    <w:multiLevelType w:val="hybridMultilevel"/>
    <w:tmpl w:val="A7002AC4"/>
    <w:lvl w:ilvl="0" w:tplc="9152A244">
      <w:start w:val="38"/>
      <w:numFmt w:val="decimal"/>
      <w:lvlText w:val="PC/E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1D25549"/>
    <w:multiLevelType w:val="hybridMultilevel"/>
    <w:tmpl w:val="C8F27A66"/>
    <w:lvl w:ilvl="0" w:tplc="0FB25B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20"/>
  </w:num>
  <w:num w:numId="2">
    <w:abstractNumId w:val="22"/>
  </w:num>
  <w:num w:numId="3">
    <w:abstractNumId w:val="14"/>
  </w:num>
  <w:num w:numId="4">
    <w:abstractNumId w:val="0"/>
  </w:num>
  <w:num w:numId="5">
    <w:abstractNumId w:val="32"/>
  </w:num>
  <w:num w:numId="6">
    <w:abstractNumId w:val="26"/>
  </w:num>
  <w:num w:numId="7">
    <w:abstractNumId w:val="8"/>
  </w:num>
  <w:num w:numId="8">
    <w:abstractNumId w:val="31"/>
  </w:num>
  <w:num w:numId="9">
    <w:abstractNumId w:val="3"/>
  </w:num>
  <w:num w:numId="10">
    <w:abstractNumId w:val="21"/>
  </w:num>
  <w:num w:numId="11">
    <w:abstractNumId w:val="2"/>
  </w:num>
  <w:num w:numId="12">
    <w:abstractNumId w:val="9"/>
  </w:num>
  <w:num w:numId="13">
    <w:abstractNumId w:val="33"/>
  </w:num>
  <w:num w:numId="14">
    <w:abstractNumId w:val="4"/>
  </w:num>
  <w:num w:numId="15">
    <w:abstractNumId w:val="5"/>
  </w:num>
  <w:num w:numId="16">
    <w:abstractNumId w:val="6"/>
  </w:num>
  <w:num w:numId="17">
    <w:abstractNumId w:val="19"/>
  </w:num>
  <w:num w:numId="18">
    <w:abstractNumId w:val="25"/>
  </w:num>
  <w:num w:numId="19">
    <w:abstractNumId w:val="12"/>
  </w:num>
  <w:num w:numId="20">
    <w:abstractNumId w:val="16"/>
  </w:num>
  <w:num w:numId="21">
    <w:abstractNumId w:val="1"/>
  </w:num>
  <w:num w:numId="22">
    <w:abstractNumId w:val="23"/>
  </w:num>
  <w:num w:numId="23">
    <w:abstractNumId w:val="18"/>
  </w:num>
  <w:num w:numId="24">
    <w:abstractNumId w:val="13"/>
  </w:num>
  <w:num w:numId="25">
    <w:abstractNumId w:val="29"/>
  </w:num>
  <w:num w:numId="26">
    <w:abstractNumId w:val="24"/>
  </w:num>
  <w:num w:numId="27">
    <w:abstractNumId w:val="10"/>
  </w:num>
  <w:num w:numId="28">
    <w:abstractNumId w:val="17"/>
  </w:num>
  <w:num w:numId="29">
    <w:abstractNumId w:val="28"/>
  </w:num>
  <w:num w:numId="30">
    <w:abstractNumId w:val="7"/>
  </w:num>
  <w:num w:numId="31">
    <w:abstractNumId w:val="11"/>
  </w:num>
  <w:num w:numId="32">
    <w:abstractNumId w:val="30"/>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05549"/>
    <w:rsid w:val="000121D0"/>
    <w:rsid w:val="00014839"/>
    <w:rsid w:val="000177E6"/>
    <w:rsid w:val="00022230"/>
    <w:rsid w:val="00023B8E"/>
    <w:rsid w:val="00056C64"/>
    <w:rsid w:val="000668AD"/>
    <w:rsid w:val="00080CA3"/>
    <w:rsid w:val="00081D52"/>
    <w:rsid w:val="00085C9B"/>
    <w:rsid w:val="000B04B5"/>
    <w:rsid w:val="000E4F35"/>
    <w:rsid w:val="000E629D"/>
    <w:rsid w:val="001004DE"/>
    <w:rsid w:val="00103567"/>
    <w:rsid w:val="0011273E"/>
    <w:rsid w:val="0012408C"/>
    <w:rsid w:val="0014150E"/>
    <w:rsid w:val="00177390"/>
    <w:rsid w:val="0019350D"/>
    <w:rsid w:val="001E06F3"/>
    <w:rsid w:val="001E07A6"/>
    <w:rsid w:val="001E63D0"/>
    <w:rsid w:val="001F1930"/>
    <w:rsid w:val="001F2C4B"/>
    <w:rsid w:val="001F6472"/>
    <w:rsid w:val="00200B8D"/>
    <w:rsid w:val="002146D9"/>
    <w:rsid w:val="00226705"/>
    <w:rsid w:val="00236EDE"/>
    <w:rsid w:val="002677D5"/>
    <w:rsid w:val="0027582E"/>
    <w:rsid w:val="002852F9"/>
    <w:rsid w:val="002B16E6"/>
    <w:rsid w:val="002E674E"/>
    <w:rsid w:val="0031040A"/>
    <w:rsid w:val="00317955"/>
    <w:rsid w:val="00330308"/>
    <w:rsid w:val="003348C4"/>
    <w:rsid w:val="0036448D"/>
    <w:rsid w:val="00375C8C"/>
    <w:rsid w:val="00383DD3"/>
    <w:rsid w:val="00383EBC"/>
    <w:rsid w:val="00386552"/>
    <w:rsid w:val="003A728F"/>
    <w:rsid w:val="003B4E20"/>
    <w:rsid w:val="003C0AED"/>
    <w:rsid w:val="003C1D9A"/>
    <w:rsid w:val="003C319E"/>
    <w:rsid w:val="003D04FC"/>
    <w:rsid w:val="003E487F"/>
    <w:rsid w:val="003E50F1"/>
    <w:rsid w:val="003F65BC"/>
    <w:rsid w:val="0040408A"/>
    <w:rsid w:val="00406B48"/>
    <w:rsid w:val="004105C2"/>
    <w:rsid w:val="00415220"/>
    <w:rsid w:val="00417AA4"/>
    <w:rsid w:val="00422CC4"/>
    <w:rsid w:val="00437B7D"/>
    <w:rsid w:val="00446369"/>
    <w:rsid w:val="00452965"/>
    <w:rsid w:val="00497DEC"/>
    <w:rsid w:val="004A7704"/>
    <w:rsid w:val="004B01E7"/>
    <w:rsid w:val="004B30E7"/>
    <w:rsid w:val="004F03CE"/>
    <w:rsid w:val="004F7DA8"/>
    <w:rsid w:val="00500F1F"/>
    <w:rsid w:val="005048A8"/>
    <w:rsid w:val="005050C4"/>
    <w:rsid w:val="00521A5C"/>
    <w:rsid w:val="00546D81"/>
    <w:rsid w:val="0055045F"/>
    <w:rsid w:val="005631FD"/>
    <w:rsid w:val="005906BD"/>
    <w:rsid w:val="00591481"/>
    <w:rsid w:val="00593D20"/>
    <w:rsid w:val="005A2255"/>
    <w:rsid w:val="005A49F0"/>
    <w:rsid w:val="005A7276"/>
    <w:rsid w:val="005B33F7"/>
    <w:rsid w:val="005B50A5"/>
    <w:rsid w:val="005C1EDF"/>
    <w:rsid w:val="005D660A"/>
    <w:rsid w:val="005D72D7"/>
    <w:rsid w:val="005E6146"/>
    <w:rsid w:val="006045D3"/>
    <w:rsid w:val="00633F9B"/>
    <w:rsid w:val="00663AE9"/>
    <w:rsid w:val="00667662"/>
    <w:rsid w:val="006A6CF9"/>
    <w:rsid w:val="006B2680"/>
    <w:rsid w:val="006B7212"/>
    <w:rsid w:val="006E54A7"/>
    <w:rsid w:val="00700A00"/>
    <w:rsid w:val="00720FD7"/>
    <w:rsid w:val="00741CF2"/>
    <w:rsid w:val="00744530"/>
    <w:rsid w:val="00753FE9"/>
    <w:rsid w:val="00754422"/>
    <w:rsid w:val="007640BF"/>
    <w:rsid w:val="007A30D4"/>
    <w:rsid w:val="007B5EE6"/>
    <w:rsid w:val="007D2DD4"/>
    <w:rsid w:val="007D5DBD"/>
    <w:rsid w:val="007E04BE"/>
    <w:rsid w:val="007E1B38"/>
    <w:rsid w:val="007E3A66"/>
    <w:rsid w:val="007F518A"/>
    <w:rsid w:val="008022DE"/>
    <w:rsid w:val="008074FC"/>
    <w:rsid w:val="008207E3"/>
    <w:rsid w:val="00850594"/>
    <w:rsid w:val="008A4514"/>
    <w:rsid w:val="008B4648"/>
    <w:rsid w:val="008D1DFC"/>
    <w:rsid w:val="008D2858"/>
    <w:rsid w:val="008E3932"/>
    <w:rsid w:val="009052D2"/>
    <w:rsid w:val="009257B1"/>
    <w:rsid w:val="00941853"/>
    <w:rsid w:val="0094627D"/>
    <w:rsid w:val="00957712"/>
    <w:rsid w:val="00974C4A"/>
    <w:rsid w:val="009C3E85"/>
    <w:rsid w:val="00A21B33"/>
    <w:rsid w:val="00A43B06"/>
    <w:rsid w:val="00A52F91"/>
    <w:rsid w:val="00A82D5A"/>
    <w:rsid w:val="00A925D8"/>
    <w:rsid w:val="00A96A19"/>
    <w:rsid w:val="00AA791F"/>
    <w:rsid w:val="00AB5D5A"/>
    <w:rsid w:val="00AD29E9"/>
    <w:rsid w:val="00AF09F0"/>
    <w:rsid w:val="00B00482"/>
    <w:rsid w:val="00B14E85"/>
    <w:rsid w:val="00B41482"/>
    <w:rsid w:val="00B71ED1"/>
    <w:rsid w:val="00B72352"/>
    <w:rsid w:val="00B76EAC"/>
    <w:rsid w:val="00BB73DC"/>
    <w:rsid w:val="00BC4138"/>
    <w:rsid w:val="00BD5789"/>
    <w:rsid w:val="00BF029C"/>
    <w:rsid w:val="00C040A5"/>
    <w:rsid w:val="00C15A22"/>
    <w:rsid w:val="00C2474D"/>
    <w:rsid w:val="00C54D89"/>
    <w:rsid w:val="00C57EE0"/>
    <w:rsid w:val="00C73FA6"/>
    <w:rsid w:val="00C83E18"/>
    <w:rsid w:val="00CA15F9"/>
    <w:rsid w:val="00CB18CB"/>
    <w:rsid w:val="00CD4D4E"/>
    <w:rsid w:val="00CE4078"/>
    <w:rsid w:val="00D00AFE"/>
    <w:rsid w:val="00D234ED"/>
    <w:rsid w:val="00D316CA"/>
    <w:rsid w:val="00D376F6"/>
    <w:rsid w:val="00D40664"/>
    <w:rsid w:val="00D41724"/>
    <w:rsid w:val="00D555FF"/>
    <w:rsid w:val="00D565D6"/>
    <w:rsid w:val="00D75120"/>
    <w:rsid w:val="00D76843"/>
    <w:rsid w:val="00D77A4E"/>
    <w:rsid w:val="00D904E2"/>
    <w:rsid w:val="00DA234F"/>
    <w:rsid w:val="00DB4781"/>
    <w:rsid w:val="00DC4398"/>
    <w:rsid w:val="00DE5D38"/>
    <w:rsid w:val="00E129AD"/>
    <w:rsid w:val="00E12F10"/>
    <w:rsid w:val="00E404F2"/>
    <w:rsid w:val="00E43DB3"/>
    <w:rsid w:val="00E44DD5"/>
    <w:rsid w:val="00E64D12"/>
    <w:rsid w:val="00E84C7F"/>
    <w:rsid w:val="00E94E42"/>
    <w:rsid w:val="00EA2239"/>
    <w:rsid w:val="00EB113A"/>
    <w:rsid w:val="00EB4E8C"/>
    <w:rsid w:val="00EB59A3"/>
    <w:rsid w:val="00EC527F"/>
    <w:rsid w:val="00EC731C"/>
    <w:rsid w:val="00ED6C6D"/>
    <w:rsid w:val="00EE143D"/>
    <w:rsid w:val="00EE30BA"/>
    <w:rsid w:val="00F06D34"/>
    <w:rsid w:val="00F268AE"/>
    <w:rsid w:val="00F26955"/>
    <w:rsid w:val="00F45461"/>
    <w:rsid w:val="00F50A9B"/>
    <w:rsid w:val="00F514A7"/>
    <w:rsid w:val="00F516ED"/>
    <w:rsid w:val="00F731E6"/>
    <w:rsid w:val="00F808B0"/>
    <w:rsid w:val="00F83EFA"/>
    <w:rsid w:val="00FA4AFD"/>
    <w:rsid w:val="00FB5ABF"/>
    <w:rsid w:val="00FC099B"/>
    <w:rsid w:val="00FC1828"/>
    <w:rsid w:val="00FD0578"/>
    <w:rsid w:val="00FD159D"/>
    <w:rsid w:val="00FD536A"/>
    <w:rsid w:val="00FD6FAC"/>
    <w:rsid w:val="00FE20BE"/>
    <w:rsid w:val="00FF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paragraph" w:customStyle="1" w:styleId="BulletedList">
    <w:name w:val="Bulleted List"/>
    <w:basedOn w:val="Normal"/>
    <w:link w:val="BulletedListCharChar"/>
    <w:qFormat/>
    <w:rsid w:val="00EC731C"/>
    <w:pPr>
      <w:numPr>
        <w:numId w:val="34"/>
      </w:numPr>
      <w:autoSpaceDE/>
      <w:autoSpaceDN/>
      <w:spacing w:after="120" w:line="240" w:lineRule="atLeast"/>
    </w:pPr>
    <w:rPr>
      <w:rFonts w:ascii="Tahoma" w:hAnsi="Tahoma" w:cs="Tahoma"/>
      <w:spacing w:val="4"/>
      <w:szCs w:val="18"/>
    </w:rPr>
  </w:style>
  <w:style w:type="character" w:customStyle="1" w:styleId="BulletedListCharChar">
    <w:name w:val="Bulleted List Char Char"/>
    <w:basedOn w:val="DefaultParagraphFont"/>
    <w:link w:val="BulletedList"/>
    <w:rsid w:val="00EC731C"/>
    <w:rPr>
      <w:rFonts w:ascii="Tahoma" w:hAnsi="Tahoma" w:cs="Tahoma"/>
      <w:spacing w:val="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CBF450-CE53-4697-A837-A701AFA02E60}">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5190B85-65C3-4516-BB7E-FCCA3372B9A4}"/>
</file>

<file path=customXml/itemProps3.xml><?xml version="1.0" encoding="utf-8"?>
<ds:datastoreItem xmlns:ds="http://schemas.openxmlformats.org/officeDocument/2006/customXml" ds:itemID="{2DA54C4A-7815-4371-8B2C-C0DA0647A851}">
  <ds:schemaRefs>
    <ds:schemaRef ds:uri="http://schemas.microsoft.com/sharepoint/v3/contenttype/forms"/>
  </ds:schemaRefs>
</ds:datastoreItem>
</file>

<file path=customXml/itemProps4.xml><?xml version="1.0" encoding="utf-8"?>
<ds:datastoreItem xmlns:ds="http://schemas.openxmlformats.org/officeDocument/2006/customXml" ds:itemID="{A2A0A56A-52D3-458D-AF19-8FA4E53935FA}">
  <ds:schemaRefs>
    <ds:schemaRef ds:uri="http://schemas.openxmlformats.org/officeDocument/2006/bibliography"/>
  </ds:schemaRefs>
</ds:datastoreItem>
</file>

<file path=customXml/itemProps5.xml><?xml version="1.0" encoding="utf-8"?>
<ds:datastoreItem xmlns:ds="http://schemas.openxmlformats.org/officeDocument/2006/customXml" ds:itemID="{52DFA838-6DE1-44AD-A66A-03EE7CD027F6}"/>
</file>

<file path=docProps/app.xml><?xml version="1.0" encoding="utf-8"?>
<Properties xmlns="http://schemas.openxmlformats.org/officeDocument/2006/extended-properties" xmlns:vt="http://schemas.openxmlformats.org/officeDocument/2006/docPropsVTypes">
  <Template>Normal</Template>
  <TotalTime>27</TotalTime>
  <Pages>2</Pages>
  <Words>612</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9</cp:revision>
  <cp:lastPrinted>2016-09-29T18:12:00Z</cp:lastPrinted>
  <dcterms:created xsi:type="dcterms:W3CDTF">2016-09-29T18:11:00Z</dcterms:created>
  <dcterms:modified xsi:type="dcterms:W3CDTF">2016-09-30T16:30:00Z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